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E5" w:rsidRPr="00EC3C75" w:rsidRDefault="007D459C" w:rsidP="00CA4EE5">
      <w:pPr>
        <w:pStyle w:val="Heading3"/>
        <w:keepLines w:val="0"/>
        <w:numPr>
          <w:ilvl w:val="2"/>
          <w:numId w:val="0"/>
        </w:numPr>
        <w:tabs>
          <w:tab w:val="left" w:pos="851"/>
        </w:tabs>
        <w:spacing w:before="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Text S</w:t>
      </w:r>
      <w:r w:rsidR="00B61470">
        <w:rPr>
          <w:rFonts w:ascii="Times New Roman" w:hAnsi="Times New Roman"/>
          <w:color w:val="000000"/>
          <w:sz w:val="24"/>
          <w:szCs w:val="24"/>
          <w:lang w:val="en-GB"/>
        </w:rPr>
        <w:t>2</w:t>
      </w:r>
      <w:r>
        <w:rPr>
          <w:rFonts w:ascii="Times New Roman" w:hAnsi="Times New Roman"/>
          <w:color w:val="000000"/>
          <w:sz w:val="24"/>
          <w:szCs w:val="24"/>
          <w:lang w:val="en-GB"/>
        </w:rPr>
        <w:t xml:space="preserve">: </w:t>
      </w:r>
      <w:bookmarkStart w:id="0" w:name="_GoBack"/>
      <w:r w:rsidR="00CA4EE5" w:rsidRPr="00EC3C75">
        <w:rPr>
          <w:rFonts w:ascii="Times New Roman" w:hAnsi="Times New Roman"/>
          <w:color w:val="000000"/>
          <w:sz w:val="24"/>
          <w:szCs w:val="24"/>
          <w:lang w:val="en-GB"/>
        </w:rPr>
        <w:t>Sample preparation and inflammation markers quantification by UPLC-ESI-MS/MS using isotope dilution technique</w:t>
      </w:r>
      <w:bookmarkEnd w:id="0"/>
    </w:p>
    <w:p w:rsidR="00CA4EE5" w:rsidRPr="00EC3C75" w:rsidRDefault="00CA4EE5" w:rsidP="00CA4EE5">
      <w:pPr>
        <w:pStyle w:val="TAMainText"/>
        <w:ind w:firstLine="0"/>
        <w:rPr>
          <w:rFonts w:ascii="Times New Roman" w:hAnsi="Times New Roman"/>
          <w:color w:val="000000"/>
          <w:szCs w:val="24"/>
        </w:rPr>
      </w:pPr>
      <w:r w:rsidRPr="00EC3C75">
        <w:rPr>
          <w:rFonts w:ascii="Times New Roman" w:hAnsi="Times New Roman"/>
          <w:color w:val="000000"/>
          <w:szCs w:val="24"/>
        </w:rPr>
        <w:t xml:space="preserve">Based on previously published work </w:t>
      </w:r>
      <w:r w:rsidRPr="00EC3C75">
        <w:rPr>
          <w:rFonts w:ascii="Times New Roman" w:hAnsi="Times New Roman"/>
          <w:noProof/>
          <w:color w:val="000000"/>
          <w:szCs w:val="24"/>
        </w:rPr>
        <w:t>(Baur et al., 2011; Deems et al., 2007)</w:t>
      </w:r>
      <w:r w:rsidRPr="00EC3C75">
        <w:rPr>
          <w:rFonts w:ascii="Times New Roman" w:hAnsi="Times New Roman"/>
          <w:color w:val="000000"/>
          <w:szCs w:val="24"/>
        </w:rPr>
        <w:t xml:space="preserve"> a method to measure a panel of 63 inflammatory markers was developed in house. 5 µl of the internal standard solution </w:t>
      </w:r>
      <w:proofErr w:type="gramStart"/>
      <w:r w:rsidRPr="00EC3C75">
        <w:rPr>
          <w:rFonts w:ascii="Times New Roman" w:hAnsi="Times New Roman"/>
          <w:color w:val="000000"/>
          <w:szCs w:val="24"/>
        </w:rPr>
        <w:t xml:space="preserve">(0.1 </w:t>
      </w:r>
      <w:proofErr w:type="spellStart"/>
      <w:r w:rsidRPr="00EC3C75">
        <w:rPr>
          <w:rFonts w:ascii="Times New Roman" w:hAnsi="Times New Roman"/>
          <w:color w:val="000000"/>
          <w:szCs w:val="24"/>
        </w:rPr>
        <w:t>ng</w:t>
      </w:r>
      <w:proofErr w:type="spellEnd"/>
      <w:r w:rsidRPr="00EC3C75">
        <w:rPr>
          <w:rFonts w:ascii="Times New Roman" w:hAnsi="Times New Roman"/>
          <w:color w:val="000000"/>
          <w:szCs w:val="24"/>
        </w:rPr>
        <w:t>/µl)</w:t>
      </w:r>
      <w:proofErr w:type="gramEnd"/>
      <w:r w:rsidRPr="00EC3C75">
        <w:rPr>
          <w:rFonts w:ascii="Times New Roman" w:hAnsi="Times New Roman"/>
          <w:color w:val="000000"/>
          <w:szCs w:val="24"/>
        </w:rPr>
        <w:t xml:space="preserve"> is added to 100µL of plasma sample.10 µl of </w:t>
      </w:r>
      <w:proofErr w:type="spellStart"/>
      <w:r w:rsidRPr="00EC3C75">
        <w:rPr>
          <w:rFonts w:ascii="Times New Roman" w:hAnsi="Times New Roman"/>
          <w:color w:val="000000"/>
          <w:szCs w:val="24"/>
        </w:rPr>
        <w:t>butylated</w:t>
      </w:r>
      <w:proofErr w:type="spellEnd"/>
      <w:r w:rsidRPr="00EC3C75">
        <w:rPr>
          <w:rFonts w:ascii="Times New Roman" w:hAnsi="Times New Roman"/>
          <w:color w:val="000000"/>
          <w:szCs w:val="24"/>
        </w:rPr>
        <w:t xml:space="preserve"> </w:t>
      </w:r>
      <w:proofErr w:type="spellStart"/>
      <w:r w:rsidRPr="00EC3C75">
        <w:rPr>
          <w:rFonts w:ascii="Times New Roman" w:hAnsi="Times New Roman"/>
          <w:color w:val="000000"/>
          <w:szCs w:val="24"/>
        </w:rPr>
        <w:t>hydroxytoluene</w:t>
      </w:r>
      <w:proofErr w:type="spellEnd"/>
      <w:r w:rsidRPr="00EC3C75">
        <w:rPr>
          <w:rFonts w:ascii="Times New Roman" w:hAnsi="Times New Roman"/>
          <w:color w:val="000000"/>
          <w:szCs w:val="24"/>
        </w:rPr>
        <w:t xml:space="preserve"> (0.359 µM) is added and the mixture is acidified by adding 15 µl of citric acid (1N). A volume of 550 µl of methanol/ethanol (1:1, v:v) was added and samples were mixed during 15 min at 4° C before being centrifuged (500 g, 10 min, 4°C). The organic phase was evaporated to dryness under constant nitrogen flow and the residues were solubilised with 80 µl water, followed by the addition of 20 µL of acetonitrile, before being centrifuged at 3500 rpm for 1 min at 4° C. The supernatant was transferred into LC-MS vials before analysis. Analyses were carried out by liquid chromatography coupled to tandem mass spectrometry (LC-MS/MS). LC was realized on a </w:t>
      </w:r>
      <w:proofErr w:type="spellStart"/>
      <w:r w:rsidRPr="00EC3C75">
        <w:rPr>
          <w:rFonts w:ascii="Times New Roman" w:hAnsi="Times New Roman"/>
          <w:color w:val="000000"/>
          <w:szCs w:val="24"/>
        </w:rPr>
        <w:t>Dionex</w:t>
      </w:r>
      <w:proofErr w:type="spellEnd"/>
      <w:r w:rsidRPr="00EC3C75">
        <w:rPr>
          <w:rFonts w:ascii="Times New Roman" w:hAnsi="Times New Roman"/>
          <w:color w:val="000000"/>
          <w:szCs w:val="24"/>
        </w:rPr>
        <w:t xml:space="preserve"> Ultimate 3000 </w:t>
      </w:r>
      <w:proofErr w:type="spellStart"/>
      <w:r w:rsidRPr="00EC3C75">
        <w:rPr>
          <w:rFonts w:ascii="Times New Roman" w:hAnsi="Times New Roman"/>
          <w:color w:val="000000"/>
          <w:szCs w:val="24"/>
        </w:rPr>
        <w:t>ultra pressure</w:t>
      </w:r>
      <w:proofErr w:type="spellEnd"/>
      <w:r w:rsidRPr="00EC3C75">
        <w:rPr>
          <w:rFonts w:ascii="Times New Roman" w:hAnsi="Times New Roman"/>
          <w:color w:val="000000"/>
          <w:szCs w:val="24"/>
        </w:rPr>
        <w:t xml:space="preserve"> liquid chromatography (UPLC) system (</w:t>
      </w:r>
      <w:proofErr w:type="spellStart"/>
      <w:r w:rsidRPr="00EC3C75">
        <w:rPr>
          <w:rFonts w:ascii="Times New Roman" w:hAnsi="Times New Roman"/>
          <w:color w:val="000000"/>
          <w:szCs w:val="24"/>
        </w:rPr>
        <w:t>Dionex</w:t>
      </w:r>
      <w:proofErr w:type="spellEnd"/>
      <w:r w:rsidRPr="00EC3C75">
        <w:rPr>
          <w:rFonts w:ascii="Times New Roman" w:hAnsi="Times New Roman"/>
          <w:color w:val="000000"/>
          <w:szCs w:val="24"/>
        </w:rPr>
        <w:t xml:space="preserve"> AG, </w:t>
      </w:r>
      <w:proofErr w:type="spellStart"/>
      <w:r w:rsidRPr="00EC3C75">
        <w:rPr>
          <w:rFonts w:ascii="Times New Roman" w:hAnsi="Times New Roman"/>
          <w:color w:val="000000"/>
          <w:szCs w:val="24"/>
        </w:rPr>
        <w:t>Olten</w:t>
      </w:r>
      <w:proofErr w:type="spellEnd"/>
      <w:r w:rsidRPr="00EC3C75">
        <w:rPr>
          <w:rFonts w:ascii="Times New Roman" w:hAnsi="Times New Roman"/>
          <w:color w:val="000000"/>
          <w:szCs w:val="24"/>
        </w:rPr>
        <w:t xml:space="preserve">, Switzerland). MS detection was realized on a 5500 Q TRAP mass spectrometer (AB </w:t>
      </w:r>
      <w:proofErr w:type="spellStart"/>
      <w:r w:rsidRPr="00EC3C75">
        <w:rPr>
          <w:rFonts w:ascii="Times New Roman" w:hAnsi="Times New Roman"/>
          <w:color w:val="000000"/>
          <w:szCs w:val="24"/>
        </w:rPr>
        <w:t>Sciex</w:t>
      </w:r>
      <w:proofErr w:type="spellEnd"/>
      <w:r w:rsidRPr="00EC3C75">
        <w:rPr>
          <w:rFonts w:ascii="Times New Roman" w:hAnsi="Times New Roman"/>
          <w:color w:val="000000"/>
          <w:szCs w:val="24"/>
        </w:rPr>
        <w:t xml:space="preserve">; Foster City, CA, USA) operating in ESI negative ionization mode. Gradient chromatographic separation was performed on an </w:t>
      </w:r>
      <w:proofErr w:type="spellStart"/>
      <w:r w:rsidRPr="00EC3C75">
        <w:rPr>
          <w:rFonts w:ascii="Times New Roman" w:hAnsi="Times New Roman"/>
          <w:color w:val="000000"/>
          <w:szCs w:val="24"/>
        </w:rPr>
        <w:t>Acquity</w:t>
      </w:r>
      <w:proofErr w:type="spellEnd"/>
      <w:r w:rsidRPr="00EC3C75">
        <w:rPr>
          <w:rFonts w:ascii="Times New Roman" w:hAnsi="Times New Roman"/>
          <w:color w:val="000000"/>
          <w:szCs w:val="24"/>
        </w:rPr>
        <w:t xml:space="preserve"> BEH C18 column (2.1 x 150 mm, 1.7 µm; Waters, Milford, USA). The injection volume was 5 µl and the column was maintained at 50 °C. The mobile phase consisted of water containing 1% acetic acid (eluent A) and acetonitrile (eluent B) at a constant flow rate set at 450 µl/min. Gradient elution started from 20% B with a linear increase to 50% B at 6 min, from 50% to 95% B at 13 min, hold for 3 min at 95% B, before going back to 20% B at 16.1 min and re-equilibration of the column for an additional 11 min. </w:t>
      </w:r>
      <w:proofErr w:type="spellStart"/>
      <w:r w:rsidRPr="00EC3C75">
        <w:rPr>
          <w:rFonts w:ascii="Times New Roman" w:hAnsi="Times New Roman"/>
          <w:color w:val="000000"/>
          <w:szCs w:val="24"/>
        </w:rPr>
        <w:t>Analytes</w:t>
      </w:r>
      <w:proofErr w:type="spellEnd"/>
      <w:r w:rsidRPr="00EC3C75">
        <w:rPr>
          <w:rFonts w:ascii="Times New Roman" w:hAnsi="Times New Roman"/>
          <w:color w:val="000000"/>
          <w:szCs w:val="24"/>
        </w:rPr>
        <w:t xml:space="preserve"> were monitored in the scheduled selected reaction monitoring (scheduled SRM) mode provided within the Analyst software (version 1.5.1; AB </w:t>
      </w:r>
      <w:proofErr w:type="spellStart"/>
      <w:r w:rsidRPr="00EC3C75">
        <w:rPr>
          <w:rFonts w:ascii="Times New Roman" w:hAnsi="Times New Roman"/>
          <w:color w:val="000000"/>
          <w:szCs w:val="24"/>
        </w:rPr>
        <w:t>Sciex</w:t>
      </w:r>
      <w:proofErr w:type="spellEnd"/>
      <w:r w:rsidRPr="00EC3C75">
        <w:rPr>
          <w:rFonts w:ascii="Times New Roman" w:hAnsi="Times New Roman"/>
          <w:color w:val="000000"/>
          <w:szCs w:val="24"/>
        </w:rPr>
        <w:t xml:space="preserve">, Foster City, CA, USA). The SRM detection window time was set at 120 sec with a target scan time of 0.5 sec. Nitrogen was used as </w:t>
      </w:r>
      <w:r w:rsidRPr="00EC3C75">
        <w:rPr>
          <w:rFonts w:ascii="Times New Roman" w:hAnsi="Times New Roman"/>
          <w:color w:val="000000"/>
          <w:szCs w:val="24"/>
        </w:rPr>
        <w:lastRenderedPageBreak/>
        <w:t xml:space="preserve">curtain and </w:t>
      </w:r>
      <w:proofErr w:type="spellStart"/>
      <w:r w:rsidRPr="00EC3C75">
        <w:rPr>
          <w:rFonts w:ascii="Times New Roman" w:hAnsi="Times New Roman"/>
          <w:color w:val="000000"/>
          <w:szCs w:val="24"/>
        </w:rPr>
        <w:t>desolvation</w:t>
      </w:r>
      <w:proofErr w:type="spellEnd"/>
      <w:r w:rsidRPr="00EC3C75">
        <w:rPr>
          <w:rFonts w:ascii="Times New Roman" w:hAnsi="Times New Roman"/>
          <w:color w:val="000000"/>
          <w:szCs w:val="24"/>
        </w:rPr>
        <w:t xml:space="preserve"> gas at the respective pressure of CUR: 20, GS1: 70, GS2: 20 (arbitrary unit). Block source temperature was maintained at 600°C, with the respective voltages: ISV: -4000 V, EP: -10 V, CXP: -5 V. A 15-points calibration curve was realized prior to sample analysis by measuring different dilutions of the standard solution (0-10 </w:t>
      </w:r>
      <w:proofErr w:type="spellStart"/>
      <w:r w:rsidRPr="00EC3C75">
        <w:rPr>
          <w:rFonts w:ascii="Times New Roman" w:hAnsi="Times New Roman"/>
          <w:color w:val="000000"/>
          <w:szCs w:val="24"/>
        </w:rPr>
        <w:t>ng</w:t>
      </w:r>
      <w:proofErr w:type="spellEnd"/>
      <w:r w:rsidRPr="00EC3C75">
        <w:rPr>
          <w:rFonts w:ascii="Times New Roman" w:hAnsi="Times New Roman"/>
          <w:color w:val="000000"/>
          <w:szCs w:val="24"/>
        </w:rPr>
        <w:t xml:space="preserve">) fortified with an </w:t>
      </w:r>
      <w:proofErr w:type="spellStart"/>
      <w:r w:rsidRPr="00EC3C75">
        <w:rPr>
          <w:rFonts w:ascii="Times New Roman" w:hAnsi="Times New Roman"/>
          <w:color w:val="000000"/>
          <w:szCs w:val="24"/>
        </w:rPr>
        <w:t>isotopically</w:t>
      </w:r>
      <w:proofErr w:type="spellEnd"/>
      <w:r w:rsidRPr="00EC3C75">
        <w:rPr>
          <w:rFonts w:ascii="Times New Roman" w:hAnsi="Times New Roman"/>
          <w:color w:val="000000"/>
          <w:szCs w:val="24"/>
        </w:rPr>
        <w:t xml:space="preserve"> </w:t>
      </w:r>
      <w:proofErr w:type="spellStart"/>
      <w:r w:rsidRPr="00EC3C75">
        <w:rPr>
          <w:rFonts w:ascii="Times New Roman" w:hAnsi="Times New Roman"/>
          <w:color w:val="000000"/>
          <w:szCs w:val="24"/>
        </w:rPr>
        <w:t>labeled</w:t>
      </w:r>
      <w:proofErr w:type="spellEnd"/>
      <w:r w:rsidRPr="00EC3C75">
        <w:rPr>
          <w:rFonts w:ascii="Times New Roman" w:hAnsi="Times New Roman"/>
          <w:color w:val="000000"/>
          <w:szCs w:val="24"/>
        </w:rPr>
        <w:t xml:space="preserve"> internal standard (ISs) mix. Data processing was realized using Analyst software (version 1.5.1; AB </w:t>
      </w:r>
      <w:proofErr w:type="spellStart"/>
      <w:r w:rsidRPr="00EC3C75">
        <w:rPr>
          <w:rFonts w:ascii="Times New Roman" w:hAnsi="Times New Roman"/>
          <w:color w:val="000000"/>
          <w:szCs w:val="24"/>
        </w:rPr>
        <w:t>Sciex</w:t>
      </w:r>
      <w:proofErr w:type="spellEnd"/>
      <w:r w:rsidRPr="00EC3C75">
        <w:rPr>
          <w:rFonts w:ascii="Times New Roman" w:hAnsi="Times New Roman"/>
          <w:color w:val="000000"/>
          <w:szCs w:val="24"/>
        </w:rPr>
        <w:t xml:space="preserve">, Foster City, CA, USA). Peak area ratio of each </w:t>
      </w:r>
      <w:proofErr w:type="spellStart"/>
      <w:r w:rsidRPr="00EC3C75">
        <w:rPr>
          <w:rFonts w:ascii="Times New Roman" w:hAnsi="Times New Roman"/>
          <w:color w:val="000000"/>
          <w:szCs w:val="24"/>
        </w:rPr>
        <w:t>analyte</w:t>
      </w:r>
      <w:proofErr w:type="spellEnd"/>
      <w:r w:rsidRPr="00EC3C75">
        <w:rPr>
          <w:rFonts w:ascii="Times New Roman" w:hAnsi="Times New Roman"/>
          <w:color w:val="000000"/>
          <w:szCs w:val="24"/>
        </w:rPr>
        <w:t xml:space="preserve"> versus its corresponding internal standard or surrogate marker was calculated. </w:t>
      </w:r>
    </w:p>
    <w:p w:rsidR="00131315" w:rsidRPr="00CA4EE5" w:rsidRDefault="00131315">
      <w:pPr>
        <w:rPr>
          <w:lang w:val="en-GB"/>
        </w:rPr>
      </w:pPr>
    </w:p>
    <w:sectPr w:rsidR="00131315" w:rsidRPr="00CA4E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0_Francois-Pierre\0_Francois-Pierre MARTIN\Francois-Pierre\PAPERS\0_Published\22-GE-CHUV-Fasting\00_Version for Plos One\PLoSBiology.o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7915D8"/>
    <w:rsid w:val="00131315"/>
    <w:rsid w:val="007915D8"/>
    <w:rsid w:val="007D459C"/>
    <w:rsid w:val="00867D55"/>
    <w:rsid w:val="00B61470"/>
    <w:rsid w:val="00CA4EE5"/>
    <w:rsid w:val="00E11065"/>
    <w:rsid w:val="00E7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Section Title"/>
    <w:basedOn w:val="Normal"/>
    <w:next w:val="Normal"/>
    <w:link w:val="Heading3Char"/>
    <w:unhideWhenUsed/>
    <w:qFormat/>
    <w:rsid w:val="00CA4EE5"/>
    <w:pPr>
      <w:keepNext/>
      <w:keepLines/>
      <w:spacing w:before="200" w:after="0"/>
      <w:outlineLvl w:val="2"/>
    </w:pPr>
    <w:rPr>
      <w:rFonts w:ascii="Cambria" w:eastAsia="SimSun" w:hAnsi="Cambria" w:cs="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Title Char"/>
    <w:basedOn w:val="DefaultParagraphFont"/>
    <w:link w:val="Heading3"/>
    <w:rsid w:val="00CA4EE5"/>
    <w:rPr>
      <w:rFonts w:ascii="Cambria" w:eastAsia="SimSun" w:hAnsi="Cambria" w:cs="Times New Roman"/>
      <w:b/>
      <w:bCs/>
      <w:color w:val="4F81BD"/>
      <w:sz w:val="20"/>
      <w:szCs w:val="20"/>
      <w:lang w:val="x-none" w:eastAsia="x-none"/>
    </w:rPr>
  </w:style>
  <w:style w:type="paragraph" w:customStyle="1" w:styleId="TAMainText">
    <w:name w:val="TA_Main_Text"/>
    <w:basedOn w:val="Normal"/>
    <w:rsid w:val="00CA4EE5"/>
    <w:pPr>
      <w:spacing w:after="0" w:line="480" w:lineRule="auto"/>
      <w:ind w:firstLine="202"/>
      <w:jc w:val="both"/>
    </w:pPr>
    <w:rPr>
      <w:rFonts w:ascii="Times" w:eastAsia="Times New Roman" w:hAnsi="Times" w:cs="Times New Roman"/>
      <w:sz w:val="24"/>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Section Title"/>
    <w:basedOn w:val="Normal"/>
    <w:next w:val="Normal"/>
    <w:link w:val="Heading3Char"/>
    <w:unhideWhenUsed/>
    <w:qFormat/>
    <w:rsid w:val="00CA4EE5"/>
    <w:pPr>
      <w:keepNext/>
      <w:keepLines/>
      <w:spacing w:before="200" w:after="0"/>
      <w:outlineLvl w:val="2"/>
    </w:pPr>
    <w:rPr>
      <w:rFonts w:ascii="Cambria" w:eastAsia="SimSun" w:hAnsi="Cambria" w:cs="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Title Char"/>
    <w:basedOn w:val="DefaultParagraphFont"/>
    <w:link w:val="Heading3"/>
    <w:rsid w:val="00CA4EE5"/>
    <w:rPr>
      <w:rFonts w:ascii="Cambria" w:eastAsia="SimSun" w:hAnsi="Cambria" w:cs="Times New Roman"/>
      <w:b/>
      <w:bCs/>
      <w:color w:val="4F81BD"/>
      <w:sz w:val="20"/>
      <w:szCs w:val="20"/>
      <w:lang w:val="x-none" w:eastAsia="x-none"/>
    </w:rPr>
  </w:style>
  <w:style w:type="paragraph" w:customStyle="1" w:styleId="TAMainText">
    <w:name w:val="TA_Main_Text"/>
    <w:basedOn w:val="Normal"/>
    <w:rsid w:val="00CA4EE5"/>
    <w:pPr>
      <w:spacing w:after="0" w:line="480" w:lineRule="auto"/>
      <w:ind w:firstLine="202"/>
      <w:jc w:val="both"/>
    </w:pPr>
    <w:rPr>
      <w:rFonts w:ascii="Times" w:eastAsia="Times New Roman" w:hAnsi="Times" w:cs="Times New Roman"/>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Company>Nestlé</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Martin,François-Pierre,LAUSANNE,Molecular Biomakers</dc:creator>
  <cp:keywords/>
  <dc:description/>
  <cp:lastModifiedBy>Martin,François-Pierre,LAUSANNE,Molecular Biomakers</cp:lastModifiedBy>
  <cp:revision>6</cp:revision>
  <dcterms:created xsi:type="dcterms:W3CDTF">2013-08-07T11:45:00Z</dcterms:created>
  <dcterms:modified xsi:type="dcterms:W3CDTF">2013-08-07T12:14:00Z</dcterms:modified>
</cp:coreProperties>
</file>