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word/header3.xml" ContentType="application/vnd.openxmlformats-officedocument.wordprocessingml.head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df" ContentType="application/pdf"/>
  <Override PartName="/word/webSettings.xml" ContentType="application/vnd.openxmlformats-officedocument.wordprocessingml.webSettings+xml"/>
  <Default Extension="png" ContentType="image/png"/>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Default Extension="jpeg" ContentType="image/jpeg"/>
  <Default Extension="rels" ContentType="application/vnd.openxmlformats-package.relationship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E4E" w:rsidRDefault="009B0E4E" w:rsidP="009B0E4E">
      <w:pPr>
        <w:pStyle w:val="Heading2"/>
      </w:pPr>
      <w:r>
        <w:t>Methods S4. Mean age of death in a population</w:t>
      </w:r>
      <w:r>
        <w:tab/>
      </w:r>
    </w:p>
    <w:p w:rsidR="009B0E4E" w:rsidRDefault="009B0E4E" w:rsidP="009B0E4E">
      <w:r>
        <w:tab/>
        <w:t xml:space="preserve">Estimation of the diffusivity associated with bodymass requires an appropriate length scale to describe the distance between consumption of a parcel of food and time of death.   For the span of animal sizes under discussion, there is a spectrum in population structures that could be characterized as ranging from </w:t>
      </w:r>
      <w:r>
        <w:rPr>
          <w:i/>
        </w:rPr>
        <w:t>r</w:t>
      </w:r>
      <w:r>
        <w:t xml:space="preserve">-strategists with high birth rates and high juvenile mortality and short lifespans to </w:t>
      </w:r>
      <w:r>
        <w:rPr>
          <w:i/>
        </w:rPr>
        <w:t>k</w:t>
      </w:r>
      <w:r>
        <w:t>-strategists with lower birth rates and lower mortality and longer lifespans.  We develop here a simple age-structured population model that employs simple population statistics to constrain demography, from which a mean age can be estimated.</w:t>
      </w:r>
    </w:p>
    <w:p w:rsidR="009B0E4E" w:rsidRDefault="009B0E4E" w:rsidP="009B0E4E">
      <w:pPr>
        <w:ind w:firstLine="232"/>
      </w:pPr>
      <w:r>
        <w:tab/>
        <w:t xml:space="preserve">Consider a species that reaches reproductive maturity at </w:t>
      </w:r>
      <w:r>
        <w:sym w:font="Symbol" w:char="F074"/>
      </w:r>
      <w:r>
        <w:t xml:space="preserve">mat  and whose maximum age is </w:t>
      </w:r>
      <w:r>
        <w:sym w:font="Symbol" w:char="F074"/>
      </w:r>
      <w:r>
        <w:t xml:space="preserve">max.  The rate at which juveniles J become mature M is </w:t>
      </w:r>
      <w:r>
        <w:sym w:font="Symbol" w:char="F061"/>
      </w:r>
      <w:r>
        <w:t>J = 1/</w:t>
      </w:r>
      <w:r>
        <w:sym w:font="Symbol" w:char="F074"/>
      </w:r>
      <w:r>
        <w:t xml:space="preserve">mat. The rate at which matures die is governed by </w:t>
      </w:r>
      <w:r>
        <w:sym w:font="Symbol" w:char="F06D"/>
      </w:r>
      <w:r>
        <w:t>M = 4/(</w:t>
      </w:r>
      <w:r>
        <w:sym w:font="Symbol" w:char="F074"/>
      </w:r>
      <w:r>
        <w:t>max-</w:t>
      </w:r>
      <w:r>
        <w:sym w:font="Symbol" w:char="F074"/>
      </w:r>
      <w:r>
        <w:t xml:space="preserve">mat).  The factor 4 is introduced to ensure that </w:t>
      </w:r>
      <w:r>
        <w:sym w:font="Symbol" w:char="F074"/>
      </w:r>
      <w:r>
        <w:t xml:space="preserve">max is the age by which approximately 99% of the population has passed.  Mature females give birth to a litter of size L with interbirth interval I.  Assuming all mature females are equivalent, and that females comprise half the mature population, the annual maternity rate is b = L/I/2.  Finally, the population density is constrained to equal </w:t>
      </w:r>
      <w:r>
        <w:sym w:font="Symbol" w:char="F072"/>
      </w:r>
      <w:r>
        <w:t xml:space="preserve">, the number of animals per area.  To achieve this population density, an additional juvenile mortality term is introduced, </w:t>
      </w:r>
      <w:r>
        <w:sym w:font="Symbol" w:char="F06D"/>
      </w:r>
      <w:r>
        <w:t>J, whose value will be estimated.</w:t>
      </w:r>
    </w:p>
    <w:p w:rsidR="009B0E4E" w:rsidRDefault="009B0E4E" w:rsidP="009B0E4E">
      <w:r>
        <w:tab/>
        <w:t xml:space="preserve">The dynamics of such a population are governed by the ODEs: </w:t>
      </w:r>
    </w:p>
    <w:p w:rsidR="009B0E4E" w:rsidRDefault="009B0E4E" w:rsidP="009B0E4E">
      <w:r>
        <w:rPr>
          <w:noProof/>
          <w:position w:val="-54"/>
        </w:rPr>
        <w:drawing>
          <wp:inline distT="0" distB="0" distL="0" distR="0">
            <wp:extent cx="1443990" cy="777875"/>
            <wp:effectExtent l="0" t="0" r="0" b="0"/>
            <wp:docPr id="27"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ve:AlternateContent xmlns:ma="http://schemas.microsoft.com/office/mac/drawingml/2008/main">
                    <ve:Choice Requires="ma">
                      <pic:blipFill>
                        <a:blip r:embed="rId4"/>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pic:blipFill>
                        <a:blip r:embed="rId5"/>
                        <a:srcRect/>
                        <a:stretch>
                          <a:fillRect/>
                        </a:stretch>
                      </pic:blipFill>
                    </ve:Fallback>
                  </ve:AlternateContent>
                  <pic:spPr bwMode="auto">
                    <a:xfrm>
                      <a:off x="0" y="0"/>
                      <a:ext cx="1443990" cy="777875"/>
                    </a:xfrm>
                    <a:prstGeom prst="rect">
                      <a:avLst/>
                    </a:prstGeom>
                    <a:noFill/>
                    <a:ln w="9525">
                      <a:noFill/>
                      <a:miter lim="800000"/>
                      <a:headEnd/>
                      <a:tailEnd/>
                    </a:ln>
                  </pic:spPr>
                </pic:pic>
              </a:graphicData>
            </a:graphic>
          </wp:inline>
        </w:drawing>
      </w:r>
    </w:p>
    <w:p w:rsidR="009B0E4E" w:rsidRDefault="009B0E4E" w:rsidP="009B0E4E">
      <w:r>
        <w:t>There are two corresponding expressions for the equilibria:</w:t>
      </w:r>
    </w:p>
    <w:p w:rsidR="009B0E4E" w:rsidRDefault="009B0E4E" w:rsidP="009B0E4E">
      <w:r>
        <w:rPr>
          <w:noProof/>
          <w:position w:val="-60"/>
        </w:rPr>
        <w:drawing>
          <wp:inline distT="0" distB="0" distL="0" distR="0">
            <wp:extent cx="965835" cy="854710"/>
            <wp:effectExtent l="0" t="0" r="0" b="0"/>
            <wp:docPr id="28"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ve:AlternateContent xmlns:ma="http://schemas.microsoft.com/office/mac/drawingml/2008/main">
                    <ve:Choice Requires="ma">
                      <pic:blipFill>
                        <a:blip r:embed="rId6"/>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pic:blipFill>
                        <a:blip r:embed="rId7"/>
                        <a:srcRect/>
                        <a:stretch>
                          <a:fillRect/>
                        </a:stretch>
                      </pic:blipFill>
                    </ve:Fallback>
                  </ve:AlternateContent>
                  <pic:spPr bwMode="auto">
                    <a:xfrm>
                      <a:off x="0" y="0"/>
                      <a:ext cx="965835" cy="854710"/>
                    </a:xfrm>
                    <a:prstGeom prst="rect">
                      <a:avLst/>
                    </a:prstGeom>
                    <a:noFill/>
                    <a:ln w="9525">
                      <a:noFill/>
                      <a:miter lim="800000"/>
                      <a:headEnd/>
                      <a:tailEnd/>
                    </a:ln>
                  </pic:spPr>
                </pic:pic>
              </a:graphicData>
            </a:graphic>
          </wp:inline>
        </w:drawing>
      </w:r>
    </w:p>
    <w:p w:rsidR="009B0E4E" w:rsidRDefault="009B0E4E" w:rsidP="009B0E4E">
      <w:r>
        <w:t xml:space="preserve">Setting these values equal determines the value for </w:t>
      </w:r>
      <w:r>
        <w:sym w:font="Symbol" w:char="F06D"/>
      </w:r>
      <w:r>
        <w:t>J:</w:t>
      </w:r>
    </w:p>
    <w:p w:rsidR="009B0E4E" w:rsidRDefault="009B0E4E" w:rsidP="009B0E4E">
      <w:r>
        <w:rPr>
          <w:noProof/>
          <w:position w:val="-26"/>
        </w:rPr>
        <w:drawing>
          <wp:inline distT="0" distB="0" distL="0" distR="0">
            <wp:extent cx="880110" cy="401955"/>
            <wp:effectExtent l="0" t="0" r="0" b="0"/>
            <wp:docPr id="29"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ve:AlternateContent xmlns:ma="http://schemas.microsoft.com/office/mac/drawingml/2008/main">
                    <ve:Choice Requires="ma">
                      <pic:blipFill>
                        <a:blip r:embed="rId8"/>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pic:blipFill>
                        <a:blip r:embed="rId9"/>
                        <a:srcRect/>
                        <a:stretch>
                          <a:fillRect/>
                        </a:stretch>
                      </pic:blipFill>
                    </ve:Fallback>
                  </ve:AlternateContent>
                  <pic:spPr bwMode="auto">
                    <a:xfrm>
                      <a:off x="0" y="0"/>
                      <a:ext cx="880110" cy="401955"/>
                    </a:xfrm>
                    <a:prstGeom prst="rect">
                      <a:avLst/>
                    </a:prstGeom>
                    <a:noFill/>
                    <a:ln w="9525">
                      <a:noFill/>
                      <a:miter lim="800000"/>
                      <a:headEnd/>
                      <a:tailEnd/>
                    </a:ln>
                  </pic:spPr>
                </pic:pic>
              </a:graphicData>
            </a:graphic>
          </wp:inline>
        </w:drawing>
      </w:r>
    </w:p>
    <w:p w:rsidR="009B0E4E" w:rsidRDefault="009B0E4E" w:rsidP="009B0E4E">
      <w:r>
        <w:t>If J+M=</w:t>
      </w:r>
      <w:r>
        <w:sym w:font="Symbol" w:char="F072"/>
      </w:r>
      <w:r>
        <w:t>, then it can be shown that:</w:t>
      </w:r>
    </w:p>
    <w:p w:rsidR="009B0E4E" w:rsidRDefault="009B0E4E" w:rsidP="009B0E4E">
      <w:r>
        <w:rPr>
          <w:noProof/>
          <w:position w:val="-56"/>
        </w:rPr>
        <w:drawing>
          <wp:inline distT="0" distB="0" distL="0" distR="0">
            <wp:extent cx="777875" cy="589915"/>
            <wp:effectExtent l="0" t="0" r="0" b="0"/>
            <wp:docPr id="30"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ve:AlternateContent xmlns:ma="http://schemas.microsoft.com/office/mac/drawingml/2008/main">
                    <ve:Choice Requires="ma">
                      <pic:blipFill>
                        <a:blip r:embed="rId10"/>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pic:blipFill>
                        <a:blip r:embed="rId11"/>
                        <a:srcRect/>
                        <a:stretch>
                          <a:fillRect/>
                        </a:stretch>
                      </pic:blipFill>
                    </ve:Fallback>
                  </ve:AlternateContent>
                  <pic:spPr bwMode="auto">
                    <a:xfrm>
                      <a:off x="0" y="0"/>
                      <a:ext cx="777875" cy="589915"/>
                    </a:xfrm>
                    <a:prstGeom prst="rect">
                      <a:avLst/>
                    </a:prstGeom>
                    <a:noFill/>
                    <a:ln w="9525">
                      <a:noFill/>
                      <a:miter lim="800000"/>
                      <a:headEnd/>
                      <a:tailEnd/>
                    </a:ln>
                  </pic:spPr>
                </pic:pic>
              </a:graphicData>
            </a:graphic>
          </wp:inline>
        </w:drawing>
      </w:r>
    </w:p>
    <w:p w:rsidR="009B0E4E" w:rsidRDefault="009B0E4E" w:rsidP="009B0E4E">
      <w:r>
        <w:t>Furthermore, the fractions of the population belonging to the juvenile (fJ) and mature (fM) ages can be determined:</w:t>
      </w:r>
    </w:p>
    <w:p w:rsidR="009B0E4E" w:rsidRDefault="009B0E4E" w:rsidP="009B0E4E">
      <w:r>
        <w:rPr>
          <w:noProof/>
          <w:position w:val="-88"/>
        </w:rPr>
        <w:drawing>
          <wp:inline distT="0" distB="0" distL="0" distR="0">
            <wp:extent cx="1025525" cy="1205230"/>
            <wp:effectExtent l="25400" t="0" r="0" b="0"/>
            <wp:docPr id="31"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ve:AlternateContent xmlns:ma="http://schemas.microsoft.com/office/mac/drawingml/2008/main">
                    <ve:Choice Requires="ma">
                      <pic:blipFill>
                        <a:blip r:embed="rId12"/>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pic:blipFill>
                        <a:blip r:embed="rId13"/>
                        <a:srcRect/>
                        <a:stretch>
                          <a:fillRect/>
                        </a:stretch>
                      </pic:blipFill>
                    </ve:Fallback>
                  </ve:AlternateContent>
                  <pic:spPr bwMode="auto">
                    <a:xfrm>
                      <a:off x="0" y="0"/>
                      <a:ext cx="1025525" cy="1205230"/>
                    </a:xfrm>
                    <a:prstGeom prst="rect">
                      <a:avLst/>
                    </a:prstGeom>
                    <a:noFill/>
                    <a:ln w="9525">
                      <a:noFill/>
                      <a:miter lim="800000"/>
                      <a:headEnd/>
                      <a:tailEnd/>
                    </a:ln>
                  </pic:spPr>
                </pic:pic>
              </a:graphicData>
            </a:graphic>
          </wp:inline>
        </w:drawing>
      </w:r>
    </w:p>
    <w:p w:rsidR="009B0E4E" w:rsidRDefault="009B0E4E" w:rsidP="009B0E4E">
      <w:r>
        <w:t>The mortality functions m(t) of the juvenile and mature populations follow the pattern</w:t>
      </w:r>
    </w:p>
    <w:p w:rsidR="009B0E4E" w:rsidRPr="00353037" w:rsidRDefault="009B0E4E" w:rsidP="009B0E4E">
      <w:pPr>
        <w:rPr>
          <w:vertAlign w:val="superscript"/>
        </w:rPr>
      </w:pPr>
      <w:r>
        <w:tab/>
      </w:r>
      <w:r>
        <w:sym w:font="Symbol" w:char="F0EC"/>
      </w:r>
      <w:r>
        <w:t xml:space="preserve"> k</w:t>
      </w:r>
      <w:r>
        <w:rPr>
          <w:vertAlign w:val="subscript"/>
        </w:rPr>
        <w:t>J</w:t>
      </w:r>
      <w:r>
        <w:t>*</w:t>
      </w:r>
      <w:r>
        <w:sym w:font="Symbol" w:char="F06C"/>
      </w:r>
      <w:r>
        <w:rPr>
          <w:vertAlign w:val="subscript"/>
        </w:rPr>
        <w:t>J</w:t>
      </w:r>
      <w:r>
        <w:t>exp(</w:t>
      </w:r>
      <w:r w:rsidRPr="00353037">
        <w:t>-</w:t>
      </w:r>
      <w:r w:rsidRPr="00353037">
        <w:sym w:font="Symbol" w:char="F06C"/>
      </w:r>
      <w:r w:rsidRPr="00353037">
        <w:rPr>
          <w:vertAlign w:val="subscript"/>
        </w:rPr>
        <w:t>J</w:t>
      </w:r>
      <w:r w:rsidRPr="00353037">
        <w:t>*a</w:t>
      </w:r>
      <w:r>
        <w:t xml:space="preserve">), </w:t>
      </w:r>
      <w:r>
        <w:tab/>
        <w:t>a&lt;</w:t>
      </w:r>
      <w:r>
        <w:sym w:font="Symbol" w:char="F074"/>
      </w:r>
      <w:r>
        <w:t>mat</w:t>
      </w:r>
    </w:p>
    <w:p w:rsidR="009B0E4E" w:rsidRDefault="009B0E4E" w:rsidP="009B0E4E">
      <w:r>
        <w:t xml:space="preserve">m(a) = </w:t>
      </w:r>
      <w:r>
        <w:sym w:font="Symbol" w:char="F0ED"/>
      </w:r>
      <w:r>
        <w:t xml:space="preserve"> k</w:t>
      </w:r>
      <w:r w:rsidRPr="005A0BEF">
        <w:rPr>
          <w:vertAlign w:val="subscript"/>
        </w:rPr>
        <w:t>M</w:t>
      </w:r>
      <w:r>
        <w:t>*</w:t>
      </w:r>
      <w:r>
        <w:sym w:font="Symbol" w:char="F06C"/>
      </w:r>
      <w:r>
        <w:rPr>
          <w:vertAlign w:val="subscript"/>
        </w:rPr>
        <w:t>M</w:t>
      </w:r>
      <w:r>
        <w:t>exp(</w:t>
      </w:r>
      <w:r w:rsidRPr="00353037">
        <w:t>-</w:t>
      </w:r>
      <w:r w:rsidRPr="00353037">
        <w:sym w:font="Symbol" w:char="F06C"/>
      </w:r>
      <w:r>
        <w:rPr>
          <w:vertAlign w:val="subscript"/>
        </w:rPr>
        <w:t>M</w:t>
      </w:r>
      <w:r w:rsidRPr="00353037">
        <w:t>*a</w:t>
      </w:r>
      <w:r>
        <w:t xml:space="preserve">), </w:t>
      </w:r>
      <w:r>
        <w:tab/>
        <w:t>a</w:t>
      </w:r>
      <w:r>
        <w:rPr>
          <w:rFonts w:ascii="Cambria" w:hAnsi="Cambria"/>
        </w:rPr>
        <w:t>≥</w:t>
      </w:r>
      <w:r>
        <w:sym w:font="Symbol" w:char="F074"/>
      </w:r>
      <w:r>
        <w:t>mat</w:t>
      </w:r>
    </w:p>
    <w:p w:rsidR="009B0E4E" w:rsidRDefault="009B0E4E" w:rsidP="009B0E4E">
      <w:r>
        <w:tab/>
      </w:r>
      <w:r>
        <w:sym w:font="Symbol" w:char="F0EE"/>
      </w:r>
    </w:p>
    <w:p w:rsidR="009B0E4E" w:rsidRDefault="009B0E4E" w:rsidP="009B0E4E">
      <w:r>
        <w:t xml:space="preserve">where </w:t>
      </w:r>
      <w:r>
        <w:sym w:font="Symbol" w:char="F06C"/>
      </w:r>
      <w:r>
        <w:rPr>
          <w:vertAlign w:val="subscript"/>
        </w:rPr>
        <w:t>J</w:t>
      </w:r>
      <w:r>
        <w:t xml:space="preserve"> = </w:t>
      </w:r>
      <w:r>
        <w:sym w:font="Symbol" w:char="F06D"/>
      </w:r>
      <w:r>
        <w:t>J+</w:t>
      </w:r>
      <w:r>
        <w:sym w:font="Symbol" w:char="F061"/>
      </w:r>
      <w:r>
        <w:t xml:space="preserve">J and </w:t>
      </w:r>
      <w:r>
        <w:sym w:font="Symbol" w:char="F06C"/>
      </w:r>
      <w:r w:rsidRPr="00353037">
        <w:rPr>
          <w:vertAlign w:val="subscript"/>
        </w:rPr>
        <w:t>M</w:t>
      </w:r>
      <w:r w:rsidRPr="00353037">
        <w:t>=</w:t>
      </w:r>
      <w:r>
        <w:sym w:font="Symbol" w:char="F06D"/>
      </w:r>
      <w:r>
        <w:t>M and k</w:t>
      </w:r>
      <w:r>
        <w:rPr>
          <w:vertAlign w:val="subscript"/>
        </w:rPr>
        <w:t>J</w:t>
      </w:r>
      <w:r>
        <w:t xml:space="preserve"> and k</w:t>
      </w:r>
      <w:r>
        <w:rPr>
          <w:vertAlign w:val="subscript"/>
        </w:rPr>
        <w:t>M</w:t>
      </w:r>
      <w:r>
        <w:t xml:space="preserve"> are normalization factors to ensure that the integrals of each function are equal to fJ and fM, i.e.</w:t>
      </w:r>
    </w:p>
    <w:p w:rsidR="009B0E4E" w:rsidRPr="00154BD3" w:rsidRDefault="009B0E4E" w:rsidP="009B0E4E">
      <w:r>
        <w:rPr>
          <w:noProof/>
          <w:position w:val="-42"/>
          <w:vertAlign w:val="subscript"/>
        </w:rPr>
        <w:drawing>
          <wp:inline distT="0" distB="0" distL="0" distR="0">
            <wp:extent cx="2102485" cy="632460"/>
            <wp:effectExtent l="25400" t="0" r="5715" b="0"/>
            <wp:docPr id="224"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ve:AlternateContent xmlns:ma="http://schemas.microsoft.com/office/mac/drawingml/2008/main">
                    <ve:Choice Requires="ma">
                      <pic:blipFill>
                        <a:blip r:embed="rId14"/>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pic:blipFill>
                        <a:blip r:embed="rId15"/>
                        <a:srcRect/>
                        <a:stretch>
                          <a:fillRect/>
                        </a:stretch>
                      </pic:blipFill>
                    </ve:Fallback>
                  </ve:AlternateContent>
                  <pic:spPr bwMode="auto">
                    <a:xfrm>
                      <a:off x="0" y="0"/>
                      <a:ext cx="2102485" cy="632460"/>
                    </a:xfrm>
                    <a:prstGeom prst="rect">
                      <a:avLst/>
                    </a:prstGeom>
                    <a:noFill/>
                    <a:ln w="9525">
                      <a:noFill/>
                      <a:miter lim="800000"/>
                      <a:headEnd/>
                      <a:tailEnd/>
                    </a:ln>
                  </pic:spPr>
                </pic:pic>
              </a:graphicData>
            </a:graphic>
          </wp:inline>
        </w:drawing>
      </w:r>
    </w:p>
    <w:p w:rsidR="009B0E4E" w:rsidRDefault="009B0E4E" w:rsidP="009B0E4E">
      <w:r>
        <w:t>The mean age of death in the juvenile and mature age classes are then</w:t>
      </w:r>
    </w:p>
    <w:p w:rsidR="009B0E4E" w:rsidRDefault="009B0E4E" w:rsidP="009B0E4E">
      <w:r>
        <w:rPr>
          <w:noProof/>
          <w:position w:val="-64"/>
        </w:rPr>
        <w:drawing>
          <wp:inline distT="0" distB="0" distL="0" distR="0">
            <wp:extent cx="4127500" cy="906145"/>
            <wp:effectExtent l="25400" t="0" r="0" b="0"/>
            <wp:docPr id="225"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ve:AlternateContent xmlns:ma="http://schemas.microsoft.com/office/mac/drawingml/2008/main">
                    <ve:Choice Requires="ma">
                      <pic:blipFill>
                        <a:blip r:embed="rId16"/>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pic:blipFill>
                        <a:blip r:embed="rId17"/>
                        <a:srcRect/>
                        <a:stretch>
                          <a:fillRect/>
                        </a:stretch>
                      </pic:blipFill>
                    </ve:Fallback>
                  </ve:AlternateContent>
                  <pic:spPr bwMode="auto">
                    <a:xfrm>
                      <a:off x="0" y="0"/>
                      <a:ext cx="4127500" cy="906145"/>
                    </a:xfrm>
                    <a:prstGeom prst="rect">
                      <a:avLst/>
                    </a:prstGeom>
                    <a:noFill/>
                    <a:ln w="9525">
                      <a:noFill/>
                      <a:miter lim="800000"/>
                      <a:headEnd/>
                      <a:tailEnd/>
                    </a:ln>
                  </pic:spPr>
                </pic:pic>
              </a:graphicData>
            </a:graphic>
          </wp:inline>
        </w:drawing>
      </w:r>
    </w:p>
    <w:p w:rsidR="009B0E4E" w:rsidRDefault="009B0E4E" w:rsidP="009B0E4E">
      <w:r>
        <w:t>such that the mean age of death in the population overall is</w:t>
      </w:r>
    </w:p>
    <w:p w:rsidR="009B0E4E" w:rsidRDefault="009B0E4E" w:rsidP="009B0E4E">
      <w:r>
        <w:rPr>
          <w:noProof/>
          <w:position w:val="-8"/>
        </w:rPr>
        <w:drawing>
          <wp:inline distT="0" distB="0" distL="0" distR="0">
            <wp:extent cx="1119505" cy="222250"/>
            <wp:effectExtent l="25400" t="0" r="0" b="0"/>
            <wp:docPr id="226"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ve:AlternateContent xmlns:ma="http://schemas.microsoft.com/office/mac/drawingml/2008/main">
                    <ve:Choice Requires="ma">
                      <pic:blipFill>
                        <a:blip r:embed="rId18"/>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pic:blipFill>
                        <a:blip r:embed="rId19"/>
                        <a:srcRect/>
                        <a:stretch>
                          <a:fillRect/>
                        </a:stretch>
                      </pic:blipFill>
                    </ve:Fallback>
                  </ve:AlternateContent>
                  <pic:spPr bwMode="auto">
                    <a:xfrm>
                      <a:off x="0" y="0"/>
                      <a:ext cx="1119505" cy="222250"/>
                    </a:xfrm>
                    <a:prstGeom prst="rect">
                      <a:avLst/>
                    </a:prstGeom>
                    <a:noFill/>
                    <a:ln w="9525">
                      <a:noFill/>
                      <a:miter lim="800000"/>
                      <a:headEnd/>
                      <a:tailEnd/>
                    </a:ln>
                  </pic:spPr>
                </pic:pic>
              </a:graphicData>
            </a:graphic>
          </wp:inline>
        </w:drawing>
      </w:r>
      <w:r>
        <w:t>.</w:t>
      </w:r>
    </w:p>
    <w:p w:rsidR="009B0E4E" w:rsidRDefault="009B0E4E" w:rsidP="009B0E4E">
      <w:r>
        <w:tab/>
        <w:t xml:space="preserve">The AnAge database </w:t>
      </w:r>
      <w:r w:rsidR="007831E5">
        <w:fldChar w:fldCharType="begin"/>
      </w:r>
      <w:r>
        <w:instrText xml:space="preserve"> ADDIN EN.CITE &lt;EndNote&gt;&lt;Cite&gt;&lt;Author&gt;de Magalhaes&lt;/Author&gt;&lt;Year&gt;2009&lt;/Year&gt;&lt;RecNum&gt;1125&lt;/RecNum&gt;&lt;record&gt;&lt;rec-number&gt;1125&lt;/rec-number&gt;&lt;foreign-keys&gt;&lt;key app="EN" db-id="22eatdeprxfdw4e2e9qpdz5f05st2zeap5pa"&gt;1125&lt;/key&gt;&lt;/foreign-keys&gt;&lt;ref-type name="Journal Article"&gt;17&lt;/ref-type&gt;&lt;contributors&gt;&lt;authors&gt;&lt;author&gt;de Magalhaes, J. P.&lt;/author&gt;&lt;author&gt;Costa, J.&lt;/author&gt;&lt;/authors&gt;&lt;/contributors&gt;&lt;auth-address&gt;de Magalhaes, JP&amp;#xD;Univ Liverpool, Sch Biol Sci, Biosci Bldg,Crown St, Liverpool L69 7ZB, Merseyside, England&amp;#xD;Univ Liverpool, Sch Biol Sci, Liverpool L69 7ZB, Merseyside, England&amp;#xD;Liverpool Womens Hosp, Dept Genet, Liverpool, Merseyside, England&lt;/auth-address&gt;&lt;titles&gt;&lt;title&gt;A database of vertebrate longevity records and their relation to other life-history traits&lt;/title&gt;&lt;secondary-title&gt;Journal of Evolutionary Biology&lt;/secondary-title&gt;&lt;alt-title&gt;J Evolution Biol&amp;#xD;J Evolution Biol&lt;/alt-title&gt;&lt;/titles&gt;&lt;periodical&gt;&lt;full-title&gt;Journal of Evolutionary Biology&lt;/full-title&gt;&lt;abbr-1&gt;J Evolution Biol&lt;/abbr-1&gt;&lt;/periodical&gt;&lt;pages&gt;1770-1774&lt;/pages&gt;&lt;volume&gt;22&lt;/volume&gt;&lt;number&gt;8&lt;/number&gt;&lt;keywords&gt;&lt;keyword&gt;bioinformatics&lt;/keyword&gt;&lt;keyword&gt;comparative studies&lt;/keyword&gt;&lt;keyword&gt;lifespan&lt;/keyword&gt;&lt;keyword&gt;senescence&lt;/keyword&gt;&lt;keyword&gt;basal metabolic-rate&lt;/keyword&gt;&lt;keyword&gt;mitochondrial-DNA&lt;/keyword&gt;&lt;keyword&gt;allometry&lt;/keyword&gt;&lt;keyword&gt;selection&lt;/keyword&gt;&lt;keyword&gt;mammals&lt;/keyword&gt;&lt;/keywords&gt;&lt;dates&gt;&lt;year&gt;2009&lt;/year&gt;&lt;pub-dates&gt;&lt;date&gt;Aug&lt;/date&gt;&lt;/pub-dates&gt;&lt;/dates&gt;&lt;isbn&gt;1010-061X&lt;/isbn&gt;&lt;accession-num&gt;ISI:000268029800019&lt;/accession-num&gt;&lt;urls&gt;&lt;related-urls&gt;&lt;url&gt;&amp;lt;Go to ISI&amp;gt;://000268029800019&lt;/url&gt;&lt;/related-urls&gt;&lt;/urls&gt;&lt;language&gt;English&lt;/language&gt;&lt;/record&gt;&lt;/Cite&gt;&lt;/EndNote&gt;</w:instrText>
      </w:r>
      <w:r w:rsidR="007831E5">
        <w:fldChar w:fldCharType="separate"/>
      </w:r>
      <w:r>
        <w:rPr>
          <w:noProof/>
        </w:rPr>
        <w:t>(de Magalhaes and Costa 2009)</w:t>
      </w:r>
      <w:r w:rsidR="007831E5">
        <w:fldChar w:fldCharType="end"/>
      </w:r>
      <w:r>
        <w:t xml:space="preserve"> contains data on </w:t>
      </w:r>
      <w:r>
        <w:sym w:font="Symbol" w:char="F074"/>
      </w:r>
      <w:r>
        <w:t xml:space="preserve">mat, </w:t>
      </w:r>
      <w:r>
        <w:sym w:font="Symbol" w:char="F074"/>
      </w:r>
      <w:r>
        <w:t xml:space="preserve">max, L, and I and </w:t>
      </w:r>
      <w:r w:rsidR="007831E5">
        <w:fldChar w:fldCharType="begin"/>
      </w:r>
      <w:r>
        <w:instrText xml:space="preserve"> ADDIN EN.CITE &lt;EndNote&gt;&lt;Cite&gt;&lt;Author&gt;Damuth&lt;/Author&gt;&lt;Year&gt;1987&lt;/Year&gt;&lt;RecNum&gt;1129&lt;/RecNum&gt;&lt;record&gt;&lt;rec-number&gt;1129&lt;/rec-number&gt;&lt;foreign-keys&gt;&lt;key app="EN" db-id="22eatdeprxfdw4e2e9qpdz5f05st2zeap5pa"&gt;1129&lt;/key&gt;&lt;/foreign-keys&gt;&lt;ref-type name="Journal Article"&gt;17&lt;/ref-type&gt;&lt;contributors&gt;&lt;authors&gt;&lt;author&gt;Damuth, J.&lt;/author&gt;&lt;/authors&gt;&lt;/contributors&gt;&lt;auth-address&gt;Damuth, J&amp;#xD;Natl Museum Nat Hist,Dept Paleobiol,Washington,Dc 20560, USA&lt;/auth-address&gt;&lt;titles&gt;&lt;title&gt;Interspecific Allometry of Population-Density in Mammals and Other Animals - the Independence of Body-Mass and Population Energy-Use&lt;/title&gt;&lt;secondary-title&gt;Biological Journal of the Linnean Society&lt;/secondary-title&gt;&lt;alt-title&gt;Biol J Linn Soc&amp;#xD;Biol J Linn Soc&lt;/alt-title&gt;&lt;/titles&gt;&lt;periodical&gt;&lt;full-title&gt;Biological Journal of the Linnean Society&lt;/full-title&gt;&lt;abbr-1&gt;Biol J Linn Soc&lt;/abbr-1&gt;&lt;/periodical&gt;&lt;pages&gt;193-246&lt;/pages&gt;&lt;volume&gt;31&lt;/volume&gt;&lt;number&gt;3&lt;/number&gt;&lt;dates&gt;&lt;year&gt;1987&lt;/year&gt;&lt;pub-dates&gt;&lt;date&gt;Jul&lt;/date&gt;&lt;/pub-dates&gt;&lt;/dates&gt;&lt;isbn&gt;0024-4066&lt;/isbn&gt;&lt;accession-num&gt;ISI:A1987J297200001&lt;/accession-num&gt;&lt;urls&gt;&lt;related-urls&gt;&lt;url&gt;&amp;lt;Go to ISI&amp;gt;://A1987J297200001&lt;/url&gt;&lt;/related-urls&gt;&lt;/urls&gt;&lt;language&gt;English&lt;/language&gt;&lt;/record&gt;&lt;/Cite&gt;&lt;/EndNote&gt;</w:instrText>
      </w:r>
      <w:r w:rsidR="007831E5">
        <w:fldChar w:fldCharType="separate"/>
      </w:r>
      <w:r>
        <w:rPr>
          <w:noProof/>
        </w:rPr>
        <w:t>(Damuth 1987)</w:t>
      </w:r>
      <w:r w:rsidR="007831E5">
        <w:fldChar w:fldCharType="end"/>
      </w:r>
      <w:r>
        <w:t xml:space="preserve"> contains data on </w:t>
      </w:r>
      <w:r>
        <w:sym w:font="Symbol" w:char="F072"/>
      </w:r>
      <w:r>
        <w:t xml:space="preserve">. Together, these contain suffient data to constrain mean death age for 170 terrestrial herbivores. Figure SM1 shows the demographic rates used to constrain the model. Overall, the great fraction of the population is mature, with juveniles experiencing very large mortality rates, so the population mean longevity is strongly linked to the mean longevity in the mature population.  It is clear however, that this phenomenon is size-dependent as larger species tend to have fewer offspring, with lower mortality rates, and consequently the juvenile fraction of the population is much larger by 2-3 times compared to the smaller bodied species.  Primates stand out from other groups as having later time until maturity and greater maximal longevity for a given body size, as well as a lower birth rate.  Consequently, their juvenile mortality rates are fairly low for a given body size.  </w:t>
      </w:r>
    </w:p>
    <w:p w:rsidR="009B0E4E" w:rsidRDefault="009B0E4E" w:rsidP="009B0E4E">
      <w:r>
        <w:rPr>
          <w:noProof/>
        </w:rPr>
        <w:drawing>
          <wp:inline distT="0" distB="0" distL="0" distR="0">
            <wp:extent cx="5486400" cy="5797550"/>
            <wp:effectExtent l="25400" t="0" r="0" b="0"/>
            <wp:docPr id="227" name="Picture 0" descr="DemographicRa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mographicRates.png"/>
                    <pic:cNvPicPr/>
                  </pic:nvPicPr>
                  <pic:blipFill>
                    <a:blip r:embed="rId20"/>
                    <a:stretch>
                      <a:fillRect/>
                    </a:stretch>
                  </pic:blipFill>
                  <pic:spPr>
                    <a:xfrm>
                      <a:off x="0" y="0"/>
                      <a:ext cx="5486400" cy="5797550"/>
                    </a:xfrm>
                    <a:prstGeom prst="rect">
                      <a:avLst/>
                    </a:prstGeom>
                  </pic:spPr>
                </pic:pic>
              </a:graphicData>
            </a:graphic>
          </wp:inline>
        </w:drawing>
      </w:r>
    </w:p>
    <w:p w:rsidR="009B0E4E" w:rsidRDefault="009B0E4E" w:rsidP="009B0E4E">
      <w:r>
        <w:t>Figure S1</w:t>
      </w:r>
    </w:p>
    <w:p w:rsidR="009B0E4E" w:rsidRDefault="009B0E4E" w:rsidP="009B0E4E">
      <w:r>
        <w:tab/>
        <w:t xml:space="preserve">The estimated mean longevities (Figure S2) are approximately 20% of the maximum reported longevities (main text Figure 1). It is clear that primates fall on a different curve than the other species, with mean ages approximately double that of the others. Otherwise, the allometric constant of these mean longevities follow the same allometric scaling (0.178) as for maximum longevity (0.164). </w:t>
      </w:r>
    </w:p>
    <w:p w:rsidR="009B0E4E" w:rsidRDefault="009B0E4E" w:rsidP="009B0E4E"/>
    <w:p w:rsidR="009B0E4E" w:rsidRDefault="009B0E4E" w:rsidP="009B0E4E">
      <w:r>
        <w:rPr>
          <w:noProof/>
        </w:rPr>
        <w:drawing>
          <wp:inline distT="0" distB="0" distL="0" distR="0">
            <wp:extent cx="3403600" cy="3403600"/>
            <wp:effectExtent l="25400" t="0" r="0" b="0"/>
            <wp:docPr id="231" name="Picture 2" descr="AgeOfDe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OfDeath.png"/>
                    <pic:cNvPicPr/>
                  </pic:nvPicPr>
                  <pic:blipFill>
                    <a:blip r:embed="rId21"/>
                    <a:stretch>
                      <a:fillRect/>
                    </a:stretch>
                  </pic:blipFill>
                  <pic:spPr>
                    <a:xfrm>
                      <a:off x="0" y="0"/>
                      <a:ext cx="3406096" cy="3406096"/>
                    </a:xfrm>
                    <a:prstGeom prst="rect">
                      <a:avLst/>
                    </a:prstGeom>
                  </pic:spPr>
                </pic:pic>
              </a:graphicData>
            </a:graphic>
          </wp:inline>
        </w:drawing>
      </w:r>
    </w:p>
    <w:p w:rsidR="009B0E4E" w:rsidRDefault="009B0E4E" w:rsidP="009B0E4E">
      <w:r>
        <w:t>Figure S2</w:t>
      </w:r>
    </w:p>
    <w:p w:rsidR="009B0E4E" w:rsidRDefault="009B0E4E" w:rsidP="009B0E4E">
      <w:r>
        <w:t>(damuth and deMagalhaes refs here)</w:t>
      </w:r>
    </w:p>
    <w:p w:rsidR="009B0E4E" w:rsidRPr="0028434A" w:rsidRDefault="007831E5" w:rsidP="009B0E4E">
      <w:pPr>
        <w:spacing w:line="240" w:lineRule="auto"/>
        <w:ind w:left="720" w:hanging="720"/>
        <w:rPr>
          <w:rFonts w:ascii="Cambria" w:hAnsi="Cambria"/>
          <w:noProof/>
        </w:rPr>
      </w:pPr>
      <w:r>
        <w:fldChar w:fldCharType="begin"/>
      </w:r>
      <w:r w:rsidR="009B0E4E">
        <w:instrText xml:space="preserve"> ADDIN EN.REFLIST </w:instrText>
      </w:r>
      <w:r>
        <w:fldChar w:fldCharType="separate"/>
      </w:r>
      <w:r w:rsidR="009B0E4E" w:rsidRPr="0028434A">
        <w:rPr>
          <w:rFonts w:ascii="Cambria" w:hAnsi="Cambria"/>
          <w:noProof/>
        </w:rPr>
        <w:t xml:space="preserve">Damuth, J. 1987. Interspecific Allometry of Population-Density in Mammals and Other Animals - the Independence of Body-Mass and Population Energy-Use. Biological Journal of the Linnean Society </w:t>
      </w:r>
      <w:r w:rsidR="009B0E4E" w:rsidRPr="0028434A">
        <w:rPr>
          <w:rFonts w:ascii="Cambria" w:hAnsi="Cambria"/>
          <w:b/>
          <w:noProof/>
        </w:rPr>
        <w:t>31</w:t>
      </w:r>
      <w:r w:rsidR="009B0E4E" w:rsidRPr="0028434A">
        <w:rPr>
          <w:rFonts w:ascii="Cambria" w:hAnsi="Cambria"/>
          <w:noProof/>
        </w:rPr>
        <w:t>:193-246.</w:t>
      </w:r>
    </w:p>
    <w:p w:rsidR="009B0E4E" w:rsidRPr="0028434A" w:rsidRDefault="009B0E4E" w:rsidP="009B0E4E">
      <w:pPr>
        <w:spacing w:line="240" w:lineRule="auto"/>
        <w:ind w:left="720" w:hanging="720"/>
        <w:rPr>
          <w:rFonts w:ascii="Cambria" w:hAnsi="Cambria"/>
          <w:noProof/>
        </w:rPr>
      </w:pPr>
      <w:r w:rsidRPr="0028434A">
        <w:rPr>
          <w:rFonts w:ascii="Cambria" w:hAnsi="Cambria"/>
          <w:noProof/>
        </w:rPr>
        <w:t xml:space="preserve">de Magalhaes, J. P. and J. Costa. 2009. A database of vertebrate longevity records and their relation to other life-history traits. Journal of Evolutionary Biology </w:t>
      </w:r>
      <w:r w:rsidRPr="0028434A">
        <w:rPr>
          <w:rFonts w:ascii="Cambria" w:hAnsi="Cambria"/>
          <w:b/>
          <w:noProof/>
        </w:rPr>
        <w:t>22</w:t>
      </w:r>
      <w:r w:rsidRPr="0028434A">
        <w:rPr>
          <w:rFonts w:ascii="Cambria" w:hAnsi="Cambria"/>
          <w:noProof/>
        </w:rPr>
        <w:t>:1770-1774.</w:t>
      </w:r>
    </w:p>
    <w:p w:rsidR="009B0E4E" w:rsidRDefault="009B0E4E" w:rsidP="009B0E4E">
      <w:pPr>
        <w:spacing w:line="240" w:lineRule="auto"/>
        <w:ind w:left="720" w:hanging="720"/>
        <w:rPr>
          <w:rFonts w:ascii="Cambria" w:hAnsi="Cambria"/>
          <w:noProof/>
        </w:rPr>
      </w:pPr>
    </w:p>
    <w:p w:rsidR="00D14681" w:rsidRDefault="007831E5" w:rsidP="009B0E4E">
      <w:r>
        <w:fldChar w:fldCharType="end"/>
      </w:r>
    </w:p>
    <w:sectPr w:rsidR="00D14681" w:rsidSect="003F6A7C">
      <w:headerReference w:type="even" r:id="rId22"/>
      <w:headerReference w:type="default" r:id="rId23"/>
      <w:footerReference w:type="even" r:id="rId24"/>
      <w:footerReference w:type="default" r:id="rId25"/>
      <w:headerReference w:type="first" r:id="rId26"/>
      <w:footerReference w:type="first" r:id="rId2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C18" w:rsidRDefault="00DD7C18">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C18" w:rsidRDefault="00DD7C18">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C18" w:rsidRDefault="00DD7C18">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C18" w:rsidRDefault="00DD7C18">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C18" w:rsidRPr="00DD7C18" w:rsidRDefault="00DD7C18">
    <w:pPr>
      <w:pStyle w:val="Header"/>
      <w:rPr>
        <w:sz w:val="20"/>
      </w:rPr>
    </w:pPr>
    <w:r w:rsidRPr="00CA368A">
      <w:rPr>
        <w:sz w:val="20"/>
      </w:rPr>
      <w:t>Supplementary material to Wolf, Doughty, Malhi (2103) “Lateral diffusion of nutrients by mammalian herbivores in terrestrial ecosystems”, PLOS One.</w: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C18" w:rsidRDefault="00DD7C1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0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B0E4E"/>
    <w:rsid w:val="007831E5"/>
    <w:rsid w:val="009B0E4E"/>
    <w:rsid w:val="00DD7C18"/>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E4E"/>
    <w:pPr>
      <w:spacing w:line="480" w:lineRule="auto"/>
    </w:pPr>
  </w:style>
  <w:style w:type="paragraph" w:styleId="Heading1">
    <w:name w:val="heading 1"/>
    <w:basedOn w:val="Normal"/>
    <w:next w:val="Normal"/>
    <w:link w:val="Heading1Char"/>
    <w:rsid w:val="003F0F6B"/>
    <w:pPr>
      <w:keepNext/>
      <w:keepLines/>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3F0F6B"/>
    <w:pPr>
      <w:keepNext/>
      <w:keepLines/>
      <w:outlineLvl w:val="1"/>
    </w:pPr>
    <w:rPr>
      <w:rFonts w:asciiTheme="majorHAnsi" w:eastAsiaTheme="majorEastAsia" w:hAnsiTheme="majorHAnsi" w:cstheme="majorBidi"/>
      <w:b/>
      <w:bCs/>
      <w:color w:val="4F81BD" w:themeColor="accent1"/>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Biblio">
    <w:name w:val="Biblio"/>
    <w:basedOn w:val="Normal"/>
    <w:qFormat/>
    <w:rsid w:val="003F0F6B"/>
    <w:pPr>
      <w:ind w:left="720" w:hanging="720"/>
    </w:pPr>
  </w:style>
  <w:style w:type="character" w:customStyle="1" w:styleId="Heading1Char">
    <w:name w:val="Heading 1 Char"/>
    <w:basedOn w:val="DefaultParagraphFont"/>
    <w:link w:val="Heading1"/>
    <w:rsid w:val="003F0F6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3F0F6B"/>
    <w:rPr>
      <w:rFonts w:asciiTheme="majorHAnsi" w:eastAsiaTheme="majorEastAsia" w:hAnsiTheme="majorHAnsi" w:cstheme="majorBidi"/>
      <w:b/>
      <w:bCs/>
      <w:color w:val="4F81BD" w:themeColor="accent1"/>
      <w:szCs w:val="26"/>
    </w:rPr>
  </w:style>
  <w:style w:type="paragraph" w:styleId="Header">
    <w:name w:val="header"/>
    <w:basedOn w:val="Normal"/>
    <w:link w:val="HeaderChar"/>
    <w:uiPriority w:val="99"/>
    <w:semiHidden/>
    <w:unhideWhenUsed/>
    <w:rsid w:val="00DD7C18"/>
    <w:pPr>
      <w:tabs>
        <w:tab w:val="center" w:pos="4320"/>
        <w:tab w:val="right" w:pos="8640"/>
      </w:tabs>
      <w:spacing w:line="240" w:lineRule="auto"/>
    </w:pPr>
  </w:style>
  <w:style w:type="character" w:customStyle="1" w:styleId="HeaderChar">
    <w:name w:val="Header Char"/>
    <w:basedOn w:val="DefaultParagraphFont"/>
    <w:link w:val="Header"/>
    <w:uiPriority w:val="99"/>
    <w:semiHidden/>
    <w:rsid w:val="00DD7C18"/>
  </w:style>
  <w:style w:type="paragraph" w:styleId="Footer">
    <w:name w:val="footer"/>
    <w:basedOn w:val="Normal"/>
    <w:link w:val="FooterChar"/>
    <w:uiPriority w:val="99"/>
    <w:semiHidden/>
    <w:unhideWhenUsed/>
    <w:rsid w:val="00DD7C18"/>
    <w:pPr>
      <w:tabs>
        <w:tab w:val="center" w:pos="4320"/>
        <w:tab w:val="right" w:pos="8640"/>
      </w:tabs>
      <w:spacing w:line="240" w:lineRule="auto"/>
    </w:pPr>
  </w:style>
  <w:style w:type="character" w:customStyle="1" w:styleId="FooterChar">
    <w:name w:val="Footer Char"/>
    <w:basedOn w:val="DefaultParagraphFont"/>
    <w:link w:val="Footer"/>
    <w:uiPriority w:val="99"/>
    <w:semiHidden/>
    <w:rsid w:val="00DD7C18"/>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6.png"/><Relationship Id="rId20" Type="http://schemas.openxmlformats.org/officeDocument/2006/relationships/image" Target="media/image9.png"/><Relationship Id="rId21" Type="http://schemas.openxmlformats.org/officeDocument/2006/relationships/image" Target="media/image10.png"/><Relationship Id="rId22" Type="http://schemas.openxmlformats.org/officeDocument/2006/relationships/header" Target="header1.xml"/><Relationship Id="rId23" Type="http://schemas.openxmlformats.org/officeDocument/2006/relationships/header" Target="header2.xm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header" Target="header3.xml"/><Relationship Id="rId27" Type="http://schemas.openxmlformats.org/officeDocument/2006/relationships/footer" Target="footer3.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image" Target="media/image4.pdf"/><Relationship Id="rId11" Type="http://schemas.openxmlformats.org/officeDocument/2006/relationships/image" Target="media/image8.png"/><Relationship Id="rId12" Type="http://schemas.openxmlformats.org/officeDocument/2006/relationships/image" Target="media/image5.pdf"/><Relationship Id="rId13" Type="http://schemas.openxmlformats.org/officeDocument/2006/relationships/image" Target="media/image101.png"/><Relationship Id="rId14" Type="http://schemas.openxmlformats.org/officeDocument/2006/relationships/image" Target="media/image6.pdf"/><Relationship Id="rId15" Type="http://schemas.openxmlformats.org/officeDocument/2006/relationships/image" Target="media/image12.png"/><Relationship Id="rId16" Type="http://schemas.openxmlformats.org/officeDocument/2006/relationships/image" Target="media/image7.pdf"/><Relationship Id="rId17" Type="http://schemas.openxmlformats.org/officeDocument/2006/relationships/image" Target="media/image14.png"/><Relationship Id="rId18" Type="http://schemas.openxmlformats.org/officeDocument/2006/relationships/image" Target="media/image8.pdf"/><Relationship Id="rId19" Type="http://schemas.openxmlformats.org/officeDocument/2006/relationships/image" Target="media/image16.png"/><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df"/><Relationship Id="rId5" Type="http://schemas.openxmlformats.org/officeDocument/2006/relationships/image" Target="media/image2.png"/><Relationship Id="rId6" Type="http://schemas.openxmlformats.org/officeDocument/2006/relationships/image" Target="media/image2.pdf"/><Relationship Id="rId7" Type="http://schemas.openxmlformats.org/officeDocument/2006/relationships/image" Target="media/image4.png"/><Relationship Id="rId8" Type="http://schemas.openxmlformats.org/officeDocument/2006/relationships/image" Target="media/image3.pd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1014</Words>
  <Characters>5784</Characters>
  <Application>Microsoft Macintosh Word</Application>
  <DocSecurity>0</DocSecurity>
  <Lines>48</Lines>
  <Paragraphs>11</Paragraphs>
  <ScaleCrop>false</ScaleCrop>
  <Company>Stanford</Company>
  <LinksUpToDate>false</LinksUpToDate>
  <CharactersWithSpaces>7103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Wolf</dc:creator>
  <cp:keywords/>
  <cp:lastModifiedBy>Adam Wolf</cp:lastModifiedBy>
  <cp:revision>2</cp:revision>
  <dcterms:created xsi:type="dcterms:W3CDTF">2013-07-18T12:45:00Z</dcterms:created>
  <dcterms:modified xsi:type="dcterms:W3CDTF">2013-07-18T15:56:00Z</dcterms:modified>
</cp:coreProperties>
</file>