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0" w:type="auto"/>
        <w:jc w:val="center"/>
        <w:tblInd w:w="720" w:type="dxa"/>
        <w:tblLook w:val="0600" w:firstRow="0" w:lastRow="0" w:firstColumn="0" w:lastColumn="0" w:noHBand="1" w:noVBand="1"/>
      </w:tblPr>
      <w:tblGrid>
        <w:gridCol w:w="1473"/>
        <w:gridCol w:w="1705"/>
        <w:gridCol w:w="5576"/>
        <w:gridCol w:w="1554"/>
      </w:tblGrid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A3060D">
              <w:rPr>
                <w:rFonts w:ascii="Calibri" w:hAnsi="Calibri"/>
                <w:b/>
                <w:color w:val="000000" w:themeColor="dark1"/>
                <w:kern w:val="24"/>
              </w:rPr>
              <w:t>Gene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  <w:b/>
              </w:rPr>
            </w:pPr>
            <w:r w:rsidRPr="00A3060D">
              <w:rPr>
                <w:rFonts w:ascii="Calibri" w:hAnsi="Calibri"/>
                <w:b/>
                <w:color w:val="000000" w:themeColor="dark1"/>
                <w:kern w:val="24"/>
              </w:rPr>
              <w:t>Site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  <w:b/>
              </w:rPr>
            </w:pPr>
            <w:r w:rsidRPr="00A3060D">
              <w:rPr>
                <w:rFonts w:ascii="Calibri" w:hAnsi="Calibri"/>
                <w:b/>
                <w:color w:val="000000" w:themeColor="dark1"/>
                <w:kern w:val="24"/>
              </w:rPr>
              <w:t>Primers</w:t>
            </w:r>
          </w:p>
        </w:tc>
        <w:tc>
          <w:tcPr>
            <w:tcW w:w="0" w:type="auto"/>
            <w:tcBorders>
              <w:top w:val="single" w:sz="6" w:space="0" w:color="000000" w:themeColor="text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  <w:b/>
              </w:rPr>
            </w:pPr>
            <w:r w:rsidRPr="00A3060D">
              <w:rPr>
                <w:rFonts w:ascii="Calibri" w:hAnsi="Calibri"/>
                <w:b/>
                <w:color w:val="000000" w:themeColor="dark1"/>
                <w:kern w:val="24"/>
              </w:rPr>
              <w:t>Products (bp)</w:t>
            </w:r>
          </w:p>
        </w:tc>
      </w:tr>
      <w:tr w:rsidR="00353DF9" w:rsidRPr="00BE04E3" w:rsidTr="00F42913">
        <w:trPr>
          <w:trHeight w:val="354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TH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NBRE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AGCTCATAAGAGCTTTCAGATTATC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CTGAGACAGGGTGGATCCCAG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205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TH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NurRE-like site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AGGTTATAGTTCTAACATGAG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GCCTCCGTCCCATTAGATCTAATTG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200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DCX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NBRE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5’-GCTCAGGACTTTGCATCCACCACTG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TGGCCTGAATACATAGCAGTGG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219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DCX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NurRE-DR2 site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GAGGATCAATTAAGGAATAATAC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ATGTTGCACAGTACATTCCTGTGAG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253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FGF2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NBRE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5’-TCTACCCTCACTCACAGTGGAGTG 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5’- </w:t>
                  </w:r>
                  <w:r w:rsidRPr="00A3060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ACTCCAAGAACTGACTGAGTTG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192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FGF2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NurRE-DR2 site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CTGAGAGAAGGTGTTCCGGGATC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CATTAATATGTACAGCTCTTATAT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210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Nur77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NurRE-like site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AGTCCTGTTGCAAGCTGTGCT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TCAGGTGGCTCACAACCATCTG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233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Nurr1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NurRE-like site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CATCCTGATTGAATAATCTTATCAT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CATTTACCAGAAGAAAATTGATAGC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184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BIII-Tubulin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NBRE-like site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GTACTTGTCGGGTATTGTGCATC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TGCTGAGTCGCTTGAGGTGGGAG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204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353DF9" w:rsidRPr="00A3060D" w:rsidRDefault="00353DF9" w:rsidP="00F42913">
            <w:pPr>
              <w:pStyle w:val="NormalWeb"/>
              <w:spacing w:before="0" w:beforeAutospacing="0" w:after="0" w:afterAutospacing="0"/>
              <w:textAlignment w:val="bottom"/>
              <w:rPr>
                <w:rFonts w:ascii="Calibri" w:hAnsi="Calibri"/>
              </w:rPr>
            </w:pPr>
            <w:r w:rsidRPr="00A3060D">
              <w:rPr>
                <w:rFonts w:ascii="Calibri" w:hAnsi="Calibri"/>
                <w:color w:val="000000" w:themeColor="dark1"/>
                <w:kern w:val="24"/>
              </w:rPr>
              <w:t>BIII-Tubulin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NurRE-like site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GATCTGTTTGGACTGTTCTTAGG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5’- TGTTGTTGTCATGTGGACATTAGC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 w:themeColor="background1"/>
              <w:bottom w:val="nil"/>
            </w:tcBorders>
            <w:hideMark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324</w:t>
            </w:r>
          </w:p>
        </w:tc>
      </w:tr>
      <w:tr w:rsidR="00353DF9" w:rsidRPr="00BE04E3" w:rsidTr="00F42913">
        <w:trPr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Cyclophilin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5360"/>
            </w:tblGrid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5' - AACTTTCGTGCTCTGAGC</w:t>
                  </w:r>
                </w:p>
              </w:tc>
            </w:tr>
            <w:tr w:rsidR="00353DF9" w:rsidRPr="00A3060D" w:rsidTr="00F42913">
              <w:trPr>
                <w:trHeight w:val="288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3DF9" w:rsidRPr="00A3060D" w:rsidRDefault="00353DF9" w:rsidP="00F429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306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5' - ATGGCGTGTGAAGTCACC</w:t>
                  </w:r>
                </w:p>
              </w:tc>
            </w:tr>
          </w:tbl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:rsidR="00353DF9" w:rsidRPr="00A3060D" w:rsidRDefault="00353DF9" w:rsidP="00F4291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3060D">
              <w:rPr>
                <w:rFonts w:ascii="Calibri" w:hAnsi="Calibri" w:cs="Times New Roman"/>
                <w:sz w:val="24"/>
                <w:szCs w:val="24"/>
              </w:rPr>
              <w:t>907</w:t>
            </w:r>
          </w:p>
        </w:tc>
      </w:tr>
    </w:tbl>
    <w:p w:rsidR="00353DF9" w:rsidRPr="00A3060D" w:rsidRDefault="00353DF9" w:rsidP="00353DF9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A3060D">
        <w:rPr>
          <w:rFonts w:ascii="Calibri" w:hAnsi="Calibri" w:cs="Times New Roman"/>
          <w:b/>
          <w:sz w:val="24"/>
          <w:szCs w:val="24"/>
        </w:rPr>
        <w:t xml:space="preserve">Table </w:t>
      </w:r>
      <w:r>
        <w:rPr>
          <w:rFonts w:ascii="Calibri" w:hAnsi="Calibri" w:cs="Times New Roman"/>
          <w:b/>
          <w:sz w:val="24"/>
          <w:szCs w:val="24"/>
        </w:rPr>
        <w:t>S2</w:t>
      </w:r>
      <w:r w:rsidRPr="00A3060D">
        <w:rPr>
          <w:rFonts w:ascii="Calibri" w:hAnsi="Calibri" w:cs="Times New Roman"/>
          <w:b/>
          <w:sz w:val="24"/>
          <w:szCs w:val="24"/>
        </w:rPr>
        <w:t xml:space="preserve">. Primers used for Chromatin Immunoprecipitation (ChIP). </w:t>
      </w:r>
    </w:p>
    <w:p w:rsidR="0080640E" w:rsidRDefault="0080640E">
      <w:pPr>
        <w:rPr>
          <w:rFonts w:ascii="Calibri" w:hAnsi="Calibri" w:cs="Times New Roman"/>
          <w:b/>
          <w:sz w:val="24"/>
          <w:szCs w:val="24"/>
        </w:rPr>
      </w:pPr>
    </w:p>
    <w:sectPr w:rsidR="0080640E" w:rsidSect="009A4D1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13"/>
    <w:rsid w:val="00114BBC"/>
    <w:rsid w:val="001B4408"/>
    <w:rsid w:val="00353DF9"/>
    <w:rsid w:val="004A5511"/>
    <w:rsid w:val="0051572E"/>
    <w:rsid w:val="00576745"/>
    <w:rsid w:val="00643627"/>
    <w:rsid w:val="00803E09"/>
    <w:rsid w:val="0080640E"/>
    <w:rsid w:val="008134F1"/>
    <w:rsid w:val="00946764"/>
    <w:rsid w:val="009A4D13"/>
    <w:rsid w:val="00A06D89"/>
    <w:rsid w:val="00A3060D"/>
    <w:rsid w:val="00A5591D"/>
    <w:rsid w:val="00AD0785"/>
    <w:rsid w:val="00B07294"/>
    <w:rsid w:val="00B47E78"/>
    <w:rsid w:val="00BB2655"/>
    <w:rsid w:val="00BE04E3"/>
    <w:rsid w:val="00BF49B2"/>
    <w:rsid w:val="00F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1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148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48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F14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F14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14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Shading">
    <w:name w:val="Colorful Shading"/>
    <w:basedOn w:val="TableNormal"/>
    <w:uiPriority w:val="71"/>
    <w:rsid w:val="00F14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14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14887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BE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294"/>
    <w:rPr>
      <w:rFonts w:ascii="Courier New" w:eastAsia="Times New Roman" w:hAnsi="Courier New" w:cs="Courier New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1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148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48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F14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F14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14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Shading">
    <w:name w:val="Colorful Shading"/>
    <w:basedOn w:val="TableNormal"/>
    <w:uiPriority w:val="71"/>
    <w:rsid w:val="00F14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14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14887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BE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294"/>
    <w:rPr>
      <w:rFonts w:ascii="Courier New" w:eastAsia="Times New Roman" w:hAnsi="Courier New" w:cs="Courier New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Stachowiak, Michal</cp:lastModifiedBy>
  <cp:revision>2</cp:revision>
  <dcterms:created xsi:type="dcterms:W3CDTF">2013-06-11T23:08:00Z</dcterms:created>
  <dcterms:modified xsi:type="dcterms:W3CDTF">2013-06-11T23:08:00Z</dcterms:modified>
</cp:coreProperties>
</file>