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6F" w:rsidRDefault="006F156F" w:rsidP="006F156F">
      <w:pPr>
        <w:pStyle w:val="Heading3"/>
        <w:spacing w:line="276" w:lineRule="auto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bookmarkStart w:id="0" w:name="_Toc352967034"/>
      <w:r w:rsidRPr="00685F0A">
        <w:rPr>
          <w:rFonts w:ascii="Times New Roman" w:hAnsi="Times New Roman"/>
          <w:color w:val="auto"/>
          <w:sz w:val="24"/>
          <w:szCs w:val="24"/>
        </w:rPr>
        <w:t>Table S8: Summary of geographic focal areas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(identified in Figure 2 (</w:t>
      </w:r>
      <w:r>
        <w:rPr>
          <w:rFonts w:ascii="Times New Roman" w:hAnsi="Times New Roman"/>
          <w:b w:val="0"/>
          <w:color w:val="auto"/>
          <w:sz w:val="24"/>
          <w:szCs w:val="24"/>
          <w:lang w:val="en-GB"/>
        </w:rPr>
        <w:t>A, C and E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)) </w:t>
      </w:r>
      <w:r w:rsidRPr="00685F0A">
        <w:rPr>
          <w:rFonts w:ascii="Times New Roman" w:hAnsi="Times New Roman"/>
          <w:color w:val="auto"/>
          <w:sz w:val="24"/>
          <w:szCs w:val="24"/>
        </w:rPr>
        <w:t xml:space="preserve">that contain high </w:t>
      </w:r>
      <w:r w:rsidRPr="00685F0A">
        <w:rPr>
          <w:rFonts w:ascii="Times New Roman" w:hAnsi="Times New Roman"/>
          <w:color w:val="auto"/>
          <w:sz w:val="24"/>
          <w:szCs w:val="24"/>
          <w:u w:val="single"/>
        </w:rPr>
        <w:t>total numbers</w:t>
      </w:r>
      <w:r w:rsidRPr="00685F0A">
        <w:rPr>
          <w:rFonts w:ascii="Times New Roman" w:hAnsi="Times New Roman"/>
          <w:color w:val="auto"/>
          <w:sz w:val="24"/>
          <w:szCs w:val="24"/>
        </w:rPr>
        <w:t xml:space="preserve"> of species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that are (</w:t>
      </w:r>
      <w:proofErr w:type="spellStart"/>
      <w:r w:rsidRPr="00685F0A">
        <w:rPr>
          <w:rFonts w:ascii="Times New Roman" w:hAnsi="Times New Roman"/>
          <w:b w:val="0"/>
          <w:color w:val="auto"/>
          <w:sz w:val="24"/>
          <w:szCs w:val="24"/>
        </w:rPr>
        <w:t>i</w:t>
      </w:r>
      <w:proofErr w:type="spellEnd"/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) </w:t>
      </w:r>
      <w:r w:rsidRPr="00685F0A">
        <w:rPr>
          <w:rFonts w:ascii="Times New Roman" w:hAnsi="Times New Roman"/>
          <w:color w:val="auto"/>
          <w:sz w:val="24"/>
          <w:szCs w:val="24"/>
        </w:rPr>
        <w:t>highly sensitive and of low adaptive capacity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, (ii) </w:t>
      </w:r>
      <w:r w:rsidRPr="00685F0A">
        <w:rPr>
          <w:rFonts w:ascii="Times New Roman" w:hAnsi="Times New Roman"/>
          <w:color w:val="auto"/>
          <w:sz w:val="24"/>
          <w:szCs w:val="24"/>
        </w:rPr>
        <w:t>highly exposed, and both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 w:rsidRPr="00685F0A">
        <w:rPr>
          <w:rFonts w:ascii="Times New Roman" w:hAnsi="Times New Roman"/>
          <w:b w:val="0"/>
          <w:color w:val="auto"/>
          <w:sz w:val="24"/>
          <w:szCs w:val="24"/>
        </w:rPr>
        <w:t>i</w:t>
      </w:r>
      <w:proofErr w:type="spellEnd"/>
      <w:r w:rsidRPr="00685F0A">
        <w:rPr>
          <w:rFonts w:ascii="Times New Roman" w:hAnsi="Times New Roman"/>
          <w:b w:val="0"/>
          <w:color w:val="auto"/>
          <w:sz w:val="24"/>
          <w:szCs w:val="24"/>
        </w:rPr>
        <w:t>) and (ii).</w:t>
      </w:r>
      <w:bookmarkEnd w:id="0"/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F156F" w:rsidRPr="006F156F" w:rsidRDefault="006F156F" w:rsidP="006F156F">
      <w:pPr>
        <w:rPr>
          <w:lang w:eastAsia="x-none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111"/>
        <w:gridCol w:w="4139"/>
        <w:gridCol w:w="4366"/>
      </w:tblGrid>
      <w:tr w:rsidR="006F156F" w:rsidRPr="009D22EA" w:rsidTr="006F156F">
        <w:trPr>
          <w:trHeight w:val="1010"/>
        </w:trPr>
        <w:tc>
          <w:tcPr>
            <w:tcW w:w="1418" w:type="dxa"/>
          </w:tcPr>
          <w:p w:rsidR="006F156F" w:rsidRPr="009D22EA" w:rsidRDefault="006F156F" w:rsidP="00F25598">
            <w:pPr>
              <w:spacing w:line="240" w:lineRule="auto"/>
            </w:pPr>
          </w:p>
        </w:tc>
        <w:tc>
          <w:tcPr>
            <w:tcW w:w="4111" w:type="dxa"/>
          </w:tcPr>
          <w:p w:rsidR="006F156F" w:rsidRPr="009D22EA" w:rsidRDefault="006F156F" w:rsidP="00F255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9D22EA">
              <w:rPr>
                <w:b/>
              </w:rPr>
              <w:t xml:space="preserve">High </w:t>
            </w:r>
            <w:r>
              <w:rPr>
                <w:b/>
              </w:rPr>
              <w:t>sensitivity and low adaptive capacity] and [high exposure]</w:t>
            </w:r>
          </w:p>
          <w:p w:rsidR="006F156F" w:rsidRPr="009D22EA" w:rsidRDefault="006F156F" w:rsidP="00F25598">
            <w:pPr>
              <w:spacing w:line="240" w:lineRule="auto"/>
              <w:jc w:val="center"/>
            </w:pPr>
            <w:r w:rsidRPr="009D22EA">
              <w:t xml:space="preserve"> (purple in </w:t>
            </w:r>
            <w:r>
              <w:t>Fig.</w:t>
            </w:r>
            <w:r w:rsidRPr="009D22EA">
              <w:t xml:space="preserve"> 2</w:t>
            </w:r>
            <w:r>
              <w:t>)</w:t>
            </w:r>
          </w:p>
        </w:tc>
        <w:tc>
          <w:tcPr>
            <w:tcW w:w="4139" w:type="dxa"/>
          </w:tcPr>
          <w:p w:rsidR="006F156F" w:rsidRPr="009D22EA" w:rsidRDefault="006F156F" w:rsidP="00F25598">
            <w:pPr>
              <w:spacing w:line="240" w:lineRule="auto"/>
              <w:jc w:val="center"/>
              <w:rPr>
                <w:b/>
              </w:rPr>
            </w:pPr>
            <w:r w:rsidRPr="009D22EA">
              <w:rPr>
                <w:b/>
              </w:rPr>
              <w:t xml:space="preserve">High </w:t>
            </w:r>
            <w:r>
              <w:rPr>
                <w:b/>
              </w:rPr>
              <w:t>sensitivity and low adaptive capacity o</w:t>
            </w:r>
            <w:r w:rsidRPr="009D22EA">
              <w:rPr>
                <w:b/>
              </w:rPr>
              <w:t>nly</w:t>
            </w:r>
          </w:p>
          <w:p w:rsidR="006F156F" w:rsidRPr="009D22EA" w:rsidRDefault="006F156F" w:rsidP="00F25598">
            <w:pPr>
              <w:spacing w:line="240" w:lineRule="auto"/>
              <w:jc w:val="center"/>
            </w:pPr>
            <w:r w:rsidRPr="009D22EA">
              <w:t xml:space="preserve"> (blue in </w:t>
            </w:r>
            <w:r>
              <w:t>Fig.</w:t>
            </w:r>
            <w:r w:rsidRPr="009D22EA">
              <w:t xml:space="preserve"> 2)</w:t>
            </w:r>
          </w:p>
        </w:tc>
        <w:tc>
          <w:tcPr>
            <w:tcW w:w="4366" w:type="dxa"/>
          </w:tcPr>
          <w:p w:rsidR="006F156F" w:rsidRPr="009D22EA" w:rsidRDefault="006F156F" w:rsidP="00F255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High exposure o</w:t>
            </w:r>
            <w:r w:rsidRPr="009D22EA">
              <w:rPr>
                <w:b/>
              </w:rPr>
              <w:t>nly</w:t>
            </w:r>
          </w:p>
          <w:p w:rsidR="006F156F" w:rsidRPr="009D22EA" w:rsidRDefault="006F156F" w:rsidP="00F25598">
            <w:pPr>
              <w:spacing w:line="240" w:lineRule="auto"/>
              <w:jc w:val="center"/>
            </w:pPr>
            <w:r w:rsidRPr="009D22EA">
              <w:t xml:space="preserve"> (yellow in </w:t>
            </w:r>
            <w:r>
              <w:t>Fig.</w:t>
            </w:r>
            <w:r w:rsidRPr="009D22EA">
              <w:t xml:space="preserve"> 2)</w:t>
            </w:r>
          </w:p>
        </w:tc>
      </w:tr>
      <w:tr w:rsidR="006F156F" w:rsidRPr="009D22EA" w:rsidTr="006F156F">
        <w:tc>
          <w:tcPr>
            <w:tcW w:w="1418" w:type="dxa"/>
          </w:tcPr>
          <w:p w:rsidR="006F156F" w:rsidRPr="009D22EA" w:rsidRDefault="006F156F" w:rsidP="00F25598">
            <w:pPr>
              <w:spacing w:line="240" w:lineRule="auto"/>
            </w:pPr>
            <w:r w:rsidRPr="009D22EA">
              <w:t>Birds</w:t>
            </w:r>
          </w:p>
        </w:tc>
        <w:tc>
          <w:tcPr>
            <w:tcW w:w="4111" w:type="dxa"/>
          </w:tcPr>
          <w:p w:rsidR="006F156F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080814">
              <w:t xml:space="preserve">Amazon </w:t>
            </w:r>
            <w:r>
              <w:t>b</w:t>
            </w:r>
            <w:r w:rsidRPr="00080814">
              <w:t>asin</w:t>
            </w:r>
            <w:r>
              <w:t xml:space="preserve"> and </w:t>
            </w:r>
            <w:r w:rsidRPr="00080814">
              <w:t>Mesoamerica</w:t>
            </w:r>
            <w:r>
              <w:t>, e</w:t>
            </w:r>
            <w:r w:rsidRPr="009D22EA">
              <w:t>astern Europe</w:t>
            </w:r>
            <w:r>
              <w:t xml:space="preserve"> through</w:t>
            </w:r>
            <w:r w:rsidRPr="009D22EA">
              <w:t xml:space="preserve"> central</w:t>
            </w:r>
            <w:r>
              <w:t xml:space="preserve"> to eastern</w:t>
            </w:r>
            <w:r w:rsidRPr="009D22EA">
              <w:t xml:space="preserve"> Asia</w:t>
            </w:r>
            <w:r>
              <w:t>, excluding the Tibetan Plateau</w:t>
            </w:r>
          </w:p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>
              <w:t>Congo basin and tropical West Africa</w:t>
            </w:r>
          </w:p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>
              <w:t>Himalayas</w:t>
            </w:r>
          </w:p>
          <w:p w:rsidR="006F156F" w:rsidRDefault="006F156F" w:rsidP="006F156F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9D22EA">
              <w:t>Malesia</w:t>
            </w:r>
            <w:proofErr w:type="spellEnd"/>
          </w:p>
          <w:p w:rsidR="006F156F" w:rsidRDefault="006F156F" w:rsidP="00F25598">
            <w:pPr>
              <w:pStyle w:val="NoSpacing"/>
              <w:ind w:left="207"/>
            </w:pPr>
          </w:p>
        </w:tc>
        <w:tc>
          <w:tcPr>
            <w:tcW w:w="4139" w:type="dxa"/>
          </w:tcPr>
          <w:p w:rsidR="006F156F" w:rsidRPr="00990F5E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90F5E">
              <w:t xml:space="preserve">Northern and eastern North America </w:t>
            </w:r>
          </w:p>
          <w:p w:rsidR="006F156F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90F5E">
              <w:t>Southern oceans north to c.30</w:t>
            </w:r>
            <w:r w:rsidRPr="00990F5E">
              <w:rPr>
                <w:vertAlign w:val="superscript"/>
              </w:rPr>
              <w:t>o</w:t>
            </w:r>
            <w:r w:rsidRPr="00990F5E">
              <w:t>S</w:t>
            </w:r>
          </w:p>
          <w:p w:rsidR="006F156F" w:rsidRPr="00990F5E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90F5E">
              <w:t>Australia and New Guinea</w:t>
            </w:r>
          </w:p>
          <w:p w:rsidR="006F156F" w:rsidRPr="00990F5E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90F5E">
              <w:t>Tropical West Africa, Congo basin through sub-Saharan Africa and Madagascar</w:t>
            </w:r>
          </w:p>
          <w:p w:rsidR="006F156F" w:rsidRDefault="006F156F" w:rsidP="006F156F">
            <w:pPr>
              <w:pStyle w:val="NoSpacing"/>
              <w:numPr>
                <w:ilvl w:val="0"/>
                <w:numId w:val="1"/>
              </w:numPr>
            </w:pPr>
            <w:r>
              <w:t>Southern and Eastern Brazil</w:t>
            </w:r>
          </w:p>
          <w:p w:rsidR="006F156F" w:rsidRPr="00990F5E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90F5E">
              <w:t>Northern Eurasia</w:t>
            </w:r>
          </w:p>
        </w:tc>
        <w:tc>
          <w:tcPr>
            <w:tcW w:w="4366" w:type="dxa"/>
          </w:tcPr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D22EA">
              <w:t>Western USA and Mexico</w:t>
            </w:r>
          </w:p>
          <w:p w:rsidR="006F156F" w:rsidRDefault="006F156F" w:rsidP="006F156F">
            <w:pPr>
              <w:pStyle w:val="NoSpacing"/>
              <w:numPr>
                <w:ilvl w:val="0"/>
                <w:numId w:val="1"/>
              </w:numPr>
            </w:pPr>
            <w:r>
              <w:t>North Africa and Sahel, excluding Sahara</w:t>
            </w:r>
          </w:p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D22EA">
              <w:t xml:space="preserve">Indian subcontinent </w:t>
            </w:r>
            <w:r>
              <w:t xml:space="preserve">through </w:t>
            </w:r>
            <w:r w:rsidRPr="009D22EA">
              <w:t>Indochina</w:t>
            </w:r>
            <w:r>
              <w:t xml:space="preserve"> to north-eastern Asia </w:t>
            </w:r>
          </w:p>
        </w:tc>
      </w:tr>
      <w:tr w:rsidR="006F156F" w:rsidRPr="009D22EA" w:rsidTr="006F156F">
        <w:tc>
          <w:tcPr>
            <w:tcW w:w="1418" w:type="dxa"/>
          </w:tcPr>
          <w:p w:rsidR="006F156F" w:rsidRPr="009D22EA" w:rsidRDefault="006F156F" w:rsidP="00F25598">
            <w:pPr>
              <w:spacing w:line="240" w:lineRule="auto"/>
            </w:pPr>
            <w:r w:rsidRPr="009D22EA">
              <w:t>Amphibians</w:t>
            </w:r>
          </w:p>
        </w:tc>
        <w:tc>
          <w:tcPr>
            <w:tcW w:w="4111" w:type="dxa"/>
          </w:tcPr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>
              <w:t>Amazon b</w:t>
            </w:r>
            <w:r w:rsidRPr="009D22EA">
              <w:t xml:space="preserve">asin </w:t>
            </w:r>
          </w:p>
          <w:p w:rsidR="006F156F" w:rsidRPr="009D22EA" w:rsidRDefault="006F156F" w:rsidP="00F25598">
            <w:pPr>
              <w:pStyle w:val="NoSpacing"/>
            </w:pPr>
          </w:p>
        </w:tc>
        <w:tc>
          <w:tcPr>
            <w:tcW w:w="4139" w:type="dxa"/>
          </w:tcPr>
          <w:p w:rsidR="006F156F" w:rsidRPr="00990F5E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90F5E">
              <w:t>Eastern USA</w:t>
            </w:r>
          </w:p>
          <w:p w:rsidR="006F156F" w:rsidRPr="00990F5E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90F5E">
              <w:t>Tropical and southern Africa</w:t>
            </w:r>
          </w:p>
          <w:p w:rsidR="006F156F" w:rsidRPr="00990F5E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90F5E">
              <w:t>Eastern and northern Australia</w:t>
            </w:r>
          </w:p>
        </w:tc>
        <w:tc>
          <w:tcPr>
            <w:tcW w:w="4366" w:type="dxa"/>
          </w:tcPr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D22EA">
              <w:t>South</w:t>
            </w:r>
            <w:r>
              <w:t xml:space="preserve">-western </w:t>
            </w:r>
            <w:r w:rsidRPr="009D22EA">
              <w:t>USA and Mexico</w:t>
            </w:r>
          </w:p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D22EA">
              <w:t xml:space="preserve">Northern South America </w:t>
            </w:r>
            <w:r>
              <w:t xml:space="preserve">Temperate </w:t>
            </w:r>
            <w:r w:rsidRPr="009D22EA">
              <w:t>Europe and north-west</w:t>
            </w:r>
            <w:r>
              <w:t>ern</w:t>
            </w:r>
            <w:r w:rsidRPr="009D22EA">
              <w:t xml:space="preserve"> Asia</w:t>
            </w:r>
          </w:p>
          <w:p w:rsidR="006F156F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D22EA">
              <w:t>Indochina</w:t>
            </w:r>
            <w:r>
              <w:t xml:space="preserve"> to north-eastern Asia</w:t>
            </w:r>
          </w:p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>
              <w:t>Madagascar</w:t>
            </w:r>
          </w:p>
        </w:tc>
      </w:tr>
      <w:tr w:rsidR="006F156F" w:rsidRPr="009D22EA" w:rsidTr="006F156F">
        <w:tc>
          <w:tcPr>
            <w:tcW w:w="1418" w:type="dxa"/>
          </w:tcPr>
          <w:p w:rsidR="006F156F" w:rsidRPr="009D22EA" w:rsidRDefault="006F156F" w:rsidP="00F25598">
            <w:pPr>
              <w:spacing w:line="240" w:lineRule="auto"/>
            </w:pPr>
            <w:r w:rsidRPr="009D22EA">
              <w:t>Corals</w:t>
            </w:r>
          </w:p>
        </w:tc>
        <w:tc>
          <w:tcPr>
            <w:tcW w:w="4111" w:type="dxa"/>
          </w:tcPr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D22EA">
              <w:t xml:space="preserve">Coral Triangle (Philippines to </w:t>
            </w:r>
            <w:r>
              <w:t>Solomon Islands), Sumatra and Java</w:t>
            </w:r>
          </w:p>
        </w:tc>
        <w:tc>
          <w:tcPr>
            <w:tcW w:w="4139" w:type="dxa"/>
          </w:tcPr>
          <w:p w:rsidR="006F156F" w:rsidRDefault="006F156F" w:rsidP="006F156F">
            <w:pPr>
              <w:pStyle w:val="NoSpacing"/>
              <w:numPr>
                <w:ilvl w:val="0"/>
                <w:numId w:val="1"/>
              </w:numPr>
            </w:pPr>
            <w:r>
              <w:t xml:space="preserve">Australia </w:t>
            </w:r>
          </w:p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D22EA">
              <w:t>Pacific Islands</w:t>
            </w:r>
          </w:p>
          <w:p w:rsidR="006F156F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D22EA">
              <w:t xml:space="preserve">Indian Ocean </w:t>
            </w:r>
            <w:r>
              <w:t xml:space="preserve">including </w:t>
            </w:r>
            <w:r w:rsidRPr="009D22EA">
              <w:t>East Africa, Madagascar,  India and Indochina</w:t>
            </w:r>
          </w:p>
          <w:p w:rsidR="006F156F" w:rsidRDefault="006F156F" w:rsidP="006F156F">
            <w:pPr>
              <w:pStyle w:val="NoSpacing"/>
              <w:numPr>
                <w:ilvl w:val="0"/>
                <w:numId w:val="1"/>
              </w:numPr>
            </w:pPr>
            <w:r w:rsidRPr="009D22EA">
              <w:t>Red Sea</w:t>
            </w:r>
          </w:p>
          <w:p w:rsidR="006F156F" w:rsidRPr="009D22EA" w:rsidRDefault="006F156F" w:rsidP="006F156F">
            <w:pPr>
              <w:pStyle w:val="NoSpacing"/>
              <w:numPr>
                <w:ilvl w:val="0"/>
                <w:numId w:val="1"/>
              </w:numPr>
            </w:pPr>
            <w:r>
              <w:t>South China Sea</w:t>
            </w:r>
          </w:p>
        </w:tc>
        <w:tc>
          <w:tcPr>
            <w:tcW w:w="4366" w:type="dxa"/>
          </w:tcPr>
          <w:p w:rsidR="006F156F" w:rsidRPr="009D22EA" w:rsidRDefault="006F156F" w:rsidP="00F25598">
            <w:pPr>
              <w:pStyle w:val="NoSpacing"/>
              <w:ind w:left="207"/>
            </w:pPr>
          </w:p>
        </w:tc>
      </w:tr>
    </w:tbl>
    <w:p w:rsidR="000E7D76" w:rsidRDefault="000E7D76">
      <w:bookmarkStart w:id="1" w:name="_GoBack"/>
      <w:bookmarkEnd w:id="1"/>
    </w:p>
    <w:sectPr w:rsidR="000E7D76" w:rsidSect="006F15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075"/>
    <w:multiLevelType w:val="hybridMultilevel"/>
    <w:tmpl w:val="5762B0B0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6F"/>
    <w:rsid w:val="000E7D76"/>
    <w:rsid w:val="006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6F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56F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F156F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paragraph" w:styleId="NoSpacing">
    <w:name w:val="No Spacing"/>
    <w:uiPriority w:val="99"/>
    <w:qFormat/>
    <w:rsid w:val="006F156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6F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56F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F156F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paragraph" w:styleId="NoSpacing">
    <w:name w:val="No Spacing"/>
    <w:uiPriority w:val="99"/>
    <w:qFormat/>
    <w:rsid w:val="006F156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1</cp:revision>
  <dcterms:created xsi:type="dcterms:W3CDTF">2013-05-14T14:31:00Z</dcterms:created>
  <dcterms:modified xsi:type="dcterms:W3CDTF">2013-05-14T14:32:00Z</dcterms:modified>
</cp:coreProperties>
</file>