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3A" w:rsidRPr="006E6E3A" w:rsidRDefault="006E6E3A" w:rsidP="006E6E3A">
      <w:r w:rsidRPr="006E6E3A">
        <w:drawing>
          <wp:inline distT="0" distB="0" distL="0" distR="0">
            <wp:extent cx="5278755" cy="6172835"/>
            <wp:effectExtent l="19050" t="0" r="0" b="0"/>
            <wp:docPr id="1" name="Picture 1" descr="fig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3A" w:rsidRPr="006E6E3A" w:rsidRDefault="006E6E3A" w:rsidP="006E6E3A"/>
    <w:p w:rsidR="006E6E3A" w:rsidRPr="006E6E3A" w:rsidRDefault="006E6E3A" w:rsidP="006E6E3A">
      <w:r w:rsidRPr="006E6E3A">
        <w:t>Figure S1. Distribution of all African IBAs (stars), showing the 93 IBAs covered in the assessment of land-cover change (circles). Blue: protected IBAs, red: unprotected IBAs.</w:t>
      </w:r>
    </w:p>
    <w:p w:rsidR="00320924" w:rsidRPr="006E6E3A" w:rsidRDefault="00320924" w:rsidP="006E6E3A"/>
    <w:sectPr w:rsidR="00320924" w:rsidRPr="006E6E3A" w:rsidSect="00172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924"/>
    <w:rsid w:val="0017250F"/>
    <w:rsid w:val="002C293D"/>
    <w:rsid w:val="00320924"/>
    <w:rsid w:val="006E6E3A"/>
    <w:rsid w:val="008D047B"/>
    <w:rsid w:val="00BC7D78"/>
    <w:rsid w:val="00E3013E"/>
    <w:rsid w:val="00F26B6B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320924"/>
    <w:pPr>
      <w:spacing w:after="0" w:line="240" w:lineRule="auto"/>
    </w:pPr>
    <w:rPr>
      <w:rFonts w:eastAsia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RSPB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GMB</cp:lastModifiedBy>
  <cp:revision>2</cp:revision>
  <dcterms:created xsi:type="dcterms:W3CDTF">2013-05-02T12:52:00Z</dcterms:created>
  <dcterms:modified xsi:type="dcterms:W3CDTF">2013-05-02T12:52:00Z</dcterms:modified>
</cp:coreProperties>
</file>