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25" w:rsidRPr="00A756ED" w:rsidRDefault="00A756ED" w:rsidP="00D95525">
      <w:pPr>
        <w:rPr>
          <w:u w:val="single"/>
          <w:lang w:val="en-US"/>
        </w:rPr>
      </w:pPr>
      <w:r w:rsidRPr="00A756ED">
        <w:rPr>
          <w:u w:val="single"/>
          <w:lang w:val="en-US"/>
        </w:rPr>
        <w:t>Appendix</w:t>
      </w:r>
      <w:r>
        <w:rPr>
          <w:u w:val="single"/>
          <w:lang w:val="en-US"/>
        </w:rPr>
        <w:t xml:space="preserve"> I</w:t>
      </w:r>
      <w:r w:rsidRPr="00A756ED">
        <w:rPr>
          <w:u w:val="single"/>
          <w:lang w:val="en-US"/>
        </w:rPr>
        <w:t xml:space="preserve">: Quantitative </w:t>
      </w:r>
      <w:r>
        <w:rPr>
          <w:u w:val="single"/>
          <w:lang w:val="en-US"/>
        </w:rPr>
        <w:t>interpretation</w:t>
      </w:r>
      <w:r w:rsidRPr="00A756ED">
        <w:rPr>
          <w:u w:val="single"/>
          <w:lang w:val="en-US"/>
        </w:rPr>
        <w:t xml:space="preserve"> of findings</w:t>
      </w:r>
    </w:p>
    <w:p w:rsidR="00EE4033" w:rsidRDefault="003D3F70" w:rsidP="003D3F70">
      <w:pPr>
        <w:rPr>
          <w:lang w:val="en-US"/>
        </w:rPr>
      </w:pPr>
      <w:r>
        <w:rPr>
          <w:lang w:val="en-US"/>
        </w:rPr>
        <w:t>W</w:t>
      </w:r>
      <w:r w:rsidR="00A756ED">
        <w:rPr>
          <w:lang w:val="en-US"/>
        </w:rPr>
        <w:t xml:space="preserve">e </w:t>
      </w:r>
      <w:r w:rsidR="00EE4033">
        <w:rPr>
          <w:lang w:val="en-US"/>
        </w:rPr>
        <w:t>used a manual</w:t>
      </w:r>
      <w:r w:rsidR="00A756ED">
        <w:rPr>
          <w:lang w:val="en-US"/>
        </w:rPr>
        <w:t xml:space="preserve"> </w:t>
      </w:r>
      <w:r w:rsidR="00EE4033">
        <w:rPr>
          <w:lang w:val="en-US"/>
        </w:rPr>
        <w:t>iterative</w:t>
      </w:r>
      <w:r w:rsidR="00A756ED">
        <w:rPr>
          <w:lang w:val="en-US"/>
        </w:rPr>
        <w:t xml:space="preserve"> approach</w:t>
      </w:r>
      <w:r w:rsidR="00EE4033">
        <w:rPr>
          <w:lang w:val="en-US"/>
        </w:rPr>
        <w:t xml:space="preserve"> to estimate concomitant changes in the arterial-to-venous volume ratio </w:t>
      </w:r>
      <w:r w:rsidR="00FF00D5">
        <w:rPr>
          <w:lang w:val="en-US"/>
        </w:rPr>
        <w:t xml:space="preserve">that might explain the measured changes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tHb</w:t>
      </w:r>
      <w:proofErr w:type="spellEnd"/>
      <w:r>
        <w:rPr>
          <w:lang w:val="en-US"/>
        </w:rPr>
        <w:t xml:space="preserve"> (</w:t>
      </w:r>
      <m:oMath>
        <m:r>
          <w:rPr>
            <w:rFonts w:ascii="Cambria Math" w:hAnsi="Cambria Math"/>
            <w:lang w:val="en-US"/>
          </w:rPr>
          <m:t>tHb=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Hb+HHb</m:t>
        </m:r>
      </m:oMath>
      <w:r>
        <w:rPr>
          <w:lang w:val="en-US"/>
        </w:rPr>
        <w:t>) and OI (</w:t>
      </w:r>
      <m:oMath>
        <m:r>
          <w:rPr>
            <w:rFonts w:ascii="Cambria Math" w:hAnsi="Cambria Math"/>
            <w:lang w:val="en-US"/>
          </w:rPr>
          <m:t>OI=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lang w:val="en-US"/>
              </w:rPr>
              <m:t>Hb-HHb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lang w:val="en-US"/>
        </w:rPr>
        <w:t>)</w:t>
      </w:r>
      <w:r w:rsidR="00764009">
        <w:rPr>
          <w:lang w:val="en-US"/>
        </w:rPr>
        <w:t>.</w:t>
      </w:r>
    </w:p>
    <w:p w:rsidR="003D3F70" w:rsidRDefault="00FF00D5" w:rsidP="003D3F70">
      <w:pPr>
        <w:rPr>
          <w:lang w:val="en-US"/>
        </w:rPr>
      </w:pPr>
      <w:r>
        <w:rPr>
          <w:lang w:val="en-US"/>
        </w:rPr>
        <w:t>First, we used the</w:t>
      </w:r>
      <w:r w:rsidR="003D3F70">
        <w:rPr>
          <w:lang w:val="en-US"/>
        </w:rPr>
        <w:t xml:space="preserve"> measured blood hemoglobin (</w:t>
      </w:r>
      <w:proofErr w:type="spellStart"/>
      <w:r w:rsidR="003D3F70">
        <w:rPr>
          <w:lang w:val="en-US"/>
        </w:rPr>
        <w:t>bHb</w:t>
      </w:r>
      <w:proofErr w:type="spellEnd"/>
      <w:r w:rsidR="003D3F70">
        <w:rPr>
          <w:lang w:val="en-US"/>
        </w:rPr>
        <w:t xml:space="preserve">) and an estimated cerebral blood volume (CBV) of 3 ml/100g, </w:t>
      </w:r>
      <w:r w:rsidR="00B53FAF">
        <w:rPr>
          <w:lang w:val="en-US"/>
        </w:rPr>
        <w:t xml:space="preserve">to estimate </w:t>
      </w:r>
      <w:r w:rsidR="003D3F70">
        <w:rPr>
          <w:lang w:val="en-US"/>
        </w:rPr>
        <w:t>the cerebral hemoglobin concentration (</w:t>
      </w:r>
      <w:proofErr w:type="spellStart"/>
      <w:r w:rsidR="003D3F70">
        <w:rPr>
          <w:lang w:val="en-US"/>
        </w:rPr>
        <w:t>cHb</w:t>
      </w:r>
      <w:proofErr w:type="spellEnd"/>
      <w:r w:rsidR="003D3F70">
        <w:rPr>
          <w:lang w:val="en-US"/>
        </w:rPr>
        <w:t xml:space="preserve"> in µM monohaemoglobin</w:t>
      </w:r>
      <w:r w:rsidR="00DE2AD4">
        <w:rPr>
          <w:lang w:val="en-US"/>
        </w:rPr>
        <w:t>)</w:t>
      </w:r>
      <w:r w:rsidR="003D3F70">
        <w:rPr>
          <w:lang w:val="en-US"/>
        </w:rPr>
        <w:t xml:space="preserve"> as:</w:t>
      </w:r>
    </w:p>
    <w:p w:rsidR="003D3F70" w:rsidRDefault="003D3F70" w:rsidP="003D3F70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cHb=CBV×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1.05</m:t>
              </m:r>
            </m:num>
            <m:den>
              <m:r>
                <w:rPr>
                  <w:rFonts w:ascii="Cambria Math" w:hAnsi="Cambria Math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lang w:val="en-US"/>
            </w:rPr>
            <m:t>×bHb*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1000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 xml:space="preserve">×CLVHR                                      (I) </m:t>
          </m:r>
        </m:oMath>
      </m:oMathPara>
    </w:p>
    <w:p w:rsidR="003D3F70" w:rsidRDefault="003D3F70" w:rsidP="003D3F70">
      <w:pPr>
        <w:rPr>
          <w:lang w:val="en-US"/>
        </w:rPr>
      </w:pPr>
      <w:r>
        <w:rPr>
          <w:rFonts w:eastAsiaTheme="minorEastAsia"/>
          <w:lang w:val="en-US"/>
        </w:rPr>
        <w:t>where f</w:t>
      </w:r>
      <w:r>
        <w:rPr>
          <w:lang w:val="en-US"/>
        </w:rPr>
        <w:t xml:space="preserve">actor 1.05/100 is used to convert CBV in ml/100 g to ml/ml, factor 1000/4 is used to convert mM monohaemoglobin to µM tetrahaemoglobin as seen by near-infrared spectroscopy and CLVHR is the cerebral to large vessels haematocrit ratio (equals 0.69) accounting for the use of large vessels </w:t>
      </w:r>
      <w:proofErr w:type="spellStart"/>
      <w:r>
        <w:rPr>
          <w:lang w:val="en-US"/>
        </w:rPr>
        <w:t>bHb</w:t>
      </w:r>
      <w:proofErr w:type="spellEnd"/>
      <w:r>
        <w:rPr>
          <w:lang w:val="en-US"/>
        </w:rPr>
        <w:t xml:space="preserve"> concentration.  </w:t>
      </w:r>
    </w:p>
    <w:p w:rsidR="003D3F70" w:rsidRDefault="003D3F70" w:rsidP="00DE2AD4">
      <w:pPr>
        <w:rPr>
          <w:lang w:val="en-US"/>
        </w:rPr>
      </w:pPr>
      <w:r>
        <w:rPr>
          <w:lang w:val="en-US"/>
        </w:rPr>
        <w:t>Then, based on the measured arterial saturation (S</w:t>
      </w:r>
      <w:r w:rsidRPr="00643F1E">
        <w:rPr>
          <w:lang w:val="en-US"/>
        </w:rPr>
        <w:t>aO</w:t>
      </w:r>
      <w:r w:rsidRPr="00643F1E">
        <w:rPr>
          <w:vertAlign w:val="subscript"/>
          <w:lang w:val="en-US"/>
        </w:rPr>
        <w:t>2</w:t>
      </w:r>
      <w:r>
        <w:rPr>
          <w:lang w:val="en-US"/>
        </w:rPr>
        <w:t xml:space="preserve">) and the </w:t>
      </w:r>
      <w:r w:rsidRPr="00643F1E">
        <w:rPr>
          <w:lang w:val="en-US"/>
        </w:rPr>
        <w:t xml:space="preserve">venous </w:t>
      </w:r>
      <w:r>
        <w:rPr>
          <w:lang w:val="en-US"/>
        </w:rPr>
        <w:t>saturation (</w:t>
      </w:r>
      <w:r w:rsidRPr="00643F1E">
        <w:rPr>
          <w:lang w:val="en-US"/>
        </w:rPr>
        <w:t>SvO</w:t>
      </w:r>
      <w:r w:rsidRPr="00643F1E">
        <w:rPr>
          <w:vertAlign w:val="subscript"/>
          <w:lang w:val="en-US"/>
        </w:rPr>
        <w:t>2</w:t>
      </w:r>
      <w:r w:rsidRPr="00643F1E">
        <w:rPr>
          <w:lang w:val="en-US"/>
        </w:rPr>
        <w:t>)</w:t>
      </w:r>
      <w:r>
        <w:rPr>
          <w:lang w:val="en-US"/>
        </w:rPr>
        <w:t xml:space="preserve"> </w:t>
      </w:r>
      <w:r w:rsidR="00764009">
        <w:rPr>
          <w:lang w:val="en-US"/>
        </w:rPr>
        <w:t xml:space="preserve">we estimated </w:t>
      </w:r>
      <w:r w:rsidR="00DE2AD4">
        <w:rPr>
          <w:lang w:val="en-US"/>
        </w:rPr>
        <w:t>the</w:t>
      </w:r>
      <w:r>
        <w:rPr>
          <w:lang w:val="en-US"/>
        </w:rPr>
        <w:t xml:space="preserve"> relative changes in the arterial-to-venous volume </w:t>
      </w:r>
      <w:r w:rsidR="00DE2AD4">
        <w:rPr>
          <w:lang w:val="en-US"/>
        </w:rPr>
        <w:t xml:space="preserve">ratio </w:t>
      </w:r>
      <w:r>
        <w:rPr>
          <w:lang w:val="en-US"/>
        </w:rPr>
        <w:t xml:space="preserve">by </w:t>
      </w:r>
      <w:r w:rsidR="00DE2AD4">
        <w:rPr>
          <w:lang w:val="en-US"/>
        </w:rPr>
        <w:t>means of a manual iterative process using equation (II) and (III):</w:t>
      </w:r>
    </w:p>
    <w:p w:rsidR="003D3F70" w:rsidRDefault="00E86BFF" w:rsidP="003D3F70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Hb=cHb×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Sa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frac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Sv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frac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lang w:val="en-US"/>
            </w:rPr>
            <m:t xml:space="preserve">                                ( II)</m:t>
          </m:r>
        </m:oMath>
      </m:oMathPara>
    </w:p>
    <w:p w:rsidR="003D3F70" w:rsidRDefault="003D3F70" w:rsidP="003D3F70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HHb=cHb×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1-Sa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frac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1-Sv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frac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lang w:val="en-US"/>
            </w:rPr>
            <m:t xml:space="preserve">          (III)</m:t>
          </m:r>
        </m:oMath>
      </m:oMathPara>
    </w:p>
    <w:p w:rsidR="003D3F70" w:rsidRDefault="00037412" w:rsidP="003D3F70">
      <w:pPr>
        <w:rPr>
          <w:lang w:val="en-US"/>
        </w:rPr>
      </w:pPr>
      <w:proofErr w:type="gramStart"/>
      <w:r>
        <w:rPr>
          <w:lang w:val="en-US"/>
        </w:rPr>
        <w:t>w</w:t>
      </w:r>
      <w:r w:rsidR="003D3F70">
        <w:rPr>
          <w:lang w:val="en-US"/>
        </w:rPr>
        <w:t>here</w:t>
      </w:r>
      <w:proofErr w:type="gramEnd"/>
      <w:r w:rsidR="003D3F70">
        <w:rPr>
          <w:lang w:val="en-US"/>
        </w:rPr>
        <w:t xml:space="preserve"> </w:t>
      </w:r>
      <w:proofErr w:type="spellStart"/>
      <w:r w:rsidR="003D3F70">
        <w:rPr>
          <w:lang w:val="en-US"/>
        </w:rPr>
        <w:t>A</w:t>
      </w:r>
      <w:r w:rsidR="003D3F70" w:rsidRPr="00D427F7">
        <w:rPr>
          <w:vertAlign w:val="subscript"/>
          <w:lang w:val="en-US"/>
        </w:rPr>
        <w:t>frac</w:t>
      </w:r>
      <w:proofErr w:type="spellEnd"/>
      <w:r w:rsidR="003D3F70" w:rsidRPr="00D427F7">
        <w:rPr>
          <w:vertAlign w:val="subscript"/>
          <w:lang w:val="en-US"/>
        </w:rPr>
        <w:t xml:space="preserve"> </w:t>
      </w:r>
      <w:r w:rsidR="003D3F70">
        <w:rPr>
          <w:lang w:val="en-US"/>
        </w:rPr>
        <w:t xml:space="preserve">is the </w:t>
      </w:r>
      <w:r w:rsidR="00764009">
        <w:rPr>
          <w:lang w:val="en-US"/>
        </w:rPr>
        <w:t>´</w:t>
      </w:r>
      <w:r w:rsidR="003D3F70">
        <w:rPr>
          <w:lang w:val="en-US"/>
        </w:rPr>
        <w:t>arterial volume</w:t>
      </w:r>
      <w:r w:rsidR="00764009">
        <w:rPr>
          <w:lang w:val="en-US"/>
        </w:rPr>
        <w:t>´</w:t>
      </w:r>
      <w:r w:rsidR="003D3F70">
        <w:rPr>
          <w:lang w:val="en-US"/>
        </w:rPr>
        <w:t xml:space="preserve"> divided by CBV and </w:t>
      </w:r>
      <w:proofErr w:type="spellStart"/>
      <w:r w:rsidR="003D3F70" w:rsidRPr="004303E7">
        <w:rPr>
          <w:lang w:val="en-US"/>
        </w:rPr>
        <w:t>V</w:t>
      </w:r>
      <w:r w:rsidR="003D3F70" w:rsidRPr="004303E7">
        <w:rPr>
          <w:vertAlign w:val="subscript"/>
          <w:lang w:val="en-US"/>
        </w:rPr>
        <w:t>frac</w:t>
      </w:r>
      <w:proofErr w:type="spellEnd"/>
      <w:r w:rsidR="003D3F70" w:rsidRPr="004303E7">
        <w:rPr>
          <w:vertAlign w:val="subscript"/>
          <w:lang w:val="en-US"/>
        </w:rPr>
        <w:t xml:space="preserve">  </w:t>
      </w:r>
      <w:r w:rsidR="003D3F70" w:rsidRPr="004303E7">
        <w:rPr>
          <w:lang w:val="en-US"/>
        </w:rPr>
        <w:t xml:space="preserve">is the </w:t>
      </w:r>
      <w:r w:rsidR="00764009">
        <w:rPr>
          <w:lang w:val="en-US"/>
        </w:rPr>
        <w:t>´</w:t>
      </w:r>
      <w:r w:rsidR="003D3F70">
        <w:rPr>
          <w:lang w:val="en-US"/>
        </w:rPr>
        <w:t>venous</w:t>
      </w:r>
      <w:r w:rsidR="003D3F70" w:rsidRPr="004303E7">
        <w:rPr>
          <w:lang w:val="en-US"/>
        </w:rPr>
        <w:t xml:space="preserve"> volume</w:t>
      </w:r>
      <w:r w:rsidR="00764009">
        <w:rPr>
          <w:lang w:val="en-US"/>
        </w:rPr>
        <w:t>´</w:t>
      </w:r>
      <w:r w:rsidR="003D3F70" w:rsidRPr="004303E7">
        <w:rPr>
          <w:lang w:val="en-US"/>
        </w:rPr>
        <w:t xml:space="preserve"> divided b</w:t>
      </w:r>
      <w:r w:rsidR="00764009">
        <w:rPr>
          <w:lang w:val="en-US"/>
        </w:rPr>
        <w:t>y</w:t>
      </w:r>
      <w:r w:rsidR="003D3F70" w:rsidRPr="004303E7">
        <w:rPr>
          <w:lang w:val="en-US"/>
        </w:rPr>
        <w:t xml:space="preserve"> </w:t>
      </w:r>
      <w:r w:rsidR="003D3F70">
        <w:rPr>
          <w:lang w:val="en-US"/>
        </w:rPr>
        <w:t xml:space="preserve">CBV. </w:t>
      </w:r>
      <w:r>
        <w:rPr>
          <w:lang w:val="en-US"/>
        </w:rPr>
        <w:t xml:space="preserve">The </w:t>
      </w:r>
      <w:r w:rsidRPr="00643F1E">
        <w:rPr>
          <w:lang w:val="en-US"/>
        </w:rPr>
        <w:t>SvO</w:t>
      </w:r>
      <w:r w:rsidRPr="00643F1E">
        <w:rPr>
          <w:vertAlign w:val="subscript"/>
          <w:lang w:val="en-US"/>
        </w:rPr>
        <w:t>2</w:t>
      </w:r>
      <w:r>
        <w:rPr>
          <w:lang w:val="en-US"/>
        </w:rPr>
        <w:t xml:space="preserve"> was measured during pharmacologically induced changes in MAP and estimated during nonpharmacologically induced changes in MAP</w:t>
      </w:r>
      <w:r w:rsidR="00764009">
        <w:rPr>
          <w:lang w:val="en-US"/>
        </w:rPr>
        <w:t xml:space="preserve"> as</w:t>
      </w:r>
      <w:r>
        <w:rPr>
          <w:lang w:val="en-US"/>
        </w:rPr>
        <w:t>:</w:t>
      </w:r>
    </w:p>
    <w:p w:rsidR="00037412" w:rsidRDefault="00037412" w:rsidP="003D3F70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Sv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=Sa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1+ΔCBF</m:t>
              </m:r>
            </m:den>
          </m:f>
          <m:r>
            <w:rPr>
              <w:rFonts w:ascii="Cambria Math" w:hAnsi="Cambria Math"/>
              <w:lang w:val="en-US"/>
            </w:rPr>
            <m:t xml:space="preserve">                                                                               (IV)</m:t>
          </m:r>
        </m:oMath>
      </m:oMathPara>
    </w:p>
    <w:p w:rsidR="00D03617" w:rsidRDefault="00037412" w:rsidP="00DE5BFF">
      <w:pPr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ΔCBF is change in cerebral blood flow pr change in MAP estimated by means of </w:t>
      </w:r>
      <w:r w:rsidR="00EE2C4B">
        <w:rPr>
          <w:lang w:val="en-US"/>
        </w:rPr>
        <w:t xml:space="preserve">the </w:t>
      </w:r>
      <w:r>
        <w:rPr>
          <w:lang w:val="en-US"/>
        </w:rPr>
        <w:t>measured percentage change in laser-</w:t>
      </w:r>
      <w:r w:rsidR="00764009">
        <w:rPr>
          <w:lang w:val="en-US"/>
        </w:rPr>
        <w:t>Doppler</w:t>
      </w:r>
      <w:r>
        <w:rPr>
          <w:lang w:val="en-US"/>
        </w:rPr>
        <w:t xml:space="preserve"> flow.</w:t>
      </w:r>
      <w:r w:rsidR="00764009">
        <w:rPr>
          <w:lang w:val="en-US"/>
        </w:rPr>
        <w:t xml:space="preserve"> Equation (IV) assumes that cerebral metabolism is unchanged during nonpharmacologically induced changes in MAP.</w:t>
      </w:r>
    </w:p>
    <w:p w:rsidR="00D03617" w:rsidRDefault="00D03617">
      <w:pPr>
        <w:rPr>
          <w:lang w:val="en-US"/>
        </w:rPr>
      </w:pPr>
    </w:p>
    <w:p w:rsidR="00D03617" w:rsidRDefault="00D03617">
      <w:pPr>
        <w:rPr>
          <w:lang w:val="en-US"/>
        </w:rPr>
      </w:pPr>
    </w:p>
    <w:p w:rsidR="00286EAE" w:rsidRPr="00D95525" w:rsidRDefault="00E86BFF" w:rsidP="00DE2AD4">
      <w:pPr>
        <w:rPr>
          <w:lang w:val="en-US"/>
        </w:rPr>
      </w:pPr>
      <w:r>
        <w:rPr>
          <w:lang w:val="en-US"/>
        </w:rPr>
        <w:fldChar w:fldCharType="begin"/>
      </w:r>
      <w:r w:rsidR="00D03617">
        <w:rPr>
          <w:lang w:val="en-US"/>
        </w:rPr>
        <w:instrText xml:space="preserve"> ADDIN REFMGR.REFLIST </w:instrText>
      </w:r>
      <w:r>
        <w:rPr>
          <w:lang w:val="en-US"/>
        </w:rPr>
        <w:fldChar w:fldCharType="end"/>
      </w:r>
    </w:p>
    <w:sectPr w:rsidR="00286EAE" w:rsidRPr="00D95525" w:rsidSect="00286E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0D76"/>
    <w:multiLevelType w:val="hybridMultilevel"/>
    <w:tmpl w:val="1DC8E752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C6C"/>
    <w:multiLevelType w:val="hybridMultilevel"/>
    <w:tmpl w:val="03A054A4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01F95"/>
    <w:multiLevelType w:val="hybridMultilevel"/>
    <w:tmpl w:val="86805180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compat/>
  <w:docVars>
    <w:docVar w:name="REFMGR.InstantFormat" w:val="&lt;InstantFormat&gt;&lt;Enabled&gt;1&lt;/Enabled&gt;&lt;ScanUnformatted&gt;1&lt;/ScanUnformatted&gt;&lt;ScanChanges&gt;1&lt;/ScanChanges&gt;&lt;/InstantFormat&gt;"/>
    <w:docVar w:name="REFMGR.Libraries" w:val="&lt;Databases&gt;&lt;Libraries&gt;&lt;item&gt;NIRS+frekvens&lt;/item&gt;&lt;/Libraries&gt;&lt;/Databases&gt;"/>
  </w:docVars>
  <w:rsids>
    <w:rsidRoot w:val="00A756ED"/>
    <w:rsid w:val="00037412"/>
    <w:rsid w:val="000916E0"/>
    <w:rsid w:val="000B1ED1"/>
    <w:rsid w:val="000B7D68"/>
    <w:rsid w:val="000E168C"/>
    <w:rsid w:val="00157292"/>
    <w:rsid w:val="00180748"/>
    <w:rsid w:val="001B0696"/>
    <w:rsid w:val="001E60B8"/>
    <w:rsid w:val="00286EAE"/>
    <w:rsid w:val="002C4005"/>
    <w:rsid w:val="002E0979"/>
    <w:rsid w:val="0032039F"/>
    <w:rsid w:val="003467B4"/>
    <w:rsid w:val="00365F18"/>
    <w:rsid w:val="00370A96"/>
    <w:rsid w:val="003D3F70"/>
    <w:rsid w:val="003D587B"/>
    <w:rsid w:val="003F5030"/>
    <w:rsid w:val="004303E7"/>
    <w:rsid w:val="00471B42"/>
    <w:rsid w:val="004C1FA5"/>
    <w:rsid w:val="004C65A7"/>
    <w:rsid w:val="004D79BE"/>
    <w:rsid w:val="00590F8F"/>
    <w:rsid w:val="005F0467"/>
    <w:rsid w:val="00643F1E"/>
    <w:rsid w:val="00704D87"/>
    <w:rsid w:val="00731B31"/>
    <w:rsid w:val="00740B1F"/>
    <w:rsid w:val="007521C0"/>
    <w:rsid w:val="00764009"/>
    <w:rsid w:val="009C2CEC"/>
    <w:rsid w:val="009F5ED8"/>
    <w:rsid w:val="00A3557E"/>
    <w:rsid w:val="00A6644F"/>
    <w:rsid w:val="00A756ED"/>
    <w:rsid w:val="00AA1C7F"/>
    <w:rsid w:val="00AB443C"/>
    <w:rsid w:val="00B53FAF"/>
    <w:rsid w:val="00B9405E"/>
    <w:rsid w:val="00BA44F3"/>
    <w:rsid w:val="00BF656B"/>
    <w:rsid w:val="00C345DE"/>
    <w:rsid w:val="00C721B5"/>
    <w:rsid w:val="00CA2C18"/>
    <w:rsid w:val="00CB11EE"/>
    <w:rsid w:val="00CF628E"/>
    <w:rsid w:val="00D03617"/>
    <w:rsid w:val="00D3216D"/>
    <w:rsid w:val="00D427F7"/>
    <w:rsid w:val="00D56339"/>
    <w:rsid w:val="00D576F1"/>
    <w:rsid w:val="00D95525"/>
    <w:rsid w:val="00DE2AD4"/>
    <w:rsid w:val="00DE5BFF"/>
    <w:rsid w:val="00E54D00"/>
    <w:rsid w:val="00E86BFF"/>
    <w:rsid w:val="00EE2C4B"/>
    <w:rsid w:val="00EE4033"/>
    <w:rsid w:val="00F05B93"/>
    <w:rsid w:val="00F30830"/>
    <w:rsid w:val="00FF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2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552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5525"/>
    <w:rPr>
      <w:rFonts w:ascii="Tahoma" w:eastAsia="Calibri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AB443C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05B9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05B9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05B93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05B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05B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nuskript\plos%20one\Appendix%201%20efter%20samtale%20med%20Gorm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4A8AC-1299-4E6A-BD8F-A43F7C6F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1 efter samtale med Gorm</Template>
  <TotalTime>108</TotalTime>
  <Pages>1</Pages>
  <Words>274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RH27036</dc:creator>
  <cp:keywords/>
  <dc:description/>
  <cp:lastModifiedBy>RH27036</cp:lastModifiedBy>
  <cp:revision>13</cp:revision>
  <cp:lastPrinted>2012-08-24T12:10:00Z</cp:lastPrinted>
  <dcterms:created xsi:type="dcterms:W3CDTF">2012-09-11T19:45:00Z</dcterms:created>
  <dcterms:modified xsi:type="dcterms:W3CDTF">2012-09-16T11:20:00Z</dcterms:modified>
</cp:coreProperties>
</file>