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jc w:val="center"/>
        <w:tblLook w:val="01E0" w:firstRow="1" w:lastRow="1" w:firstColumn="1" w:lastColumn="1" w:noHBand="0" w:noVBand="0"/>
      </w:tblPr>
      <w:tblGrid>
        <w:gridCol w:w="2016"/>
        <w:gridCol w:w="69"/>
        <w:gridCol w:w="2307"/>
        <w:gridCol w:w="156"/>
        <w:gridCol w:w="1182"/>
        <w:gridCol w:w="195"/>
        <w:gridCol w:w="995"/>
        <w:gridCol w:w="195"/>
        <w:gridCol w:w="928"/>
        <w:gridCol w:w="195"/>
        <w:gridCol w:w="1621"/>
      </w:tblGrid>
      <w:tr w:rsidR="00752C09" w:rsidRPr="006B059A" w:rsidTr="0095689F">
        <w:trPr>
          <w:jc w:val="center"/>
        </w:trPr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>
            <w:r w:rsidRPr="00C37F41">
              <w:rPr>
                <w:b/>
                <w:bCs/>
              </w:rPr>
              <w:t>Scenario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09" w:rsidRPr="00487AC5" w:rsidRDefault="00752C09" w:rsidP="0095689F">
            <w:pPr>
              <w:rPr>
                <w:i/>
              </w:rPr>
            </w:pPr>
            <w:r w:rsidRPr="00487AC5">
              <w:rPr>
                <w:b/>
                <w:bCs/>
                <w:i/>
              </w:rPr>
              <w:t>N</w:t>
            </w:r>
            <w:r w:rsidRPr="00BE2C9F">
              <w:rPr>
                <w:b/>
                <w:bCs/>
                <w:i/>
                <w:vertAlign w:val="subscript"/>
              </w:rPr>
              <w:t>f</w:t>
            </w:r>
            <w:r w:rsidRPr="00BE2C9F">
              <w:rPr>
                <w:b/>
                <w:bCs/>
                <w:i/>
              </w:rPr>
              <w:t>m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2C09" w:rsidRPr="00C37F41" w:rsidRDefault="00752C09" w:rsidP="0095689F">
            <w:pPr>
              <w:rPr>
                <w:b/>
                <w:bCs/>
              </w:rPr>
            </w:pPr>
            <w:r w:rsidRPr="00C37F41">
              <w:rPr>
                <w:b/>
                <w:bCs/>
              </w:rPr>
              <w:t>EBSP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>
            <w:r w:rsidRPr="00C37F41">
              <w:rPr>
                <w:b/>
                <w:bCs/>
              </w:rPr>
              <w:t>Sampling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>
            <w:r w:rsidRPr="00C37F41">
              <w:rPr>
                <w:b/>
                <w:bCs/>
              </w:rPr>
              <w:t>coverage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>
            <w:r>
              <w:rPr>
                <w:b/>
                <w:bCs/>
              </w:rPr>
              <w:t>MRD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LGM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F554CC" w:rsidP="0095689F">
            <w:r>
              <w:t>0.1</w:t>
            </w:r>
            <w:bookmarkStart w:id="0" w:name="_GoBack"/>
            <w:bookmarkEnd w:id="0"/>
            <w:r w:rsidR="00752C09">
              <w:t>25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>
            <w:r>
              <w:t>Fig. S3A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0.69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-0.75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>
              <w:t>1.25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>
            <w:r>
              <w:t>Fig. S3B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0.76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-0.78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>
              <w:t>12.5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>
            <w:r>
              <w:t>Fig. S3C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0.84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-0.48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/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/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holocene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>
              <w:t>0.125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>
            <w:r>
              <w:t>Fig. S3D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0.71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-0.82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>
              <w:t>1.25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>
            <w:r>
              <w:t>Fig. S3E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0.76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-0.82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>
              <w:t>12.5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>
            <w:r>
              <w:t>Fig. S3F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0.82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-0.53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/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/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rinder</w:t>
            </w:r>
            <w:r>
              <w:t>pest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>
              <w:t>0.125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>
            <w:r>
              <w:t>Fig. S3G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0.73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-0.66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246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>
              <w:t>1.25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52C09" w:rsidRPr="006B059A" w:rsidRDefault="00752C09" w:rsidP="0095689F">
            <w:r>
              <w:t>Fig. S3H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0.79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-0.75</w:t>
            </w:r>
          </w:p>
        </w:tc>
      </w:tr>
      <w:tr w:rsidR="00752C09" w:rsidRPr="006B059A" w:rsidTr="0095689F">
        <w:trPr>
          <w:jc w:val="center"/>
        </w:trPr>
        <w:tc>
          <w:tcPr>
            <w:tcW w:w="208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/>
        </w:tc>
        <w:tc>
          <w:tcPr>
            <w:tcW w:w="246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>
            <w:r>
              <w:t>12.5</w:t>
            </w:r>
          </w:p>
        </w:tc>
        <w:tc>
          <w:tcPr>
            <w:tcW w:w="137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52C09" w:rsidRPr="006B059A" w:rsidRDefault="00752C09" w:rsidP="0095689F">
            <w:r>
              <w:t>Fig. S3I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local</w:t>
            </w:r>
          </w:p>
        </w:tc>
        <w:tc>
          <w:tcPr>
            <w:tcW w:w="112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0.83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52C09" w:rsidRPr="006B059A" w:rsidRDefault="00752C09" w:rsidP="0095689F">
            <w:r w:rsidRPr="006B059A">
              <w:t>-0.53</w:t>
            </w:r>
          </w:p>
        </w:tc>
      </w:tr>
    </w:tbl>
    <w:p w:rsidR="00752C09" w:rsidRPr="00723B70" w:rsidRDefault="00752C09" w:rsidP="00752C09">
      <w:pPr>
        <w:spacing w:line="480" w:lineRule="auto"/>
        <w:jc w:val="both"/>
        <w:rPr>
          <w:lang w:val="en-US"/>
        </w:rPr>
      </w:pPr>
    </w:p>
    <w:p w:rsidR="005A7613" w:rsidRDefault="00F554CC"/>
    <w:sectPr w:rsidR="005A76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9"/>
    <w:rsid w:val="00735778"/>
    <w:rsid w:val="00752C09"/>
    <w:rsid w:val="00E818F5"/>
    <w:rsid w:val="00F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rheller</dc:creator>
  <cp:lastModifiedBy>rheller</cp:lastModifiedBy>
  <cp:revision>2</cp:revision>
  <dcterms:created xsi:type="dcterms:W3CDTF">2013-04-03T13:22:00Z</dcterms:created>
  <dcterms:modified xsi:type="dcterms:W3CDTF">2013-05-02T09:58:00Z</dcterms:modified>
</cp:coreProperties>
</file>