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13" w:rsidRPr="003E38F0" w:rsidRDefault="00E4646B" w:rsidP="00144922">
      <w:pPr>
        <w:spacing w:line="480" w:lineRule="auto"/>
        <w:jc w:val="center"/>
        <w:rPr>
          <w:b/>
          <w:lang w:val="en-US"/>
        </w:rPr>
      </w:pPr>
      <w:r w:rsidRPr="003E38F0">
        <w:rPr>
          <w:b/>
          <w:lang w:val="en-US"/>
        </w:rPr>
        <w:t>Supporting Information</w:t>
      </w:r>
      <w:r w:rsidR="000E63BF">
        <w:rPr>
          <w:b/>
          <w:lang w:val="en-US"/>
        </w:rPr>
        <w:t>, main document</w:t>
      </w:r>
    </w:p>
    <w:p w:rsidR="00B14736" w:rsidRPr="003E38F0" w:rsidRDefault="00B14736" w:rsidP="00B14736">
      <w:pPr>
        <w:spacing w:line="480" w:lineRule="auto"/>
        <w:rPr>
          <w:lang w:val="en-US"/>
        </w:rPr>
      </w:pPr>
    </w:p>
    <w:p w:rsidR="00AA4D69" w:rsidRPr="00445AF0" w:rsidRDefault="00A124D9" w:rsidP="00144922">
      <w:pPr>
        <w:spacing w:line="480" w:lineRule="auto"/>
        <w:rPr>
          <w:b/>
          <w:i/>
          <w:lang w:val="en-US"/>
        </w:rPr>
      </w:pPr>
      <w:r w:rsidRPr="00445AF0">
        <w:rPr>
          <w:b/>
          <w:i/>
          <w:lang w:val="en-US"/>
        </w:rPr>
        <w:t>S</w:t>
      </w:r>
      <w:r w:rsidR="00B239A6" w:rsidRPr="00445AF0">
        <w:rPr>
          <w:b/>
          <w:i/>
          <w:lang w:val="en-US"/>
        </w:rPr>
        <w:t>cenarios</w:t>
      </w:r>
      <w:r w:rsidR="008A33E0" w:rsidRPr="00445AF0">
        <w:rPr>
          <w:b/>
          <w:i/>
          <w:lang w:val="en-US"/>
        </w:rPr>
        <w:t xml:space="preserve"> with changes in</w:t>
      </w:r>
      <w:r w:rsidRPr="00445AF0">
        <w:rPr>
          <w:b/>
          <w:i/>
          <w:lang w:val="en-US"/>
        </w:rPr>
        <w:t xml:space="preserve"> population size</w:t>
      </w:r>
      <w:r w:rsidR="008A33E0" w:rsidRPr="00445AF0">
        <w:rPr>
          <w:b/>
          <w:i/>
          <w:lang w:val="en-US"/>
        </w:rPr>
        <w:t xml:space="preserve"> or structure</w:t>
      </w:r>
      <w:r w:rsidR="00AA4D69" w:rsidRPr="00445AF0">
        <w:rPr>
          <w:b/>
          <w:i/>
          <w:lang w:val="en-US"/>
        </w:rPr>
        <w:t xml:space="preserve"> </w:t>
      </w:r>
    </w:p>
    <w:p w:rsidR="00AA4D69" w:rsidRDefault="00E265F6" w:rsidP="00144922">
      <w:pPr>
        <w:spacing w:line="480" w:lineRule="auto"/>
        <w:rPr>
          <w:lang w:val="en-US"/>
        </w:rPr>
      </w:pPr>
      <w:r>
        <w:rPr>
          <w:lang w:val="en-US"/>
        </w:rPr>
        <w:t>To extend our results beyond the most simple, stationary scenarios with permanent structure, we incorporated demographic change at various key time points in a series of more complex scenarios. These involved changes in the population size (a single change point or two change points, respectively) or changes in the structural conformation (‘IM-like models, see below).</w:t>
      </w:r>
      <w:r w:rsidR="00AA4D69" w:rsidRPr="00AA4D69">
        <w:rPr>
          <w:lang w:val="en-US"/>
        </w:rPr>
        <w:t xml:space="preserve"> </w:t>
      </w:r>
      <w:r>
        <w:rPr>
          <w:lang w:val="en-US"/>
        </w:rPr>
        <w:t>T</w:t>
      </w:r>
      <w:r w:rsidR="00AA4D69" w:rsidRPr="00AA4D69">
        <w:rPr>
          <w:lang w:val="en-US"/>
        </w:rPr>
        <w:t xml:space="preserve">he time points </w:t>
      </w:r>
      <w:r w:rsidRPr="00AA4D69">
        <w:rPr>
          <w:lang w:val="en-US"/>
        </w:rPr>
        <w:t xml:space="preserve">were chosen to comply with </w:t>
      </w:r>
      <w:r>
        <w:rPr>
          <w:lang w:val="en-US"/>
        </w:rPr>
        <w:t xml:space="preserve">important events in the demographic history of the case species, the African buffalo: 1) mid-Holocene (4200 years or 600 buffalo generations ago); 2) Last Glacial Maximum (25,200 years or 3600 buffalo generations ago); 3) the late Pleistocene (70,000 years or 10,000 buffalo generations ago). </w:t>
      </w:r>
      <w:r w:rsidR="00AA4D69" w:rsidRPr="00AA4D69">
        <w:rPr>
          <w:lang w:val="en-US"/>
        </w:rPr>
        <w:t xml:space="preserve">However, we believe the time points are relevant for a range of </w:t>
      </w:r>
      <w:proofErr w:type="spellStart"/>
      <w:r w:rsidR="00AA4D69" w:rsidRPr="00AA4D69">
        <w:rPr>
          <w:lang w:val="en-US"/>
        </w:rPr>
        <w:t>megafauna</w:t>
      </w:r>
      <w:proofErr w:type="spellEnd"/>
      <w:r w:rsidR="00AA4D69" w:rsidRPr="00AA4D69">
        <w:rPr>
          <w:lang w:val="en-US"/>
        </w:rPr>
        <w:t xml:space="preserve"> species (</w:t>
      </w:r>
      <w:proofErr w:type="spellStart"/>
      <w:r w:rsidR="00AA4D69" w:rsidRPr="00AA4D69">
        <w:rPr>
          <w:lang w:val="en-US"/>
        </w:rPr>
        <w:t>Lorenzen</w:t>
      </w:r>
      <w:proofErr w:type="spellEnd"/>
      <w:r w:rsidR="00AA4D69" w:rsidRPr="00AA4D69">
        <w:rPr>
          <w:lang w:val="en-US"/>
        </w:rPr>
        <w:t xml:space="preserve"> et al</w:t>
      </w:r>
      <w:r w:rsidR="00EB3004">
        <w:rPr>
          <w:lang w:val="en-US"/>
        </w:rPr>
        <w:t>.</w:t>
      </w:r>
      <w:r w:rsidR="00AA4D69" w:rsidRPr="00AA4D69">
        <w:rPr>
          <w:lang w:val="en-US"/>
        </w:rPr>
        <w:t xml:space="preserve"> 2012), as they have been identified as </w:t>
      </w:r>
      <w:r>
        <w:rPr>
          <w:lang w:val="en-US"/>
        </w:rPr>
        <w:t>important</w:t>
      </w:r>
      <w:r w:rsidR="00AA4D69" w:rsidRPr="00AA4D69">
        <w:rPr>
          <w:lang w:val="en-US"/>
        </w:rPr>
        <w:t xml:space="preserve"> events in the late Pleistocene and the Holocene. </w:t>
      </w:r>
      <w:r w:rsidR="00F14653" w:rsidRPr="00F14653">
        <w:rPr>
          <w:lang w:val="en-US"/>
        </w:rPr>
        <w:t>N</w:t>
      </w:r>
      <w:r w:rsidR="00F14653">
        <w:rPr>
          <w:lang w:val="en-US"/>
        </w:rPr>
        <w:t xml:space="preserve">ote </w:t>
      </w:r>
      <w:r w:rsidR="00F14653" w:rsidRPr="00F14653">
        <w:rPr>
          <w:lang w:val="en-US"/>
        </w:rPr>
        <w:t>that the absolute times are associated with the assumed buffalo generation time, and that they would change proportionally with a different generation time.</w:t>
      </w:r>
    </w:p>
    <w:p w:rsidR="003E38F0" w:rsidRDefault="003E38F0" w:rsidP="00144922">
      <w:pPr>
        <w:spacing w:line="480" w:lineRule="auto"/>
        <w:rPr>
          <w:lang w:val="en-US"/>
        </w:rPr>
      </w:pPr>
    </w:p>
    <w:p w:rsidR="003E38F0" w:rsidRPr="00F14653" w:rsidRDefault="003E38F0" w:rsidP="00144922">
      <w:pPr>
        <w:spacing w:line="480" w:lineRule="auto"/>
        <w:rPr>
          <w:b/>
          <w:i/>
          <w:lang w:val="en-US"/>
        </w:rPr>
      </w:pPr>
      <w:r>
        <w:rPr>
          <w:lang w:val="en-US"/>
        </w:rPr>
        <w:t>In the population size change scenarios, the population size started at</w:t>
      </w:r>
      <w:r w:rsidR="003E6915">
        <w:rPr>
          <w:lang w:val="en-US"/>
        </w:rPr>
        <w:t xml:space="preserve"> ancestral </w:t>
      </w:r>
      <w:proofErr w:type="spellStart"/>
      <w:proofErr w:type="gramStart"/>
      <w:r w:rsidR="003E6915">
        <w:rPr>
          <w:lang w:val="en-US"/>
        </w:rPr>
        <w:t>N</w:t>
      </w:r>
      <w:r w:rsidR="003E6915">
        <w:rPr>
          <w:vertAlign w:val="subscript"/>
          <w:lang w:val="en-US"/>
        </w:rPr>
        <w:t>f</w:t>
      </w:r>
      <w:proofErr w:type="spellEnd"/>
      <w:proofErr w:type="gramEnd"/>
      <w:r w:rsidR="003E6915">
        <w:rPr>
          <w:lang w:val="en-US"/>
        </w:rPr>
        <w:t xml:space="preserve"> =</w:t>
      </w:r>
      <w:r>
        <w:rPr>
          <w:lang w:val="en-US"/>
        </w:rPr>
        <w:t xml:space="preserve"> 20,000</w:t>
      </w:r>
      <w:r w:rsidR="003E6915">
        <w:rPr>
          <w:lang w:val="en-US"/>
        </w:rPr>
        <w:t xml:space="preserve"> (summed over demes)</w:t>
      </w:r>
      <w:r>
        <w:rPr>
          <w:lang w:val="en-US"/>
        </w:rPr>
        <w:t xml:space="preserve"> and decreased/expanded ten-fold over the relevant time period. In the boom-bust scenarios, the population first expanded ten-fold and then decreased ten-fold.</w:t>
      </w:r>
    </w:p>
    <w:p w:rsidR="00E265F6" w:rsidRDefault="00E265F6" w:rsidP="00144922">
      <w:pPr>
        <w:spacing w:line="480" w:lineRule="auto"/>
        <w:rPr>
          <w:b/>
          <w:i/>
          <w:lang w:val="en-US"/>
        </w:rPr>
      </w:pPr>
    </w:p>
    <w:p w:rsidR="00455D20" w:rsidRDefault="00455D20" w:rsidP="00144922">
      <w:pPr>
        <w:spacing w:line="480" w:lineRule="auto"/>
        <w:rPr>
          <w:b/>
          <w:i/>
          <w:lang w:val="en-US"/>
        </w:rPr>
      </w:pPr>
    </w:p>
    <w:p w:rsidR="00455D20" w:rsidRDefault="00455D20" w:rsidP="00144922">
      <w:pPr>
        <w:spacing w:line="480" w:lineRule="auto"/>
        <w:rPr>
          <w:b/>
          <w:i/>
          <w:lang w:val="en-US"/>
        </w:rPr>
      </w:pPr>
    </w:p>
    <w:p w:rsidR="00455D20" w:rsidRDefault="00455D20" w:rsidP="00144922">
      <w:pPr>
        <w:spacing w:line="480" w:lineRule="auto"/>
        <w:rPr>
          <w:b/>
          <w:i/>
          <w:lang w:val="en-US"/>
        </w:rPr>
      </w:pPr>
    </w:p>
    <w:p w:rsidR="00B14736" w:rsidRPr="003111D2" w:rsidRDefault="003111D2" w:rsidP="00144922">
      <w:pPr>
        <w:spacing w:line="480" w:lineRule="auto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Additional scenario settings</w:t>
      </w:r>
    </w:p>
    <w:p w:rsidR="003111D2" w:rsidRPr="003111D2" w:rsidRDefault="003111D2" w:rsidP="00144922">
      <w:pPr>
        <w:spacing w:line="480" w:lineRule="auto"/>
        <w:rPr>
          <w:i/>
          <w:lang w:val="en-US"/>
        </w:rPr>
      </w:pPr>
      <w:r>
        <w:rPr>
          <w:i/>
          <w:lang w:val="en-US"/>
        </w:rPr>
        <w:t>Stepping-stone model</w:t>
      </w:r>
    </w:p>
    <w:p w:rsidR="00E4646B" w:rsidRDefault="003111D2" w:rsidP="00144922">
      <w:pPr>
        <w:spacing w:line="480" w:lineRule="auto"/>
        <w:rPr>
          <w:lang w:val="en-US"/>
        </w:rPr>
      </w:pPr>
      <w:r>
        <w:rPr>
          <w:lang w:val="en-US"/>
        </w:rPr>
        <w:t>In t</w:t>
      </w:r>
      <w:r w:rsidR="00144922" w:rsidRPr="00144922">
        <w:rPr>
          <w:lang w:val="en-US"/>
        </w:rPr>
        <w:t>he stepping-stone model</w:t>
      </w:r>
      <w:r>
        <w:rPr>
          <w:lang w:val="en-US"/>
        </w:rPr>
        <w:t xml:space="preserve"> we applied the same overall migration rates as in the island model, but now demes were only exchanging migrants with a subset of the remaining demes. The deme network </w:t>
      </w:r>
      <w:r w:rsidR="00144922" w:rsidRPr="00144922">
        <w:rPr>
          <w:lang w:val="en-US"/>
        </w:rPr>
        <w:t>consisted of a two-dimensional 10 x 4 rectangular lattice without periodic boundary conditions, meaning that edge demes had fewer connections than central demes.</w:t>
      </w:r>
    </w:p>
    <w:p w:rsidR="009F311E" w:rsidRDefault="009F311E" w:rsidP="00144922">
      <w:pPr>
        <w:spacing w:line="480" w:lineRule="auto"/>
        <w:rPr>
          <w:lang w:val="en-US"/>
        </w:rPr>
      </w:pPr>
    </w:p>
    <w:p w:rsidR="00D47A5C" w:rsidRPr="00D47A5C" w:rsidRDefault="00D47A5C" w:rsidP="009F311E">
      <w:pPr>
        <w:spacing w:line="480" w:lineRule="auto"/>
        <w:jc w:val="both"/>
        <w:rPr>
          <w:i/>
          <w:lang w:val="en-US"/>
        </w:rPr>
      </w:pPr>
      <w:r>
        <w:rPr>
          <w:i/>
          <w:lang w:val="en-US"/>
        </w:rPr>
        <w:t>‘IM-like’ models</w:t>
      </w:r>
    </w:p>
    <w:p w:rsidR="00446187" w:rsidRPr="00446187" w:rsidRDefault="009F311E" w:rsidP="009F311E">
      <w:pPr>
        <w:spacing w:line="480" w:lineRule="auto"/>
        <w:jc w:val="both"/>
        <w:rPr>
          <w:lang w:val="en-US"/>
        </w:rPr>
      </w:pPr>
      <w:r w:rsidRPr="009F311E">
        <w:rPr>
          <w:lang w:val="en-US"/>
        </w:rPr>
        <w:t xml:space="preserve">To explore the structure effect under non-permanent structure, we simulated data under scenarios of population subdivision from a previously </w:t>
      </w:r>
      <w:proofErr w:type="spellStart"/>
      <w:r w:rsidRPr="009F311E">
        <w:rPr>
          <w:lang w:val="en-US"/>
        </w:rPr>
        <w:t>panmictic</w:t>
      </w:r>
      <w:proofErr w:type="spellEnd"/>
      <w:r w:rsidRPr="009F311E">
        <w:rPr>
          <w:lang w:val="en-US"/>
        </w:rPr>
        <w:t xml:space="preserve"> population (‘IM-like’ conditions [Hey &amp; Nielsen REF]) at two different times</w:t>
      </w:r>
      <w:r w:rsidR="009505B8">
        <w:rPr>
          <w:lang w:val="en-US"/>
        </w:rPr>
        <w:t xml:space="preserve"> as described above</w:t>
      </w:r>
      <w:r w:rsidRPr="009F311E">
        <w:rPr>
          <w:lang w:val="en-US"/>
        </w:rPr>
        <w:t>: 1) the onset of the Last Glacial Maximum (25,</w:t>
      </w:r>
      <w:r w:rsidR="00D47A5C">
        <w:rPr>
          <w:lang w:val="en-US"/>
        </w:rPr>
        <w:t>2</w:t>
      </w:r>
      <w:r w:rsidRPr="009F311E">
        <w:rPr>
          <w:lang w:val="en-US"/>
        </w:rPr>
        <w:t>00 years ago</w:t>
      </w:r>
      <w:r w:rsidR="00D47A5C">
        <w:rPr>
          <w:lang w:val="en-US"/>
        </w:rPr>
        <w:t>; 3600 buffalo generations</w:t>
      </w:r>
      <w:r w:rsidRPr="009F311E">
        <w:rPr>
          <w:lang w:val="en-US"/>
        </w:rPr>
        <w:t>) and 2) the mid-Holocene (4200 years ago</w:t>
      </w:r>
      <w:r w:rsidR="00D47A5C">
        <w:rPr>
          <w:lang w:val="en-US"/>
        </w:rPr>
        <w:t>; 600 buffalo generations</w:t>
      </w:r>
      <w:r w:rsidRPr="009F311E">
        <w:rPr>
          <w:lang w:val="en-US"/>
        </w:rPr>
        <w:t xml:space="preserve">). </w:t>
      </w:r>
      <w:r w:rsidR="00376C66">
        <w:rPr>
          <w:lang w:val="en-US"/>
        </w:rPr>
        <w:t>Otherwise condition</w:t>
      </w:r>
      <w:r w:rsidR="00DB428C">
        <w:rPr>
          <w:lang w:val="en-US"/>
        </w:rPr>
        <w:t>s</w:t>
      </w:r>
      <w:r w:rsidR="00376C66">
        <w:rPr>
          <w:lang w:val="en-US"/>
        </w:rPr>
        <w:t xml:space="preserve"> were identical to the ideali</w:t>
      </w:r>
      <w:r w:rsidR="005A6FDB">
        <w:rPr>
          <w:lang w:val="en-US"/>
        </w:rPr>
        <w:t>z</w:t>
      </w:r>
      <w:r w:rsidR="00376C66">
        <w:rPr>
          <w:lang w:val="en-US"/>
        </w:rPr>
        <w:t>ed scenarios: p</w:t>
      </w:r>
      <w:r w:rsidR="00D47A5C">
        <w:rPr>
          <w:lang w:val="en-US"/>
        </w:rPr>
        <w:t>opulation size was maintained constant</w:t>
      </w:r>
      <w:r w:rsidR="00376C66">
        <w:rPr>
          <w:lang w:val="en-US"/>
        </w:rPr>
        <w:t xml:space="preserve"> at 500 females per deme in 40 demes</w:t>
      </w:r>
      <w:r w:rsidR="00B668E3">
        <w:rPr>
          <w:lang w:val="en-US"/>
        </w:rPr>
        <w:t>, and gene flow was as described in the main text</w:t>
      </w:r>
      <w:r w:rsidR="00D47A5C">
        <w:rPr>
          <w:lang w:val="en-US"/>
        </w:rPr>
        <w:t>.</w:t>
      </w:r>
      <w:r w:rsidR="00F011B0">
        <w:rPr>
          <w:lang w:val="en-US"/>
        </w:rPr>
        <w:t xml:space="preserve"> </w:t>
      </w:r>
      <w:r w:rsidR="005A6FDB">
        <w:rPr>
          <w:lang w:val="en-US"/>
        </w:rPr>
        <w:t>The</w:t>
      </w:r>
      <w:r w:rsidR="00446187" w:rsidRPr="00446187">
        <w:rPr>
          <w:lang w:val="en-US"/>
        </w:rPr>
        <w:t xml:space="preserve"> ‘IM-like’ scenarios showed similar results to the permanent-structure, constant-size scenarios (Table </w:t>
      </w:r>
      <w:r w:rsidR="002E69B3">
        <w:rPr>
          <w:lang w:val="en-US"/>
        </w:rPr>
        <w:t>S</w:t>
      </w:r>
      <w:r w:rsidR="00446187" w:rsidRPr="00446187">
        <w:rPr>
          <w:lang w:val="en-US"/>
        </w:rPr>
        <w:t>1; Fig. S</w:t>
      </w:r>
      <w:r w:rsidR="00E24859">
        <w:rPr>
          <w:lang w:val="en-US"/>
        </w:rPr>
        <w:t>3</w:t>
      </w:r>
      <w:r w:rsidR="00446187" w:rsidRPr="00446187">
        <w:rPr>
          <w:lang w:val="en-US"/>
        </w:rPr>
        <w:t xml:space="preserve">). Although results were similar across different time points of the onset of subdivision, there was a tendency that the intermediate-age (Holocene) subdivision scenario caused slightly higher relative departure of the inferred population size than recent and older subdivision scenarios (Table </w:t>
      </w:r>
      <w:r w:rsidR="002E69B3">
        <w:rPr>
          <w:lang w:val="en-US"/>
        </w:rPr>
        <w:t>S</w:t>
      </w:r>
      <w:r w:rsidR="00446187" w:rsidRPr="00446187">
        <w:rPr>
          <w:lang w:val="en-US"/>
        </w:rPr>
        <w:t>1).</w:t>
      </w:r>
    </w:p>
    <w:p w:rsidR="0077449A" w:rsidRDefault="0077449A" w:rsidP="009F311E">
      <w:pPr>
        <w:spacing w:line="480" w:lineRule="auto"/>
        <w:jc w:val="both"/>
        <w:rPr>
          <w:lang w:val="en-US"/>
        </w:rPr>
      </w:pPr>
    </w:p>
    <w:p w:rsidR="0077449A" w:rsidRDefault="0077449A" w:rsidP="009F311E">
      <w:pPr>
        <w:spacing w:line="480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>Connectedness and PSC analysis</w:t>
      </w:r>
    </w:p>
    <w:p w:rsidR="0077449A" w:rsidRDefault="0077449A" w:rsidP="009F311E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We simulated data under a 40-deme island model with unequal gene flow corresponding to equilibrium pairwise </w:t>
      </w:r>
      <w:r w:rsidRPr="0077449A">
        <w:rPr>
          <w:i/>
          <w:lang w:val="en-US"/>
        </w:rPr>
        <w:t>F</w:t>
      </w:r>
      <w:r>
        <w:rPr>
          <w:vertAlign w:val="subscript"/>
          <w:lang w:val="en-US"/>
        </w:rPr>
        <w:t>ST</w:t>
      </w:r>
      <w:r>
        <w:rPr>
          <w:lang w:val="en-US"/>
        </w:rPr>
        <w:t xml:space="preserve"> values of 0.007–0.827. The simulations were performed in two sets, one with gene flow </w:t>
      </w:r>
      <w:r>
        <w:rPr>
          <w:lang w:val="en-US"/>
        </w:rPr>
        <w:lastRenderedPageBreak/>
        <w:t xml:space="preserve">corresponding to pairwise </w:t>
      </w:r>
      <w:r w:rsidRPr="0077449A">
        <w:rPr>
          <w:i/>
          <w:lang w:val="en-US"/>
        </w:rPr>
        <w:t>F</w:t>
      </w:r>
      <w:r>
        <w:rPr>
          <w:vertAlign w:val="subscript"/>
          <w:lang w:val="en-US"/>
        </w:rPr>
        <w:t>ST</w:t>
      </w:r>
      <w:r>
        <w:rPr>
          <w:lang w:val="en-US"/>
        </w:rPr>
        <w:t xml:space="preserve"> of 0.007–0.123</w:t>
      </w:r>
      <w:r w:rsidR="00CB0ED8">
        <w:rPr>
          <w:lang w:val="en-US"/>
        </w:rPr>
        <w:t xml:space="preserve"> (Nm: 4.18–79.86)</w:t>
      </w:r>
      <w:r>
        <w:rPr>
          <w:lang w:val="en-US"/>
        </w:rPr>
        <w:t xml:space="preserve">, the other to pairwise </w:t>
      </w:r>
      <w:r w:rsidRPr="0077449A">
        <w:rPr>
          <w:i/>
          <w:lang w:val="en-US"/>
        </w:rPr>
        <w:t>F</w:t>
      </w:r>
      <w:r>
        <w:rPr>
          <w:vertAlign w:val="subscript"/>
          <w:lang w:val="en-US"/>
        </w:rPr>
        <w:t>ST</w:t>
      </w:r>
      <w:r>
        <w:rPr>
          <w:lang w:val="en-US"/>
        </w:rPr>
        <w:t xml:space="preserve"> of 0.069–0.827</w:t>
      </w:r>
      <w:r w:rsidR="00CB0ED8">
        <w:rPr>
          <w:lang w:val="en-US"/>
        </w:rPr>
        <w:t xml:space="preserve"> (Nm: 0.12–7.98)</w:t>
      </w:r>
      <w:r>
        <w:rPr>
          <w:lang w:val="en-US"/>
        </w:rPr>
        <w:t>.</w:t>
      </w:r>
      <w:r w:rsidR="0089493D">
        <w:rPr>
          <w:lang w:val="en-US"/>
        </w:rPr>
        <w:t xml:space="preserve"> Each dem</w:t>
      </w:r>
      <w:r w:rsidR="009A5207">
        <w:rPr>
          <w:lang w:val="en-US"/>
        </w:rPr>
        <w:t>e was sampled locally and analyz</w:t>
      </w:r>
      <w:r w:rsidR="0089493D">
        <w:rPr>
          <w:lang w:val="en-US"/>
        </w:rPr>
        <w:t>ed using EBSPs as described in the main text.</w:t>
      </w:r>
      <w:r w:rsidR="00E17074">
        <w:rPr>
          <w:lang w:val="en-US"/>
        </w:rPr>
        <w:t xml:space="preserve"> We calculated the mean inferred PSC for each deme across ten replicates and plotted it against the mean pairwise </w:t>
      </w:r>
      <w:r w:rsidR="00E17074" w:rsidRPr="0077449A">
        <w:rPr>
          <w:i/>
          <w:lang w:val="en-US"/>
        </w:rPr>
        <w:t>F</w:t>
      </w:r>
      <w:r w:rsidR="00E17074">
        <w:rPr>
          <w:vertAlign w:val="subscript"/>
          <w:lang w:val="en-US"/>
        </w:rPr>
        <w:t>ST</w:t>
      </w:r>
      <w:r w:rsidR="00E17074">
        <w:rPr>
          <w:lang w:val="en-US"/>
        </w:rPr>
        <w:t xml:space="preserve"> to see the correlation between deme connectedness and the risk of a structure effect. Note that the demes do not strictly represent independent data points, as they were interconnected with the other demes in the simulation.</w:t>
      </w:r>
    </w:p>
    <w:p w:rsidR="00CC3D12" w:rsidRDefault="00CC3D12" w:rsidP="009F311E">
      <w:pPr>
        <w:spacing w:line="480" w:lineRule="auto"/>
        <w:jc w:val="both"/>
        <w:rPr>
          <w:lang w:val="en-US"/>
        </w:rPr>
      </w:pPr>
    </w:p>
    <w:p w:rsidR="00CC3D12" w:rsidRDefault="00CC3D12" w:rsidP="009F311E">
      <w:pPr>
        <w:spacing w:line="480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>Additional files</w:t>
      </w:r>
    </w:p>
    <w:p w:rsidR="00CC3D12" w:rsidRDefault="00CC3D12" w:rsidP="009F311E">
      <w:pPr>
        <w:spacing w:line="480" w:lineRule="auto"/>
        <w:jc w:val="both"/>
        <w:rPr>
          <w:lang w:val="en-US"/>
        </w:rPr>
      </w:pPr>
      <w:r>
        <w:rPr>
          <w:lang w:val="en-US"/>
        </w:rPr>
        <w:t>We supply two example .par files, the input for the BSSC simulation program:</w:t>
      </w:r>
    </w:p>
    <w:p w:rsidR="00CC3D12" w:rsidRDefault="007936C4" w:rsidP="00CC3D12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File S1: </w:t>
      </w:r>
      <w:r w:rsidR="00CC3D12">
        <w:rPr>
          <w:lang w:val="en-US"/>
        </w:rPr>
        <w:t>Idealised_local_constant_Nfm0.125: corresponding to results shown in Fig. 1A.</w:t>
      </w:r>
    </w:p>
    <w:p w:rsidR="00CC3D12" w:rsidRDefault="007936C4" w:rsidP="00CC3D12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File S2: </w:t>
      </w:r>
      <w:bookmarkStart w:id="0" w:name="_GoBack"/>
      <w:bookmarkEnd w:id="0"/>
      <w:r w:rsidR="00CC3D12">
        <w:rPr>
          <w:lang w:val="en-US"/>
        </w:rPr>
        <w:t>Idealised_pooled_boombust.par: corresponding to results shown in Fig. 2H.</w:t>
      </w:r>
    </w:p>
    <w:p w:rsidR="00553496" w:rsidRDefault="00553496" w:rsidP="00553496">
      <w:pPr>
        <w:spacing w:line="480" w:lineRule="auto"/>
        <w:jc w:val="both"/>
        <w:rPr>
          <w:lang w:val="en-US"/>
        </w:rPr>
      </w:pPr>
    </w:p>
    <w:p w:rsidR="009F311E" w:rsidRPr="00144922" w:rsidRDefault="009F311E" w:rsidP="00144922">
      <w:pPr>
        <w:spacing w:line="480" w:lineRule="auto"/>
        <w:rPr>
          <w:lang w:val="en-US"/>
        </w:rPr>
      </w:pPr>
    </w:p>
    <w:sectPr w:rsidR="009F311E" w:rsidRPr="001449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F6B"/>
    <w:multiLevelType w:val="hybridMultilevel"/>
    <w:tmpl w:val="38C689BA"/>
    <w:lvl w:ilvl="0" w:tplc="1946D5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6B"/>
    <w:rsid w:val="00085653"/>
    <w:rsid w:val="000C61B0"/>
    <w:rsid w:val="000E63BF"/>
    <w:rsid w:val="00144922"/>
    <w:rsid w:val="00176E1D"/>
    <w:rsid w:val="002631A9"/>
    <w:rsid w:val="002E69B3"/>
    <w:rsid w:val="003030AF"/>
    <w:rsid w:val="003111D2"/>
    <w:rsid w:val="00355B2D"/>
    <w:rsid w:val="00376C66"/>
    <w:rsid w:val="003E38F0"/>
    <w:rsid w:val="003E6915"/>
    <w:rsid w:val="00440BCA"/>
    <w:rsid w:val="00445AF0"/>
    <w:rsid w:val="00446187"/>
    <w:rsid w:val="00455D20"/>
    <w:rsid w:val="00553496"/>
    <w:rsid w:val="005A6FDB"/>
    <w:rsid w:val="006563BC"/>
    <w:rsid w:val="00723B70"/>
    <w:rsid w:val="00735778"/>
    <w:rsid w:val="00773C38"/>
    <w:rsid w:val="0077449A"/>
    <w:rsid w:val="007936C4"/>
    <w:rsid w:val="007E13FF"/>
    <w:rsid w:val="007F4A19"/>
    <w:rsid w:val="0089493D"/>
    <w:rsid w:val="008A33E0"/>
    <w:rsid w:val="009505B8"/>
    <w:rsid w:val="009A5207"/>
    <w:rsid w:val="009F311E"/>
    <w:rsid w:val="00A124D9"/>
    <w:rsid w:val="00AA4D69"/>
    <w:rsid w:val="00B14736"/>
    <w:rsid w:val="00B239A6"/>
    <w:rsid w:val="00B32471"/>
    <w:rsid w:val="00B668E3"/>
    <w:rsid w:val="00BD37CD"/>
    <w:rsid w:val="00CB0ED8"/>
    <w:rsid w:val="00CC3D12"/>
    <w:rsid w:val="00CF5321"/>
    <w:rsid w:val="00D47A5C"/>
    <w:rsid w:val="00DB428C"/>
    <w:rsid w:val="00E17074"/>
    <w:rsid w:val="00E24859"/>
    <w:rsid w:val="00E265F6"/>
    <w:rsid w:val="00E4646B"/>
    <w:rsid w:val="00E52333"/>
    <w:rsid w:val="00E818F5"/>
    <w:rsid w:val="00EB3004"/>
    <w:rsid w:val="00F011B0"/>
    <w:rsid w:val="00F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3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rheller</dc:creator>
  <cp:lastModifiedBy>rheller</cp:lastModifiedBy>
  <cp:revision>5</cp:revision>
  <dcterms:created xsi:type="dcterms:W3CDTF">2013-04-03T13:19:00Z</dcterms:created>
  <dcterms:modified xsi:type="dcterms:W3CDTF">2013-04-08T11:02:00Z</dcterms:modified>
</cp:coreProperties>
</file>