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1147"/>
        <w:gridCol w:w="4208"/>
        <w:gridCol w:w="879"/>
        <w:gridCol w:w="1120"/>
        <w:gridCol w:w="853"/>
        <w:gridCol w:w="146"/>
        <w:gridCol w:w="958"/>
        <w:gridCol w:w="146"/>
        <w:gridCol w:w="958"/>
        <w:gridCol w:w="219"/>
      </w:tblGrid>
      <w:tr w:rsidR="009E14DE" w:rsidRPr="009E14DE" w:rsidTr="009E14DE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r w:rsidRPr="009E14DE"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sv-SE"/>
              </w:rPr>
              <w:t>Table S4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E14DE" w:rsidRPr="00C87EBE" w:rsidTr="00111864">
        <w:trPr>
          <w:trHeight w:val="254"/>
        </w:trPr>
        <w:tc>
          <w:tcPr>
            <w:tcW w:w="11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E14DE">
              <w:rPr>
                <w:rFonts w:ascii="Times New Roman" w:eastAsia="SimSun" w:hAnsi="Times New Roman" w:cs="Times New Roman"/>
                <w:color w:val="000000"/>
                <w:lang w:val="en-US" w:eastAsia="sv-SE"/>
              </w:rPr>
              <w:t>Target genes, primers and cycling conditions for the real-time PCR assays used.</w:t>
            </w:r>
          </w:p>
        </w:tc>
      </w:tr>
      <w:tr w:rsidR="009E14DE" w:rsidRPr="009E14DE" w:rsidTr="009E14DE">
        <w:trPr>
          <w:trHeight w:val="300"/>
        </w:trPr>
        <w:tc>
          <w:tcPr>
            <w:tcW w:w="130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Primer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Gene</w:t>
            </w:r>
          </w:p>
        </w:tc>
        <w:tc>
          <w:tcPr>
            <w:tcW w:w="42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Sequence (5' to 3')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Primer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Annealing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Cycles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Detection format</w:t>
            </w:r>
          </w:p>
        </w:tc>
        <w:tc>
          <w:tcPr>
            <w:tcW w:w="11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Reference</w:t>
            </w:r>
          </w:p>
        </w:tc>
      </w:tr>
      <w:tr w:rsidR="009E14DE" w:rsidRPr="009E14DE" w:rsidTr="009E14DE">
        <w:trPr>
          <w:trHeight w:val="585"/>
        </w:trPr>
        <w:tc>
          <w:tcPr>
            <w:tcW w:w="130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42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amount (pmol)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temp. (°C)</w:t>
            </w:r>
          </w:p>
        </w:tc>
        <w:tc>
          <w:tcPr>
            <w:tcW w:w="9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10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</w:p>
        </w:tc>
      </w:tr>
      <w:tr w:rsidR="009E14DE" w:rsidRPr="009E14DE" w:rsidTr="009E14DE">
        <w:trPr>
          <w:trHeight w:val="42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341F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16S rDNA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CCT ACG GGA GGC AGC AG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6.0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60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30</w:t>
            </w:r>
          </w:p>
        </w:tc>
        <w:tc>
          <w:tcPr>
            <w:tcW w:w="11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SYBR Green</w:t>
            </w:r>
          </w:p>
        </w:tc>
        <w:tc>
          <w:tcPr>
            <w:tcW w:w="11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7A2029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v-SE"/>
              </w:rPr>
              <w:t>49</w:t>
            </w:r>
          </w:p>
        </w:tc>
      </w:tr>
      <w:tr w:rsidR="009E14DE" w:rsidRPr="00C87EBE" w:rsidTr="009E14DE">
        <w:trPr>
          <w:trHeight w:val="3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534R</w:t>
            </w:r>
          </w:p>
        </w:tc>
        <w:tc>
          <w:tcPr>
            <w:tcW w:w="11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 xml:space="preserve">ATT ACC GCG GCT </w:t>
            </w:r>
            <w:proofErr w:type="spellStart"/>
            <w:r w:rsidRPr="009E14DE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GCT</w:t>
            </w:r>
            <w:proofErr w:type="spellEnd"/>
            <w:r w:rsidRPr="009E14DE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 xml:space="preserve"> GGC A</w:t>
            </w:r>
          </w:p>
        </w:tc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  <w:tc>
          <w:tcPr>
            <w:tcW w:w="1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sv-SE"/>
              </w:rPr>
            </w:pPr>
          </w:p>
        </w:tc>
      </w:tr>
      <w:tr w:rsidR="009E14DE" w:rsidRPr="009E14DE" w:rsidTr="009E14DE">
        <w:trPr>
          <w:trHeight w:val="39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tetA-F2-L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v-SE"/>
              </w:rPr>
              <w:t>tetA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 xml:space="preserve">CAG CCT CAA TTT CCT GAC GGG </w:t>
            </w:r>
            <w:proofErr w:type="spellStart"/>
            <w:r w:rsidRPr="009E14DE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CtG</w:t>
            </w:r>
            <w:proofErr w:type="spellEnd"/>
            <w:r w:rsidRPr="009E14DE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 xml:space="preserve"> *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4.0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60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45</w:t>
            </w:r>
          </w:p>
        </w:tc>
        <w:tc>
          <w:tcPr>
            <w:tcW w:w="11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LUX</w:t>
            </w:r>
          </w:p>
        </w:tc>
        <w:tc>
          <w:tcPr>
            <w:tcW w:w="11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7A2029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v-SE"/>
              </w:rPr>
              <w:t>50</w:t>
            </w:r>
          </w:p>
        </w:tc>
      </w:tr>
      <w:tr w:rsidR="009E14DE" w:rsidRPr="009E14DE" w:rsidTr="009E14DE">
        <w:trPr>
          <w:trHeight w:val="40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tetA-R2</w:t>
            </w:r>
          </w:p>
        </w:tc>
        <w:tc>
          <w:tcPr>
            <w:tcW w:w="11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v-SE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GAA GCG AGC GGG TTG AGA G</w:t>
            </w:r>
          </w:p>
        </w:tc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1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v-SE"/>
              </w:rPr>
            </w:pPr>
          </w:p>
        </w:tc>
      </w:tr>
      <w:tr w:rsidR="009E14DE" w:rsidRPr="009E14DE" w:rsidTr="009E14DE">
        <w:trPr>
          <w:trHeight w:val="37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tetB-F1-L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v-SE"/>
              </w:rPr>
              <w:t>tetB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CAG CAA GTG CGC TTT GGA TGC tG *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4.0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60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45</w:t>
            </w:r>
          </w:p>
        </w:tc>
        <w:tc>
          <w:tcPr>
            <w:tcW w:w="11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LUX</w:t>
            </w:r>
          </w:p>
        </w:tc>
        <w:tc>
          <w:tcPr>
            <w:tcW w:w="11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7A2029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v-SE"/>
              </w:rPr>
              <w:t>50</w:t>
            </w:r>
          </w:p>
        </w:tc>
      </w:tr>
      <w:tr w:rsidR="009E14DE" w:rsidRPr="009E14DE" w:rsidTr="009E14DE">
        <w:trPr>
          <w:trHeight w:val="42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tetB-R1</w:t>
            </w:r>
          </w:p>
        </w:tc>
        <w:tc>
          <w:tcPr>
            <w:tcW w:w="11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v-SE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TGA GGT GGT ATC GGC AAT GA</w:t>
            </w:r>
          </w:p>
        </w:tc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1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v-SE"/>
              </w:rPr>
            </w:pPr>
          </w:p>
        </w:tc>
      </w:tr>
      <w:tr w:rsidR="009E14DE" w:rsidRPr="009E14DE" w:rsidTr="009E14DE">
        <w:trPr>
          <w:trHeight w:val="52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erm(B)-91f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v-SE"/>
              </w:rPr>
              <w:t>ermB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GAT ACC GTT TAC GAA ATT GG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5.0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58 ‡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45 ‡</w:t>
            </w:r>
          </w:p>
        </w:tc>
        <w:tc>
          <w:tcPr>
            <w:tcW w:w="11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SYBR Green</w:t>
            </w:r>
          </w:p>
        </w:tc>
        <w:tc>
          <w:tcPr>
            <w:tcW w:w="11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7A2029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v-SE"/>
              </w:rPr>
              <w:t>51</w:t>
            </w:r>
          </w:p>
        </w:tc>
      </w:tr>
      <w:tr w:rsidR="009E14DE" w:rsidRPr="009E14DE" w:rsidTr="009E14DE">
        <w:trPr>
          <w:trHeight w:val="40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erm(B)-454r</w:t>
            </w:r>
          </w:p>
        </w:tc>
        <w:tc>
          <w:tcPr>
            <w:tcW w:w="11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v-SE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GAA TCG AGA CTT GAG TGT GC</w:t>
            </w:r>
          </w:p>
        </w:tc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1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v-SE"/>
              </w:rPr>
            </w:pPr>
          </w:p>
        </w:tc>
      </w:tr>
      <w:tr w:rsidR="009E14DE" w:rsidRPr="009E14DE" w:rsidTr="009E14DE">
        <w:trPr>
          <w:trHeight w:val="46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sulI-FW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v-SE"/>
              </w:rPr>
              <w:t>sulI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CGC ACC GGA AAC ATC GCT GCA C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4.0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65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50</w:t>
            </w:r>
          </w:p>
        </w:tc>
        <w:tc>
          <w:tcPr>
            <w:tcW w:w="11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SYBR Green</w:t>
            </w:r>
          </w:p>
        </w:tc>
        <w:tc>
          <w:tcPr>
            <w:tcW w:w="11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7A2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v-SE"/>
              </w:rPr>
              <w:t>4</w:t>
            </w:r>
            <w:r w:rsidR="007A20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v-SE"/>
              </w:rPr>
              <w:t>8</w:t>
            </w:r>
          </w:p>
        </w:tc>
      </w:tr>
      <w:tr w:rsidR="009E14DE" w:rsidRPr="009E14DE" w:rsidTr="009E14DE">
        <w:trPr>
          <w:trHeight w:val="40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sulI-RV</w:t>
            </w:r>
          </w:p>
        </w:tc>
        <w:tc>
          <w:tcPr>
            <w:tcW w:w="11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v-SE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TGA AGT TCC GCC GCA AGG CTC G</w:t>
            </w:r>
          </w:p>
        </w:tc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1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v-SE"/>
              </w:rPr>
            </w:pPr>
          </w:p>
        </w:tc>
      </w:tr>
      <w:tr w:rsidR="009E14DE" w:rsidRPr="009E14DE" w:rsidTr="009E14DE">
        <w:trPr>
          <w:trHeight w:val="40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dfr1s-f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v-SE"/>
              </w:rPr>
              <w:t>dfr1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ATG GAG TGC CAA AGG TGA AC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10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62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40</w:t>
            </w:r>
          </w:p>
        </w:tc>
        <w:tc>
          <w:tcPr>
            <w:tcW w:w="11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SYBR Green</w:t>
            </w:r>
          </w:p>
        </w:tc>
        <w:tc>
          <w:tcPr>
            <w:tcW w:w="11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7A2029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v-SE"/>
              </w:rPr>
              <w:t>52</w:t>
            </w:r>
          </w:p>
        </w:tc>
      </w:tr>
      <w:tr w:rsidR="009E14DE" w:rsidRPr="00C87EBE" w:rsidTr="009E14DE">
        <w:trPr>
          <w:trHeight w:val="36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dfr1s-r</w:t>
            </w:r>
          </w:p>
        </w:tc>
        <w:tc>
          <w:tcPr>
            <w:tcW w:w="11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v-SE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 xml:space="preserve">TAT CTC CCC ACC </w:t>
            </w:r>
            <w:proofErr w:type="spellStart"/>
            <w:r w:rsidRPr="009E14DE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ACC</w:t>
            </w:r>
            <w:proofErr w:type="spellEnd"/>
            <w:r w:rsidRPr="009E14DE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 xml:space="preserve"> TGA AA</w:t>
            </w:r>
          </w:p>
        </w:tc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  <w:tc>
          <w:tcPr>
            <w:tcW w:w="1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sv-SE"/>
              </w:rPr>
            </w:pPr>
          </w:p>
        </w:tc>
      </w:tr>
      <w:tr w:rsidR="009E14DE" w:rsidRPr="009E14DE" w:rsidTr="009E14DE">
        <w:trPr>
          <w:trHeight w:val="45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int1.F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v-SE"/>
              </w:rPr>
              <w:t>intI1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GGG TCA AGG ATC TGG ATT TCG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10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55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45</w:t>
            </w:r>
          </w:p>
        </w:tc>
        <w:tc>
          <w:tcPr>
            <w:tcW w:w="11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SYBR Green</w:t>
            </w:r>
          </w:p>
        </w:tc>
        <w:tc>
          <w:tcPr>
            <w:tcW w:w="11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7A2029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v-SE"/>
              </w:rPr>
              <w:t>53</w:t>
            </w:r>
          </w:p>
        </w:tc>
      </w:tr>
      <w:tr w:rsidR="009E14DE" w:rsidRPr="009E14DE" w:rsidTr="009E14DE">
        <w:trPr>
          <w:trHeight w:val="42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int1.R</w:t>
            </w:r>
          </w:p>
        </w:tc>
        <w:tc>
          <w:tcPr>
            <w:tcW w:w="11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v-SE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ACA TGC GTG TAA ATC ATC GTC G</w:t>
            </w:r>
          </w:p>
        </w:tc>
        <w:tc>
          <w:tcPr>
            <w:tcW w:w="8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1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v-SE"/>
              </w:rPr>
            </w:pPr>
          </w:p>
        </w:tc>
      </w:tr>
      <w:tr w:rsidR="009E14DE" w:rsidRPr="00C87EBE" w:rsidTr="009E14DE">
        <w:trPr>
          <w:trHeight w:val="435"/>
        </w:trPr>
        <w:tc>
          <w:tcPr>
            <w:tcW w:w="119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* Lower-case </w:t>
            </w:r>
            <w:proofErr w:type="gramStart"/>
            <w:r w:rsidRPr="009E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letter 't'</w:t>
            </w:r>
            <w:proofErr w:type="gramEnd"/>
            <w:r w:rsidRPr="009E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 denotes a thymine base with a FAM dye attached.</w:t>
            </w:r>
          </w:p>
        </w:tc>
      </w:tr>
      <w:tr w:rsidR="009E14DE" w:rsidRPr="00C87EBE" w:rsidTr="009E14DE">
        <w:trPr>
          <w:trHeight w:val="420"/>
        </w:trPr>
        <w:tc>
          <w:tcPr>
            <w:tcW w:w="11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† Probe is modified with a FAM dye at the 5'-end and a Black Hole Quencher at the 3'-end.</w:t>
            </w:r>
          </w:p>
        </w:tc>
      </w:tr>
      <w:tr w:rsidR="009E14DE" w:rsidRPr="00C87EBE" w:rsidTr="009E14DE">
        <w:trPr>
          <w:trHeight w:val="360"/>
        </w:trPr>
        <w:tc>
          <w:tcPr>
            <w:tcW w:w="11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4DE" w:rsidRPr="009E14DE" w:rsidRDefault="009E14DE" w:rsidP="009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E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‡ Initial touchdown step of 63 °C – 1 °C / cycle, for 5 cycles</w:t>
            </w:r>
          </w:p>
        </w:tc>
      </w:tr>
    </w:tbl>
    <w:p w:rsidR="00C87EBE" w:rsidRDefault="00C87EBE">
      <w:pPr>
        <w:rPr>
          <w:rFonts w:ascii="Times New Roman" w:hAnsi="Times New Roman" w:cs="Times New Roman"/>
          <w:lang w:val="en-US"/>
        </w:rPr>
        <w:sectPr w:rsidR="00C87EBE" w:rsidSect="0011186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E14DE" w:rsidRDefault="00C87EB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7EB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References</w:t>
      </w:r>
    </w:p>
    <w:p w:rsidR="00C87EBE" w:rsidRPr="00C87EBE" w:rsidRDefault="00C87EB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C87EBE" w:rsidRPr="008C3FB0" w:rsidRDefault="00C87EBE" w:rsidP="00C87EBE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49.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>Bru D, Martin-Laurent F, Philippot L (2008) Quantification of the detrimental effect of a single primer-template mismatch be real-time PCR using the 16S rRNA gene as an example. Appl Environ Microbiol 74: 1660-1663</w:t>
      </w:r>
      <w:r w:rsidRPr="008C3FB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87EBE" w:rsidRDefault="00C87EBE" w:rsidP="00C87EBE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8C3FB0">
        <w:rPr>
          <w:rFonts w:ascii="Times New Roman" w:hAnsi="Times New Roman" w:cs="Times New Roman"/>
          <w:sz w:val="24"/>
          <w:szCs w:val="24"/>
          <w:lang w:val="en-US"/>
        </w:rPr>
        <w:t>50.</w:t>
      </w:r>
      <w:r w:rsidRPr="008C3FB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C3FB0">
        <w:rPr>
          <w:rFonts w:ascii="Times New Roman" w:hAnsi="Times New Roman" w:cs="Times New Roman"/>
          <w:sz w:val="24"/>
          <w:szCs w:val="24"/>
          <w:lang w:val="en-US"/>
        </w:rPr>
        <w:t>Börjesson</w:t>
      </w:r>
      <w:proofErr w:type="spellEnd"/>
      <w:r w:rsidRPr="008C3FB0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Mattsson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A, Lindgren PE (2010)</w:t>
      </w:r>
      <w:r w:rsidRPr="008C3FB0">
        <w:rPr>
          <w:rFonts w:ascii="Times New Roman" w:hAnsi="Times New Roman" w:cs="Times New Roman"/>
          <w:sz w:val="24"/>
          <w:szCs w:val="24"/>
          <w:lang w:val="en-US"/>
        </w:rPr>
        <w:t xml:space="preserve"> Genes encoding tetracycline resistance in a full-scale municipal wastewater treatment plant investigated during one year. </w:t>
      </w:r>
      <w:r>
        <w:rPr>
          <w:rFonts w:ascii="Times New Roman" w:hAnsi="Times New Roman" w:cs="Times New Roman"/>
          <w:sz w:val="24"/>
          <w:szCs w:val="24"/>
          <w:lang w:val="en-US"/>
        </w:rPr>
        <w:t>J Water Health 8(2): 247-256.</w:t>
      </w:r>
    </w:p>
    <w:p w:rsidR="00C87EBE" w:rsidRDefault="00C87EBE" w:rsidP="00C87EBE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Chen J, Yu ZT, Michel FC,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Wittum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T, Morrison M (2007) Development and application of real-time PCR assays for quantification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genes conferring resistance to macrolides-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lincosamides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streptogramin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 in livestock manure and manure management systems.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Appl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Environ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Microbiol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73(14): 4407-4416.</w:t>
      </w:r>
    </w:p>
    <w:p w:rsidR="00C87EBE" w:rsidRDefault="00C87EBE" w:rsidP="00C87EBE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Grape M,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Motakefi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Pavuluri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Kahlmeter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 (2007) Standard and real-time multiplex PCR methods for detection of trimethoprim resistance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dfr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genes in large collections of bacteria.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Microbiol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Infect 13(11): 1112-1118.</w:t>
      </w:r>
    </w:p>
    <w:p w:rsidR="00C87EBE" w:rsidRDefault="00C87EBE" w:rsidP="00C87EBE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Mazel D,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Dychinco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B, Webb VA, Davies J (2000) Antibiotic resistance in the ECOR collection: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integrons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identification of a novel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gene.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Antimicrob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Agents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Chemother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44(6): 1568-1574.</w:t>
      </w:r>
    </w:p>
    <w:p w:rsidR="00C87EBE" w:rsidRPr="00EA62AA" w:rsidRDefault="00C87EBE">
      <w:pPr>
        <w:rPr>
          <w:rFonts w:ascii="Times New Roman" w:hAnsi="Times New Roman" w:cs="Times New Roman"/>
          <w:lang w:val="en-US"/>
        </w:rPr>
      </w:pPr>
    </w:p>
    <w:sectPr w:rsidR="00C87EBE" w:rsidRPr="00EA62AA" w:rsidSect="00C87EB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2850"/>
    <w:rsid w:val="00111864"/>
    <w:rsid w:val="00312850"/>
    <w:rsid w:val="005824CC"/>
    <w:rsid w:val="00697E21"/>
    <w:rsid w:val="007A2029"/>
    <w:rsid w:val="009E14DE"/>
    <w:rsid w:val="00AF1DE6"/>
    <w:rsid w:val="00C56E3F"/>
    <w:rsid w:val="00C87EBE"/>
    <w:rsid w:val="00EA62AA"/>
    <w:rsid w:val="00F1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374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bjobe50</dc:creator>
  <cp:lastModifiedBy>Ghazanfar Ali.Khan</cp:lastModifiedBy>
  <cp:revision>8</cp:revision>
  <dcterms:created xsi:type="dcterms:W3CDTF">2013-02-11T11:42:00Z</dcterms:created>
  <dcterms:modified xsi:type="dcterms:W3CDTF">2013-06-06T00:43:00Z</dcterms:modified>
</cp:coreProperties>
</file>