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AF" w:rsidRPr="004D60E3" w:rsidRDefault="00D176AF" w:rsidP="00E91B9E">
      <w:pPr>
        <w:tabs>
          <w:tab w:val="left" w:pos="11160"/>
        </w:tabs>
        <w:snapToGrid w:val="0"/>
        <w:spacing w:line="480" w:lineRule="auto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Table S6</w:t>
      </w:r>
      <w:r w:rsidRPr="004D60E3">
        <w:rPr>
          <w:rFonts w:ascii="Times New Roman" w:hAnsi="Times New Roman"/>
          <w:b/>
          <w:sz w:val="22"/>
          <w:szCs w:val="22"/>
        </w:rPr>
        <w:t>: MMP-9 mRNA expression in non-treated and PKF 115-584–treated endometrial epithelial and stromal cells of patients with and without endometriosis.</w:t>
      </w:r>
    </w:p>
    <w:p w:rsidR="00D176AF" w:rsidRPr="004D60E3" w:rsidRDefault="00D176AF" w:rsidP="00E91B9E">
      <w:pPr>
        <w:rPr>
          <w:rFonts w:ascii="Times New Roman" w:hAnsi="Times New Roman"/>
          <w:sz w:val="22"/>
          <w:szCs w:val="22"/>
        </w:rPr>
      </w:pPr>
    </w:p>
    <w:tbl>
      <w:tblPr>
        <w:tblW w:w="12547" w:type="dxa"/>
        <w:tblInd w:w="108" w:type="dxa"/>
        <w:tblLayout w:type="fixed"/>
        <w:tblLook w:val="00A0"/>
      </w:tblPr>
      <w:tblGrid>
        <w:gridCol w:w="1134"/>
        <w:gridCol w:w="1560"/>
        <w:gridCol w:w="1386"/>
        <w:gridCol w:w="1449"/>
        <w:gridCol w:w="1417"/>
        <w:gridCol w:w="1349"/>
        <w:gridCol w:w="1417"/>
        <w:gridCol w:w="1418"/>
        <w:gridCol w:w="1417"/>
      </w:tblGrid>
      <w:tr w:rsidR="00D176AF" w:rsidRPr="004B050A" w:rsidTr="00E54E71">
        <w:tc>
          <w:tcPr>
            <w:tcW w:w="1134" w:type="dxa"/>
            <w:tcBorders>
              <w:top w:val="single" w:sz="4" w:space="0" w:color="auto"/>
            </w:tcBorders>
          </w:tcPr>
          <w:p w:rsidR="00D176AF" w:rsidRPr="004B050A" w:rsidRDefault="00D176AF" w:rsidP="00BB4E9C">
            <w:pPr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 xml:space="preserve">Menstrual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</w:tcBorders>
          </w:tcPr>
          <w:p w:rsidR="00D176AF" w:rsidRPr="004B050A" w:rsidRDefault="00D176AF" w:rsidP="00BB4E9C">
            <w:pPr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>Endo +</w:t>
            </w:r>
          </w:p>
        </w:tc>
        <w:tc>
          <w:tcPr>
            <w:tcW w:w="5601" w:type="dxa"/>
            <w:gridSpan w:val="4"/>
            <w:tcBorders>
              <w:top w:val="single" w:sz="4" w:space="0" w:color="auto"/>
            </w:tcBorders>
          </w:tcPr>
          <w:p w:rsidR="00D176AF" w:rsidRPr="004B050A" w:rsidRDefault="00D176AF" w:rsidP="00BB4E9C">
            <w:pPr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>Endo -</w:t>
            </w:r>
          </w:p>
        </w:tc>
      </w:tr>
      <w:tr w:rsidR="00D176AF" w:rsidRPr="004B050A" w:rsidTr="00980306">
        <w:tc>
          <w:tcPr>
            <w:tcW w:w="1134" w:type="dxa"/>
            <w:tcBorders>
              <w:bottom w:val="single" w:sz="4" w:space="0" w:color="auto"/>
            </w:tcBorders>
          </w:tcPr>
          <w:p w:rsidR="00D176AF" w:rsidRPr="004B050A" w:rsidRDefault="00D176AF" w:rsidP="00BB4E9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cycle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D176AF" w:rsidRPr="004B050A" w:rsidRDefault="00D176AF" w:rsidP="00BB4E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1" w:type="dxa"/>
            <w:gridSpan w:val="4"/>
            <w:tcBorders>
              <w:bottom w:val="single" w:sz="4" w:space="0" w:color="auto"/>
            </w:tcBorders>
          </w:tcPr>
          <w:p w:rsidR="00D176AF" w:rsidRPr="004B050A" w:rsidRDefault="00D176AF" w:rsidP="00BB4E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76AF" w:rsidRPr="004B050A" w:rsidTr="004E74BD">
        <w:tc>
          <w:tcPr>
            <w:tcW w:w="1134" w:type="dxa"/>
            <w:tcBorders>
              <w:top w:val="single" w:sz="4" w:space="0" w:color="auto"/>
            </w:tcBorders>
          </w:tcPr>
          <w:p w:rsidR="00D176AF" w:rsidRPr="004B050A" w:rsidRDefault="00D176AF" w:rsidP="00BB4E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6AF" w:rsidRPr="004B050A" w:rsidRDefault="00D176AF" w:rsidP="00BB4E9C">
            <w:pPr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 xml:space="preserve">        Epithelial cells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6AF" w:rsidRPr="004B050A" w:rsidRDefault="00D176AF" w:rsidP="00BB4E9C">
            <w:pPr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 xml:space="preserve">  Stromal cells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6AF" w:rsidRPr="004B050A" w:rsidRDefault="00D176AF" w:rsidP="00BB4E9C">
            <w:pPr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>Epithelial cells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6AF" w:rsidRPr="004B050A" w:rsidRDefault="00D176AF" w:rsidP="00BB4E9C">
            <w:pPr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 xml:space="preserve">      Stromal cells</w:t>
            </w:r>
          </w:p>
        </w:tc>
      </w:tr>
      <w:tr w:rsidR="00D176AF" w:rsidRPr="004B050A" w:rsidTr="00511945">
        <w:tc>
          <w:tcPr>
            <w:tcW w:w="1134" w:type="dxa"/>
            <w:tcBorders>
              <w:bottom w:val="single" w:sz="4" w:space="0" w:color="auto"/>
            </w:tcBorders>
          </w:tcPr>
          <w:p w:rsidR="00D176AF" w:rsidRPr="004B050A" w:rsidRDefault="00D176AF" w:rsidP="00BB4E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176AF" w:rsidRPr="004B050A" w:rsidRDefault="00D176AF" w:rsidP="00BB4E9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>Non-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>reated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176AF" w:rsidRPr="004B050A" w:rsidRDefault="00D176AF" w:rsidP="00BB4E9C">
            <w:pPr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 xml:space="preserve">  Treated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D176AF" w:rsidRPr="004B050A" w:rsidRDefault="00D176AF" w:rsidP="00BB4E9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>Non-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>reated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76AF" w:rsidRPr="004B050A" w:rsidRDefault="00D176AF" w:rsidP="00BB4E9C">
            <w:pPr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 xml:space="preserve">  Treated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D176AF" w:rsidRPr="004B050A" w:rsidRDefault="00D176AF" w:rsidP="00BB4E9C">
            <w:pPr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Non-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>reated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76AF" w:rsidRPr="004B050A" w:rsidRDefault="00D176AF" w:rsidP="00BB4E9C">
            <w:pPr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 xml:space="preserve">  Treated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6AF" w:rsidRPr="004B050A" w:rsidRDefault="00D176AF" w:rsidP="00BB4E9C">
            <w:pPr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 xml:space="preserve"> No-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>reated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76AF" w:rsidRPr="004B050A" w:rsidRDefault="00D176AF" w:rsidP="00BB4E9C">
            <w:pPr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 xml:space="preserve">  Treated</w:t>
            </w:r>
          </w:p>
        </w:tc>
      </w:tr>
      <w:tr w:rsidR="00D176AF" w:rsidRPr="004B050A" w:rsidTr="00511945">
        <w:tc>
          <w:tcPr>
            <w:tcW w:w="1134" w:type="dxa"/>
            <w:tcBorders>
              <w:top w:val="single" w:sz="4" w:space="0" w:color="auto"/>
            </w:tcBorders>
          </w:tcPr>
          <w:p w:rsidR="00D176AF" w:rsidRPr="004B050A" w:rsidRDefault="00D176AF" w:rsidP="00BB4E9C">
            <w:pPr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M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176AF" w:rsidRPr="004B050A" w:rsidRDefault="00D176AF" w:rsidP="00511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16.9 ±</w:t>
            </w:r>
            <w:r w:rsidRPr="004B050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9.4 a"/>
              </w:smartTagPr>
              <w:r w:rsidRPr="004B050A">
                <w:rPr>
                  <w:rFonts w:ascii="Times New Roman" w:hAnsi="Times New Roman"/>
                  <w:sz w:val="22"/>
                  <w:szCs w:val="22"/>
                </w:rPr>
                <w:t>9.4</w:t>
              </w:r>
              <w:r w:rsidRPr="004B050A">
                <w:rPr>
                  <w:rFonts w:ascii="Times New Roman" w:hAnsi="Times New Roman"/>
                  <w:sz w:val="22"/>
                  <w:szCs w:val="22"/>
                  <w:vertAlign w:val="superscript"/>
                </w:rPr>
                <w:t xml:space="preserve"> a</w:t>
              </w:r>
            </w:smartTag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176AF" w:rsidRPr="004B050A" w:rsidRDefault="00D176AF" w:rsidP="00511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1.1 ±</w:t>
            </w:r>
            <w:r w:rsidRPr="004B050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>0.8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D176AF" w:rsidRPr="004B050A" w:rsidRDefault="00D176AF" w:rsidP="00511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10.9 ±</w:t>
            </w:r>
            <w:r w:rsidRPr="004B050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>6.4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176AF" w:rsidRPr="004B050A" w:rsidRDefault="00D176AF" w:rsidP="00511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0.4 ±</w:t>
            </w:r>
            <w:r w:rsidRPr="004B050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 xml:space="preserve">0.2 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176AF" w:rsidRPr="004B050A" w:rsidRDefault="00D176AF" w:rsidP="00511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7.7 ±</w:t>
            </w:r>
            <w:r w:rsidRPr="004B050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>5.7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176AF" w:rsidRPr="004B050A" w:rsidRDefault="00D176AF" w:rsidP="00511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 xml:space="preserve">0.8 </w:t>
            </w:r>
            <w:bookmarkStart w:id="0" w:name="_GoBack"/>
            <w:bookmarkEnd w:id="0"/>
            <w:r w:rsidRPr="004B050A">
              <w:rPr>
                <w:rFonts w:ascii="Times New Roman" w:hAnsi="Times New Roman"/>
                <w:sz w:val="22"/>
                <w:szCs w:val="22"/>
              </w:rPr>
              <w:t>±</w:t>
            </w:r>
            <w:r w:rsidRPr="004B050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 xml:space="preserve">0.08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5.84 ±</w:t>
            </w:r>
            <w:r w:rsidRPr="004B050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 xml:space="preserve">4.4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0.03 ±</w:t>
            </w:r>
            <w:r w:rsidRPr="004B050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 xml:space="preserve">0.01 </w:t>
            </w:r>
          </w:p>
        </w:tc>
      </w:tr>
      <w:tr w:rsidR="00D176AF" w:rsidRPr="004B050A" w:rsidTr="00511945">
        <w:tc>
          <w:tcPr>
            <w:tcW w:w="1134" w:type="dxa"/>
          </w:tcPr>
          <w:p w:rsidR="00D176AF" w:rsidRPr="004B050A" w:rsidRDefault="00D176AF" w:rsidP="00BB4E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(6)</w:t>
            </w:r>
          </w:p>
        </w:tc>
        <w:tc>
          <w:tcPr>
            <w:tcW w:w="1386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(6)</w:t>
            </w:r>
          </w:p>
        </w:tc>
        <w:tc>
          <w:tcPr>
            <w:tcW w:w="1449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(6)</w:t>
            </w:r>
          </w:p>
        </w:tc>
        <w:tc>
          <w:tcPr>
            <w:tcW w:w="1417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(6)</w:t>
            </w:r>
          </w:p>
        </w:tc>
        <w:tc>
          <w:tcPr>
            <w:tcW w:w="1349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(6)</w:t>
            </w:r>
          </w:p>
        </w:tc>
        <w:tc>
          <w:tcPr>
            <w:tcW w:w="1417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(6)</w:t>
            </w:r>
          </w:p>
        </w:tc>
        <w:tc>
          <w:tcPr>
            <w:tcW w:w="1418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(6)</w:t>
            </w:r>
          </w:p>
        </w:tc>
        <w:tc>
          <w:tcPr>
            <w:tcW w:w="1417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(6)</w:t>
            </w:r>
          </w:p>
        </w:tc>
      </w:tr>
      <w:tr w:rsidR="00D176AF" w:rsidRPr="004B050A" w:rsidTr="00511945">
        <w:tc>
          <w:tcPr>
            <w:tcW w:w="1134" w:type="dxa"/>
          </w:tcPr>
          <w:p w:rsidR="00D176AF" w:rsidRPr="004B050A" w:rsidRDefault="00D176AF" w:rsidP="00BB4E9C">
            <w:pPr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1560" w:type="dxa"/>
          </w:tcPr>
          <w:p w:rsidR="00D176AF" w:rsidRPr="004B050A" w:rsidRDefault="00D176AF" w:rsidP="00511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1.4 ±</w:t>
            </w:r>
            <w:r w:rsidRPr="004B050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>0.6</w:t>
            </w:r>
          </w:p>
        </w:tc>
        <w:tc>
          <w:tcPr>
            <w:tcW w:w="1386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0.08 ±</w:t>
            </w:r>
            <w:r w:rsidRPr="004B050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 xml:space="preserve">0.02 </w:t>
            </w:r>
          </w:p>
        </w:tc>
        <w:tc>
          <w:tcPr>
            <w:tcW w:w="1449" w:type="dxa"/>
          </w:tcPr>
          <w:p w:rsidR="00D176AF" w:rsidRPr="004B050A" w:rsidRDefault="00D176AF" w:rsidP="00511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2.0 ±</w:t>
            </w:r>
            <w:r w:rsidRPr="004B050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 xml:space="preserve">1.3 </w:t>
            </w:r>
          </w:p>
        </w:tc>
        <w:tc>
          <w:tcPr>
            <w:tcW w:w="1417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0.09 ±</w:t>
            </w:r>
            <w:r w:rsidRPr="004B050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 xml:space="preserve">0.04 </w:t>
            </w:r>
          </w:p>
        </w:tc>
        <w:tc>
          <w:tcPr>
            <w:tcW w:w="1349" w:type="dxa"/>
          </w:tcPr>
          <w:p w:rsidR="00D176AF" w:rsidRPr="004B050A" w:rsidRDefault="00D176AF" w:rsidP="00511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1.1 ±</w:t>
            </w:r>
            <w:r w:rsidRPr="004B050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 xml:space="preserve">0.2 </w:t>
            </w:r>
          </w:p>
        </w:tc>
        <w:tc>
          <w:tcPr>
            <w:tcW w:w="1417" w:type="dxa"/>
          </w:tcPr>
          <w:p w:rsidR="00D176AF" w:rsidRPr="004B050A" w:rsidRDefault="00D176AF" w:rsidP="00511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0.02 ±</w:t>
            </w:r>
            <w:r w:rsidRPr="004B050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>0.001</w:t>
            </w:r>
          </w:p>
        </w:tc>
        <w:tc>
          <w:tcPr>
            <w:tcW w:w="1418" w:type="dxa"/>
          </w:tcPr>
          <w:p w:rsidR="00D176AF" w:rsidRPr="004B050A" w:rsidRDefault="00D176AF" w:rsidP="00511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1.1±</w:t>
            </w:r>
            <w:r w:rsidRPr="004B050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>0.4</w:t>
            </w:r>
          </w:p>
        </w:tc>
        <w:tc>
          <w:tcPr>
            <w:tcW w:w="1417" w:type="dxa"/>
          </w:tcPr>
          <w:p w:rsidR="00D176AF" w:rsidRPr="004B050A" w:rsidRDefault="00D176AF" w:rsidP="00511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0.04 ±</w:t>
            </w:r>
            <w:r w:rsidRPr="004B050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>0.02</w:t>
            </w:r>
          </w:p>
        </w:tc>
      </w:tr>
      <w:tr w:rsidR="00D176AF" w:rsidRPr="004B050A" w:rsidTr="00511945">
        <w:tc>
          <w:tcPr>
            <w:tcW w:w="1134" w:type="dxa"/>
          </w:tcPr>
          <w:p w:rsidR="00D176AF" w:rsidRPr="004B050A" w:rsidRDefault="00D176AF" w:rsidP="00BB4E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(20)</w:t>
            </w:r>
          </w:p>
        </w:tc>
        <w:tc>
          <w:tcPr>
            <w:tcW w:w="1386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(20)</w:t>
            </w:r>
          </w:p>
        </w:tc>
        <w:tc>
          <w:tcPr>
            <w:tcW w:w="1449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(20)</w:t>
            </w:r>
          </w:p>
        </w:tc>
        <w:tc>
          <w:tcPr>
            <w:tcW w:w="1417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(20)</w:t>
            </w:r>
          </w:p>
        </w:tc>
        <w:tc>
          <w:tcPr>
            <w:tcW w:w="1349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(20)</w:t>
            </w:r>
          </w:p>
        </w:tc>
        <w:tc>
          <w:tcPr>
            <w:tcW w:w="1417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(20)</w:t>
            </w:r>
          </w:p>
        </w:tc>
        <w:tc>
          <w:tcPr>
            <w:tcW w:w="1418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(20)</w:t>
            </w:r>
          </w:p>
        </w:tc>
        <w:tc>
          <w:tcPr>
            <w:tcW w:w="1417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(20)</w:t>
            </w:r>
          </w:p>
        </w:tc>
      </w:tr>
      <w:tr w:rsidR="00D176AF" w:rsidRPr="004B050A" w:rsidTr="00C37D02">
        <w:tc>
          <w:tcPr>
            <w:tcW w:w="1134" w:type="dxa"/>
          </w:tcPr>
          <w:p w:rsidR="00D176AF" w:rsidRPr="004B050A" w:rsidRDefault="00D176AF" w:rsidP="00BB4E9C">
            <w:pPr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ES</w:t>
            </w:r>
          </w:p>
        </w:tc>
        <w:tc>
          <w:tcPr>
            <w:tcW w:w="1560" w:type="dxa"/>
          </w:tcPr>
          <w:p w:rsidR="00D176AF" w:rsidRPr="004B050A" w:rsidRDefault="00D176AF" w:rsidP="00511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1.2 ±</w:t>
            </w:r>
            <w:r w:rsidRPr="004B050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>0.6</w:t>
            </w:r>
          </w:p>
        </w:tc>
        <w:tc>
          <w:tcPr>
            <w:tcW w:w="1386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0.07 ±</w:t>
            </w:r>
            <w:r w:rsidRPr="004B050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 xml:space="preserve">0.008 </w:t>
            </w:r>
          </w:p>
        </w:tc>
        <w:tc>
          <w:tcPr>
            <w:tcW w:w="1449" w:type="dxa"/>
          </w:tcPr>
          <w:p w:rsidR="00D176AF" w:rsidRPr="004B050A" w:rsidRDefault="00D176AF" w:rsidP="00511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2.9 ±</w:t>
            </w:r>
            <w:r w:rsidRPr="004B050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>1.7</w:t>
            </w:r>
          </w:p>
        </w:tc>
        <w:tc>
          <w:tcPr>
            <w:tcW w:w="1417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0.04 ±</w:t>
            </w:r>
            <w:r w:rsidRPr="004B050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 xml:space="preserve">0.02 </w:t>
            </w:r>
          </w:p>
        </w:tc>
        <w:tc>
          <w:tcPr>
            <w:tcW w:w="1349" w:type="dxa"/>
          </w:tcPr>
          <w:p w:rsidR="00D176AF" w:rsidRPr="004B050A" w:rsidRDefault="00D176AF" w:rsidP="00511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1.3 ±</w:t>
            </w:r>
            <w:r w:rsidRPr="004B050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>0.5</w:t>
            </w:r>
          </w:p>
        </w:tc>
        <w:tc>
          <w:tcPr>
            <w:tcW w:w="1417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0.02 ±</w:t>
            </w:r>
            <w:r w:rsidRPr="004B050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 xml:space="preserve">0.002 </w:t>
            </w:r>
          </w:p>
        </w:tc>
        <w:tc>
          <w:tcPr>
            <w:tcW w:w="1418" w:type="dxa"/>
          </w:tcPr>
          <w:p w:rsidR="00D176AF" w:rsidRPr="004B050A" w:rsidRDefault="00D176AF" w:rsidP="00511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1.4 ±</w:t>
            </w:r>
            <w:r w:rsidRPr="004B050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>0.9</w:t>
            </w:r>
          </w:p>
        </w:tc>
        <w:tc>
          <w:tcPr>
            <w:tcW w:w="1417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0.01 ±</w:t>
            </w:r>
            <w:r w:rsidRPr="004B050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 xml:space="preserve">0.001 </w:t>
            </w:r>
          </w:p>
        </w:tc>
      </w:tr>
      <w:tr w:rsidR="00D176AF" w:rsidRPr="004B050A" w:rsidTr="00C37D02">
        <w:tc>
          <w:tcPr>
            <w:tcW w:w="1134" w:type="dxa"/>
          </w:tcPr>
          <w:p w:rsidR="00D176AF" w:rsidRPr="004B050A" w:rsidRDefault="00D176AF" w:rsidP="00BB4E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(7)</w:t>
            </w:r>
          </w:p>
        </w:tc>
        <w:tc>
          <w:tcPr>
            <w:tcW w:w="1386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(7)</w:t>
            </w:r>
          </w:p>
        </w:tc>
        <w:tc>
          <w:tcPr>
            <w:tcW w:w="1449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(7)</w:t>
            </w:r>
          </w:p>
        </w:tc>
        <w:tc>
          <w:tcPr>
            <w:tcW w:w="1417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(7)</w:t>
            </w:r>
          </w:p>
        </w:tc>
        <w:tc>
          <w:tcPr>
            <w:tcW w:w="1349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(7)</w:t>
            </w:r>
          </w:p>
        </w:tc>
        <w:tc>
          <w:tcPr>
            <w:tcW w:w="1417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(7)</w:t>
            </w:r>
          </w:p>
        </w:tc>
        <w:tc>
          <w:tcPr>
            <w:tcW w:w="1418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(7)</w:t>
            </w:r>
          </w:p>
        </w:tc>
        <w:tc>
          <w:tcPr>
            <w:tcW w:w="1417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(7)</w:t>
            </w:r>
          </w:p>
        </w:tc>
      </w:tr>
      <w:tr w:rsidR="00D176AF" w:rsidRPr="004B050A" w:rsidTr="00C37D02">
        <w:tc>
          <w:tcPr>
            <w:tcW w:w="1134" w:type="dxa"/>
          </w:tcPr>
          <w:p w:rsidR="00D176AF" w:rsidRPr="004B050A" w:rsidRDefault="00D176AF" w:rsidP="00BB4E9C">
            <w:pPr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MS</w:t>
            </w:r>
          </w:p>
        </w:tc>
        <w:tc>
          <w:tcPr>
            <w:tcW w:w="1560" w:type="dxa"/>
          </w:tcPr>
          <w:p w:rsidR="00D176AF" w:rsidRPr="004B050A" w:rsidRDefault="00D176AF" w:rsidP="00511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1.0 ±</w:t>
            </w:r>
            <w:r w:rsidRPr="004B050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 xml:space="preserve">0.4 </w:t>
            </w:r>
          </w:p>
        </w:tc>
        <w:tc>
          <w:tcPr>
            <w:tcW w:w="1386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0.02 ±</w:t>
            </w:r>
            <w:r w:rsidRPr="004B050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>0.006</w:t>
            </w:r>
          </w:p>
        </w:tc>
        <w:tc>
          <w:tcPr>
            <w:tcW w:w="1449" w:type="dxa"/>
          </w:tcPr>
          <w:p w:rsidR="00D176AF" w:rsidRPr="004B050A" w:rsidRDefault="00D176AF" w:rsidP="00511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1.8 ±</w:t>
            </w:r>
            <w:r w:rsidRPr="004B050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 xml:space="preserve">0.6 </w:t>
            </w:r>
          </w:p>
        </w:tc>
        <w:tc>
          <w:tcPr>
            <w:tcW w:w="1417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0.02 ±</w:t>
            </w:r>
            <w:r w:rsidRPr="004B050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 xml:space="preserve">0.01 </w:t>
            </w:r>
          </w:p>
        </w:tc>
        <w:tc>
          <w:tcPr>
            <w:tcW w:w="1349" w:type="dxa"/>
          </w:tcPr>
          <w:p w:rsidR="00D176AF" w:rsidRPr="004B050A" w:rsidRDefault="00D176AF" w:rsidP="00511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1.2 ±</w:t>
            </w:r>
            <w:r w:rsidRPr="004B050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>0.9</w:t>
            </w:r>
          </w:p>
        </w:tc>
        <w:tc>
          <w:tcPr>
            <w:tcW w:w="1417" w:type="dxa"/>
          </w:tcPr>
          <w:p w:rsidR="00D176AF" w:rsidRPr="004B050A" w:rsidRDefault="00D176AF" w:rsidP="00511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0.04 ±</w:t>
            </w:r>
            <w:r w:rsidRPr="004B050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>0.01</w:t>
            </w:r>
          </w:p>
        </w:tc>
        <w:tc>
          <w:tcPr>
            <w:tcW w:w="1418" w:type="dxa"/>
          </w:tcPr>
          <w:p w:rsidR="00D176AF" w:rsidRPr="004B050A" w:rsidRDefault="00D176AF" w:rsidP="00511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1.5 ±</w:t>
            </w:r>
            <w:r w:rsidRPr="004B050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>0.5</w:t>
            </w:r>
          </w:p>
        </w:tc>
        <w:tc>
          <w:tcPr>
            <w:tcW w:w="1417" w:type="dxa"/>
          </w:tcPr>
          <w:p w:rsidR="00D176AF" w:rsidRPr="004B050A" w:rsidRDefault="00D176AF" w:rsidP="00511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0.04 ±</w:t>
            </w:r>
            <w:r w:rsidRPr="004B050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>0.02</w:t>
            </w:r>
          </w:p>
        </w:tc>
      </w:tr>
      <w:tr w:rsidR="00D176AF" w:rsidRPr="004B050A" w:rsidTr="00C37D02">
        <w:tc>
          <w:tcPr>
            <w:tcW w:w="1134" w:type="dxa"/>
          </w:tcPr>
          <w:p w:rsidR="00D176AF" w:rsidRPr="004B050A" w:rsidRDefault="00D176AF" w:rsidP="00BB4E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(15)</w:t>
            </w:r>
          </w:p>
        </w:tc>
        <w:tc>
          <w:tcPr>
            <w:tcW w:w="1386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(15)</w:t>
            </w:r>
          </w:p>
        </w:tc>
        <w:tc>
          <w:tcPr>
            <w:tcW w:w="1449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(15)</w:t>
            </w:r>
          </w:p>
        </w:tc>
        <w:tc>
          <w:tcPr>
            <w:tcW w:w="1417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(15)</w:t>
            </w:r>
          </w:p>
        </w:tc>
        <w:tc>
          <w:tcPr>
            <w:tcW w:w="1349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(15)</w:t>
            </w:r>
          </w:p>
        </w:tc>
        <w:tc>
          <w:tcPr>
            <w:tcW w:w="1417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(15)</w:t>
            </w:r>
          </w:p>
        </w:tc>
        <w:tc>
          <w:tcPr>
            <w:tcW w:w="1418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(15)</w:t>
            </w:r>
          </w:p>
        </w:tc>
        <w:tc>
          <w:tcPr>
            <w:tcW w:w="1417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(15)</w:t>
            </w:r>
          </w:p>
        </w:tc>
      </w:tr>
      <w:tr w:rsidR="00D176AF" w:rsidRPr="004B050A" w:rsidTr="00511945">
        <w:tc>
          <w:tcPr>
            <w:tcW w:w="1134" w:type="dxa"/>
          </w:tcPr>
          <w:p w:rsidR="00D176AF" w:rsidRPr="004B050A" w:rsidRDefault="00D176AF" w:rsidP="00BB4E9C">
            <w:pPr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LS</w:t>
            </w:r>
          </w:p>
        </w:tc>
        <w:tc>
          <w:tcPr>
            <w:tcW w:w="1560" w:type="dxa"/>
          </w:tcPr>
          <w:p w:rsidR="00D176AF" w:rsidRPr="004B050A" w:rsidRDefault="00D176AF" w:rsidP="00511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1.0 ±</w:t>
            </w:r>
            <w:r w:rsidRPr="004B050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>0.8</w:t>
            </w:r>
          </w:p>
        </w:tc>
        <w:tc>
          <w:tcPr>
            <w:tcW w:w="1386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0.02 ±</w:t>
            </w:r>
            <w:r w:rsidRPr="004B050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 xml:space="preserve">0.002 </w:t>
            </w:r>
          </w:p>
        </w:tc>
        <w:tc>
          <w:tcPr>
            <w:tcW w:w="1449" w:type="dxa"/>
          </w:tcPr>
          <w:p w:rsidR="00D176AF" w:rsidRPr="004B050A" w:rsidRDefault="00D176AF" w:rsidP="00511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1.1 ±</w:t>
            </w:r>
            <w:r w:rsidRPr="004B050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>0.6</w:t>
            </w:r>
          </w:p>
        </w:tc>
        <w:tc>
          <w:tcPr>
            <w:tcW w:w="1417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0.03 ±</w:t>
            </w:r>
            <w:r w:rsidRPr="004B050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 xml:space="preserve">0.01 </w:t>
            </w:r>
          </w:p>
        </w:tc>
        <w:tc>
          <w:tcPr>
            <w:tcW w:w="1349" w:type="dxa"/>
          </w:tcPr>
          <w:p w:rsidR="00D176AF" w:rsidRPr="004B050A" w:rsidRDefault="00D176AF" w:rsidP="00511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0.8 ±</w:t>
            </w:r>
            <w:r w:rsidRPr="004B050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 xml:space="preserve">0.2 </w:t>
            </w:r>
          </w:p>
        </w:tc>
        <w:tc>
          <w:tcPr>
            <w:tcW w:w="1417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0.02 ±</w:t>
            </w:r>
            <w:r w:rsidRPr="004B050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 xml:space="preserve">0.01 </w:t>
            </w:r>
          </w:p>
        </w:tc>
        <w:tc>
          <w:tcPr>
            <w:tcW w:w="1418" w:type="dxa"/>
          </w:tcPr>
          <w:p w:rsidR="00D176AF" w:rsidRPr="004B050A" w:rsidRDefault="00D176AF" w:rsidP="005119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1.2 ±</w:t>
            </w:r>
            <w:r w:rsidRPr="004B050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>0.03</w:t>
            </w:r>
          </w:p>
        </w:tc>
        <w:tc>
          <w:tcPr>
            <w:tcW w:w="1417" w:type="dxa"/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0.03 ±</w:t>
            </w:r>
            <w:r w:rsidRPr="004B050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4B050A">
              <w:rPr>
                <w:rFonts w:ascii="Times New Roman" w:hAnsi="Times New Roman"/>
                <w:sz w:val="22"/>
                <w:szCs w:val="22"/>
              </w:rPr>
              <w:t xml:space="preserve">0.001 </w:t>
            </w:r>
          </w:p>
        </w:tc>
      </w:tr>
      <w:tr w:rsidR="00D176AF" w:rsidRPr="004B050A" w:rsidTr="00C37D02">
        <w:tc>
          <w:tcPr>
            <w:tcW w:w="1134" w:type="dxa"/>
            <w:tcBorders>
              <w:bottom w:val="single" w:sz="4" w:space="0" w:color="auto"/>
            </w:tcBorders>
          </w:tcPr>
          <w:p w:rsidR="00D176AF" w:rsidRPr="004B050A" w:rsidRDefault="00D176AF" w:rsidP="00BB4E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(4)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(4)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(4)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(4)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(4)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(4)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(4)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76AF" w:rsidRPr="004B050A" w:rsidRDefault="00D176AF" w:rsidP="004B0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0A">
              <w:rPr>
                <w:rFonts w:ascii="Times New Roman" w:hAnsi="Times New Roman"/>
                <w:sz w:val="22"/>
                <w:szCs w:val="22"/>
              </w:rPr>
              <w:t>(4)</w:t>
            </w:r>
          </w:p>
        </w:tc>
      </w:tr>
    </w:tbl>
    <w:p w:rsidR="00D176AF" w:rsidRPr="004D60E3" w:rsidRDefault="00D176AF" w:rsidP="00E91B9E">
      <w:pPr>
        <w:rPr>
          <w:rFonts w:ascii="Times New Roman" w:hAnsi="Times New Roman"/>
          <w:sz w:val="22"/>
          <w:szCs w:val="22"/>
        </w:rPr>
      </w:pPr>
    </w:p>
    <w:p w:rsidR="00D176AF" w:rsidRPr="004D60E3" w:rsidRDefault="00D176AF" w:rsidP="00E91B9E">
      <w:pPr>
        <w:rPr>
          <w:rFonts w:ascii="Times New Roman" w:hAnsi="Times New Roman"/>
          <w:sz w:val="22"/>
          <w:szCs w:val="22"/>
          <w:lang w:val="en-GB"/>
        </w:rPr>
      </w:pPr>
      <w:r w:rsidRPr="004D60E3">
        <w:rPr>
          <w:rFonts w:ascii="Times New Roman" w:hAnsi="Times New Roman"/>
          <w:sz w:val="22"/>
          <w:szCs w:val="22"/>
          <w:lang w:val="en-GB"/>
        </w:rPr>
        <w:t xml:space="preserve">Expression levels of MMP-9 mRNA are given relative to the expression levels of the reference gene, </w:t>
      </w:r>
    </w:p>
    <w:p w:rsidR="00D176AF" w:rsidRPr="004D60E3" w:rsidRDefault="00D176AF" w:rsidP="00E91B9E">
      <w:pPr>
        <w:rPr>
          <w:rFonts w:ascii="Times New Roman" w:hAnsi="Times New Roman"/>
          <w:sz w:val="22"/>
          <w:szCs w:val="22"/>
          <w:lang w:val="en-GB"/>
        </w:rPr>
      </w:pPr>
      <w:r w:rsidRPr="004D60E3">
        <w:rPr>
          <w:rFonts w:ascii="Times New Roman" w:hAnsi="Times New Roman"/>
          <w:sz w:val="22"/>
          <w:szCs w:val="22"/>
          <w:lang w:val="en-GB"/>
        </w:rPr>
        <w:t xml:space="preserve">GAPDH. </w:t>
      </w:r>
    </w:p>
    <w:p w:rsidR="00D176AF" w:rsidRPr="004D60E3" w:rsidRDefault="00D176AF" w:rsidP="00E91B9E">
      <w:pPr>
        <w:rPr>
          <w:rFonts w:ascii="Times New Roman" w:hAnsi="Times New Roman"/>
          <w:sz w:val="22"/>
          <w:szCs w:val="22"/>
          <w:lang w:val="en-GB"/>
        </w:rPr>
      </w:pPr>
      <w:r w:rsidRPr="004D60E3">
        <w:rPr>
          <w:rFonts w:ascii="Times New Roman" w:hAnsi="Times New Roman"/>
          <w:sz w:val="22"/>
          <w:szCs w:val="22"/>
          <w:lang w:val="en-GB"/>
        </w:rPr>
        <w:t xml:space="preserve">All data are expressed as mean ± SEM. </w:t>
      </w:r>
    </w:p>
    <w:p w:rsidR="00D176AF" w:rsidRPr="004D60E3" w:rsidRDefault="00D176AF" w:rsidP="00E91B9E">
      <w:pPr>
        <w:rPr>
          <w:rFonts w:ascii="Times New Roman" w:hAnsi="Times New Roman"/>
          <w:sz w:val="22"/>
          <w:szCs w:val="22"/>
          <w:lang w:val="en-GB"/>
        </w:rPr>
      </w:pPr>
      <w:r w:rsidRPr="004D60E3">
        <w:rPr>
          <w:rFonts w:ascii="Times New Roman" w:hAnsi="Times New Roman"/>
          <w:sz w:val="22"/>
          <w:szCs w:val="22"/>
          <w:lang w:val="en-GB"/>
        </w:rPr>
        <w:t>Values in parentheses indicate the number of samples examined for MMP-9 mRNA expression.</w:t>
      </w:r>
    </w:p>
    <w:p w:rsidR="00D176AF" w:rsidRPr="004D60E3" w:rsidRDefault="00D176AF" w:rsidP="00E91B9E">
      <w:pPr>
        <w:widowControl/>
        <w:spacing w:line="480" w:lineRule="auto"/>
        <w:jc w:val="left"/>
        <w:rPr>
          <w:rFonts w:ascii="Times New Roman" w:hAnsi="Times New Roman"/>
          <w:sz w:val="22"/>
          <w:szCs w:val="22"/>
        </w:rPr>
      </w:pPr>
      <w:r w:rsidRPr="004D60E3">
        <w:rPr>
          <w:rFonts w:ascii="Times New Roman" w:hAnsi="Times New Roman"/>
          <w:sz w:val="22"/>
          <w:szCs w:val="22"/>
        </w:rPr>
        <w:t xml:space="preserve">Endo (+): Endometrium of patients with endometriosis, Endo (-): endometrium of patients without endometriosis </w:t>
      </w:r>
    </w:p>
    <w:p w:rsidR="00D176AF" w:rsidRPr="004D60E3" w:rsidRDefault="00D176AF" w:rsidP="00E91B9E">
      <w:pPr>
        <w:rPr>
          <w:rFonts w:ascii="Times New Roman" w:hAnsi="Times New Roman"/>
          <w:sz w:val="22"/>
          <w:szCs w:val="22"/>
          <w:lang w:val="en-GB"/>
        </w:rPr>
      </w:pPr>
      <w:r w:rsidRPr="004D60E3">
        <w:rPr>
          <w:rFonts w:ascii="Times New Roman" w:hAnsi="Times New Roman"/>
          <w:sz w:val="22"/>
          <w:szCs w:val="22"/>
          <w:lang w:val="en-GB"/>
        </w:rPr>
        <w:t>M: menstrual phase, P: proliferative phase, ES: early secretory phase, MS: mid- secretory phase, LS: late secretory phase</w:t>
      </w:r>
    </w:p>
    <w:p w:rsidR="00D176AF" w:rsidRPr="004D60E3" w:rsidRDefault="00D176AF" w:rsidP="00E91B9E">
      <w:pPr>
        <w:rPr>
          <w:rFonts w:ascii="Times New Roman" w:hAnsi="Times New Roman"/>
          <w:sz w:val="22"/>
          <w:szCs w:val="22"/>
        </w:rPr>
      </w:pPr>
    </w:p>
    <w:p w:rsidR="00D176AF" w:rsidRPr="004D60E3" w:rsidRDefault="00D176AF" w:rsidP="00E91B9E">
      <w:pPr>
        <w:rPr>
          <w:rFonts w:ascii="Times New Roman" w:hAnsi="Times New Roman"/>
          <w:sz w:val="22"/>
          <w:szCs w:val="22"/>
        </w:rPr>
      </w:pPr>
      <w:r w:rsidRPr="004D60E3">
        <w:rPr>
          <w:rFonts w:ascii="Times New Roman" w:hAnsi="Times New Roman"/>
          <w:sz w:val="22"/>
          <w:szCs w:val="22"/>
        </w:rPr>
        <w:t>a: p&lt;.05 versus non-treated epithelial cells of patients with endometriosis from the proliferative phase, and the early-, mid- and late-secretory phases.</w:t>
      </w:r>
    </w:p>
    <w:p w:rsidR="00D176AF" w:rsidRPr="004D60E3" w:rsidRDefault="00D176AF" w:rsidP="00E91B9E">
      <w:pPr>
        <w:rPr>
          <w:rFonts w:ascii="Times New Roman" w:hAnsi="Times New Roman"/>
          <w:sz w:val="22"/>
          <w:szCs w:val="22"/>
        </w:rPr>
      </w:pPr>
    </w:p>
    <w:p w:rsidR="00D176AF" w:rsidRPr="004D60E3" w:rsidRDefault="00D176AF" w:rsidP="00E91B9E">
      <w:pPr>
        <w:rPr>
          <w:rFonts w:ascii="Times New Roman" w:hAnsi="Times New Roman"/>
          <w:sz w:val="22"/>
          <w:szCs w:val="22"/>
        </w:rPr>
      </w:pPr>
    </w:p>
    <w:p w:rsidR="00D176AF" w:rsidRDefault="00D176AF"/>
    <w:sectPr w:rsidR="00D176AF" w:rsidSect="00E91B9E">
      <w:pgSz w:w="1684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960"/>
  <w:hyphenationZone w:val="425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B9E"/>
    <w:rsid w:val="00175C61"/>
    <w:rsid w:val="002E3C2D"/>
    <w:rsid w:val="003D2A4A"/>
    <w:rsid w:val="004B050A"/>
    <w:rsid w:val="004D60E3"/>
    <w:rsid w:val="004E74BD"/>
    <w:rsid w:val="00511945"/>
    <w:rsid w:val="005F6D7B"/>
    <w:rsid w:val="006E146C"/>
    <w:rsid w:val="00980306"/>
    <w:rsid w:val="00A14DD5"/>
    <w:rsid w:val="00B67EAB"/>
    <w:rsid w:val="00BB4E9C"/>
    <w:rsid w:val="00C37D02"/>
    <w:rsid w:val="00D176AF"/>
    <w:rsid w:val="00E54E71"/>
    <w:rsid w:val="00E9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??" w:hAnsi="Century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9E"/>
    <w:pPr>
      <w:widowControl w:val="0"/>
      <w:jc w:val="both"/>
    </w:pPr>
    <w:rPr>
      <w:kern w:val="2"/>
      <w:sz w:val="24"/>
      <w:szCs w:val="24"/>
      <w:lang w:val="en-US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1B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264</Words>
  <Characters>1453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MATSUZAKI Sachiko</dc:creator>
  <cp:keywords/>
  <dc:description/>
  <cp:lastModifiedBy>D.I.</cp:lastModifiedBy>
  <cp:revision>6</cp:revision>
  <dcterms:created xsi:type="dcterms:W3CDTF">2013-03-20T12:17:00Z</dcterms:created>
  <dcterms:modified xsi:type="dcterms:W3CDTF">2013-03-22T20:34:00Z</dcterms:modified>
</cp:coreProperties>
</file>