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D2BE" w14:textId="782A6FC5" w:rsidR="00421B7B" w:rsidRDefault="00421B7B" w:rsidP="00F36F5C">
      <w:pPr>
        <w:rPr>
          <w:b/>
          <w:sz w:val="24"/>
          <w:szCs w:val="24"/>
        </w:rPr>
      </w:pPr>
      <w:r w:rsidRPr="00955783">
        <w:rPr>
          <w:b/>
          <w:sz w:val="24"/>
          <w:szCs w:val="24"/>
        </w:rPr>
        <w:t xml:space="preserve">Appendix </w:t>
      </w:r>
      <w:r w:rsidR="00F36F5C">
        <w:rPr>
          <w:b/>
          <w:sz w:val="24"/>
          <w:szCs w:val="24"/>
        </w:rPr>
        <w:t>S</w:t>
      </w:r>
      <w:r w:rsidRPr="00955783">
        <w:rPr>
          <w:b/>
          <w:sz w:val="24"/>
          <w:szCs w:val="24"/>
        </w:rPr>
        <w:t>2: Size-frequency distributions of canopy gaps from 13 flight blocks in the southwestern Peruvian Amazon.</w:t>
      </w:r>
    </w:p>
    <w:p w14:paraId="76C09BF6" w14:textId="77777777" w:rsidR="00421B7B" w:rsidRDefault="00421B7B" w:rsidP="00421B7B">
      <w:pPr>
        <w:contextualSpacing/>
        <w:jc w:val="center"/>
        <w:rPr>
          <w:sz w:val="24"/>
          <w:szCs w:val="24"/>
        </w:rPr>
      </w:pPr>
    </w:p>
    <w:p w14:paraId="562C1D82" w14:textId="77777777" w:rsidR="00421B7B" w:rsidRDefault="00421B7B" w:rsidP="00421B7B">
      <w:pPr>
        <w:contextualSpacing/>
        <w:jc w:val="center"/>
        <w:rPr>
          <w:b/>
          <w:sz w:val="24"/>
          <w:szCs w:val="24"/>
        </w:rPr>
      </w:pPr>
      <w:proofErr w:type="gramStart"/>
      <w:r w:rsidRPr="00FB67DF">
        <w:rPr>
          <w:sz w:val="24"/>
          <w:szCs w:val="24"/>
        </w:rPr>
        <w:t>from</w:t>
      </w:r>
      <w:proofErr w:type="gramEnd"/>
      <w:r>
        <w:rPr>
          <w:b/>
          <w:sz w:val="24"/>
          <w:szCs w:val="24"/>
        </w:rPr>
        <w:t xml:space="preserve"> </w:t>
      </w:r>
      <w:r w:rsidRPr="00FB67DF">
        <w:rPr>
          <w:b/>
          <w:i/>
          <w:sz w:val="24"/>
          <w:szCs w:val="24"/>
        </w:rPr>
        <w:t>Forest Canopy Gap Distributions in the Southern Peruvian Amazon</w:t>
      </w:r>
    </w:p>
    <w:p w14:paraId="7574E8DA" w14:textId="77777777" w:rsidR="00421B7B" w:rsidRDefault="00421B7B" w:rsidP="00421B7B">
      <w:pPr>
        <w:contextualSpacing/>
        <w:jc w:val="center"/>
        <w:rPr>
          <w:sz w:val="24"/>
          <w:szCs w:val="24"/>
        </w:rPr>
      </w:pPr>
      <w:r w:rsidRPr="00E9252C">
        <w:rPr>
          <w:sz w:val="24"/>
          <w:szCs w:val="24"/>
        </w:rPr>
        <w:t>Gregory P. Asner, James R. Kellner, Ty Kennedy-Bowdoin, David E. Knapp, Christopher Anderson, and Roberta E. Martin</w:t>
      </w:r>
    </w:p>
    <w:p w14:paraId="2115F13A" w14:textId="77777777" w:rsidR="00421B7B" w:rsidRDefault="00421B7B" w:rsidP="00421B7B">
      <w:pPr>
        <w:rPr>
          <w:b/>
          <w:sz w:val="24"/>
          <w:szCs w:val="24"/>
        </w:rPr>
      </w:pPr>
    </w:p>
    <w:p w14:paraId="61D405A0" w14:textId="77777777" w:rsidR="00421B7B" w:rsidRDefault="00421B7B" w:rsidP="00421B7B">
      <w:pPr>
        <w:rPr>
          <w:b/>
          <w:sz w:val="24"/>
          <w:szCs w:val="24"/>
        </w:rPr>
      </w:pPr>
      <w:bookmarkStart w:id="0" w:name="_GoBack"/>
      <w:bookmarkEnd w:id="0"/>
    </w:p>
    <w:p w14:paraId="1DE8B6E0" w14:textId="77777777" w:rsidR="00421B7B" w:rsidRPr="002D44E8" w:rsidRDefault="00421B7B" w:rsidP="00421B7B">
      <w:r w:rsidRPr="002D44E8">
        <w:rPr>
          <w:sz w:val="24"/>
          <w:szCs w:val="24"/>
        </w:rPr>
        <w:t xml:space="preserve">Each figure shows the size-frequency distribution on depositional flood plains (top row) and erosional </w:t>
      </w:r>
      <w:r>
        <w:rPr>
          <w:i/>
          <w:sz w:val="24"/>
          <w:szCs w:val="24"/>
        </w:rPr>
        <w:t xml:space="preserve">terra </w:t>
      </w:r>
      <w:r w:rsidRPr="002D44E8">
        <w:rPr>
          <w:i/>
          <w:sz w:val="24"/>
          <w:szCs w:val="24"/>
        </w:rPr>
        <w:t>firme</w:t>
      </w:r>
      <w:r w:rsidRPr="002D44E8">
        <w:rPr>
          <w:sz w:val="24"/>
          <w:szCs w:val="24"/>
        </w:rPr>
        <w:t xml:space="preserve"> (bottom row) substrates. We show data for canopy openings that extend to 1 m aboveground (left column) and 20 m aboveground (right column). The parameter </w:t>
      </w:r>
      <w:r w:rsidRPr="002D44E8">
        <w:rPr>
          <w:rFonts w:ascii="Symbol" w:hAnsi="Symbol"/>
          <w:i/>
          <w:sz w:val="24"/>
          <w:szCs w:val="24"/>
        </w:rPr>
        <w:t></w:t>
      </w:r>
      <w:r w:rsidRPr="002D44E8">
        <w:rPr>
          <w:rFonts w:ascii="Symbol" w:hAnsi="Symbol"/>
          <w:sz w:val="24"/>
          <w:szCs w:val="24"/>
        </w:rPr>
        <w:t></w:t>
      </w:r>
      <w:r w:rsidRPr="002D44E8">
        <w:rPr>
          <w:sz w:val="24"/>
          <w:szCs w:val="24"/>
        </w:rPr>
        <w:t>is the scaling exponent for the power-law Zeta distribution fitted to the data using maximum likelihood (Appendix 1). The sample size (n) and flight block (FB) are also indicated. Note that flight block 11 contains only depositional substrates.</w:t>
      </w:r>
    </w:p>
    <w:p w14:paraId="03BC6A7F" w14:textId="77777777" w:rsidR="009D0192" w:rsidRDefault="009D0192">
      <w:pPr>
        <w:rPr>
          <w:b/>
          <w:sz w:val="24"/>
          <w:szCs w:val="24"/>
        </w:rPr>
      </w:pPr>
    </w:p>
    <w:p w14:paraId="6E4E49AC" w14:textId="77777777" w:rsidR="009D0192" w:rsidRDefault="009D0192">
      <w:pPr>
        <w:rPr>
          <w:b/>
          <w:sz w:val="24"/>
          <w:szCs w:val="24"/>
        </w:rPr>
      </w:pPr>
    </w:p>
    <w:p w14:paraId="4C6D4CE3" w14:textId="77777777" w:rsidR="009D0192" w:rsidRDefault="009D0192">
      <w:pPr>
        <w:rPr>
          <w:b/>
          <w:sz w:val="24"/>
          <w:szCs w:val="24"/>
        </w:rPr>
      </w:pPr>
    </w:p>
    <w:p w14:paraId="182B6E9E" w14:textId="77777777" w:rsidR="009D0192" w:rsidRDefault="009D0192">
      <w:pPr>
        <w:rPr>
          <w:b/>
          <w:sz w:val="24"/>
          <w:szCs w:val="24"/>
        </w:rPr>
      </w:pPr>
    </w:p>
    <w:p w14:paraId="553F682F" w14:textId="77777777" w:rsidR="009D0192" w:rsidRDefault="009D0192">
      <w:pPr>
        <w:rPr>
          <w:b/>
          <w:sz w:val="24"/>
          <w:szCs w:val="24"/>
        </w:rPr>
      </w:pPr>
    </w:p>
    <w:p w14:paraId="7C8CA32B" w14:textId="77777777" w:rsidR="009D0192" w:rsidRDefault="009D0192">
      <w:pPr>
        <w:rPr>
          <w:b/>
          <w:sz w:val="24"/>
          <w:szCs w:val="24"/>
        </w:rPr>
      </w:pPr>
    </w:p>
    <w:p w14:paraId="3A5CAF7E" w14:textId="77777777" w:rsidR="009D0192" w:rsidRDefault="009D0192">
      <w:pPr>
        <w:rPr>
          <w:b/>
          <w:sz w:val="24"/>
          <w:szCs w:val="24"/>
        </w:rPr>
      </w:pPr>
    </w:p>
    <w:p w14:paraId="10C54CD1" w14:textId="77777777" w:rsidR="009D0192" w:rsidRDefault="009D0192">
      <w:pPr>
        <w:rPr>
          <w:b/>
          <w:sz w:val="24"/>
          <w:szCs w:val="24"/>
        </w:rPr>
      </w:pPr>
    </w:p>
    <w:p w14:paraId="7C20B1CF" w14:textId="77777777" w:rsidR="009D0192" w:rsidRDefault="009D0192">
      <w:pPr>
        <w:rPr>
          <w:b/>
          <w:sz w:val="24"/>
          <w:szCs w:val="24"/>
        </w:rPr>
      </w:pPr>
    </w:p>
    <w:p w14:paraId="0D5241C5" w14:textId="77777777" w:rsidR="009D0192" w:rsidRDefault="009D0192">
      <w:pPr>
        <w:rPr>
          <w:b/>
          <w:sz w:val="24"/>
          <w:szCs w:val="24"/>
        </w:rPr>
      </w:pPr>
    </w:p>
    <w:p w14:paraId="27B1E7E0" w14:textId="77777777" w:rsidR="009D0192" w:rsidRDefault="009D0192">
      <w:pPr>
        <w:rPr>
          <w:b/>
          <w:sz w:val="24"/>
          <w:szCs w:val="24"/>
        </w:rPr>
      </w:pPr>
    </w:p>
    <w:p w14:paraId="6F1956E3" w14:textId="77777777" w:rsidR="009D0192" w:rsidRDefault="009D0192">
      <w:pPr>
        <w:rPr>
          <w:b/>
          <w:sz w:val="24"/>
          <w:szCs w:val="24"/>
        </w:rPr>
      </w:pPr>
    </w:p>
    <w:p w14:paraId="3A272C7D" w14:textId="77777777" w:rsidR="009D0192" w:rsidRDefault="009D0192">
      <w:pPr>
        <w:rPr>
          <w:b/>
          <w:sz w:val="24"/>
          <w:szCs w:val="24"/>
        </w:rPr>
      </w:pPr>
    </w:p>
    <w:p w14:paraId="0BE29227" w14:textId="77777777" w:rsidR="009D0192" w:rsidRDefault="009D0192">
      <w:pPr>
        <w:rPr>
          <w:b/>
          <w:sz w:val="24"/>
          <w:szCs w:val="24"/>
        </w:rPr>
      </w:pPr>
    </w:p>
    <w:p w14:paraId="0E0D9460" w14:textId="77777777" w:rsidR="009D0192" w:rsidRPr="00955783" w:rsidRDefault="009D0192">
      <w:pPr>
        <w:rPr>
          <w:b/>
        </w:rPr>
      </w:pPr>
      <w:r>
        <w:rPr>
          <w:b/>
          <w:noProof/>
        </w:rPr>
        <w:lastRenderedPageBreak/>
        <w:drawing>
          <wp:inline distT="0" distB="0" distL="0" distR="0" wp14:anchorId="3A01CED0" wp14:editId="7267D448">
            <wp:extent cx="5943600" cy="59359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1447BC61" wp14:editId="1F129036">
            <wp:extent cx="5943600" cy="59359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26331939" wp14:editId="115B5CA0">
            <wp:extent cx="5943600" cy="5935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78FD3373" wp14:editId="24ABAE00">
            <wp:extent cx="5943600" cy="5935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693F0D24" wp14:editId="32E8016F">
            <wp:extent cx="5943600" cy="593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5.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098BD39F" wp14:editId="54423B80">
            <wp:extent cx="5943600" cy="59359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6.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0BF174F2" wp14:editId="49201A6A">
            <wp:extent cx="5943600" cy="59359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7.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6FA23EAE" wp14:editId="3E4B81D0">
            <wp:extent cx="5943600" cy="59359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8.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71BFD1EA" wp14:editId="66E4F78A">
            <wp:extent cx="5943600" cy="59359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9.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78F95AF2" wp14:editId="1122F2BF">
            <wp:extent cx="5943600" cy="59359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0.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04C7548B" wp14:editId="6E031316">
            <wp:extent cx="5943600" cy="59359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070034D9" wp14:editId="2DF81411">
            <wp:extent cx="5943600" cy="59359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r>
        <w:rPr>
          <w:b/>
          <w:noProof/>
        </w:rPr>
        <w:lastRenderedPageBreak/>
        <w:drawing>
          <wp:inline distT="0" distB="0" distL="0" distR="0" wp14:anchorId="2126A299" wp14:editId="623899ED">
            <wp:extent cx="5943600" cy="59359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3.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935980"/>
                    </a:xfrm>
                    <a:prstGeom prst="rect">
                      <a:avLst/>
                    </a:prstGeom>
                  </pic:spPr>
                </pic:pic>
              </a:graphicData>
            </a:graphic>
          </wp:inline>
        </w:drawing>
      </w:r>
    </w:p>
    <w:sectPr w:rsidR="009D0192" w:rsidRPr="0095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2E"/>
    <w:rsid w:val="00421B7B"/>
    <w:rsid w:val="00680696"/>
    <w:rsid w:val="00824163"/>
    <w:rsid w:val="00862D02"/>
    <w:rsid w:val="0090262E"/>
    <w:rsid w:val="00955783"/>
    <w:rsid w:val="009D0192"/>
    <w:rsid w:val="00BE3BC2"/>
    <w:rsid w:val="00BE7657"/>
    <w:rsid w:val="00F36F5C"/>
    <w:rsid w:val="00F916DB"/>
    <w:rsid w:val="00FA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6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126</Words>
  <Characters>722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jkellner</dc:creator>
  <cp:lastModifiedBy>Gregory Asner</cp:lastModifiedBy>
  <cp:revision>6</cp:revision>
  <dcterms:created xsi:type="dcterms:W3CDTF">2013-02-27T15:58:00Z</dcterms:created>
  <dcterms:modified xsi:type="dcterms:W3CDTF">2013-03-07T14:47:00Z</dcterms:modified>
</cp:coreProperties>
</file>