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E" w:rsidRDefault="008E0BEE" w:rsidP="008E0BEE">
      <w:pPr>
        <w:spacing w:line="480" w:lineRule="auto"/>
      </w:pPr>
      <w:r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2</w:t>
      </w:r>
      <w:r>
        <w:rPr>
          <w:b/>
        </w:rPr>
        <w:t xml:space="preserve">: </w:t>
      </w:r>
      <w:r>
        <w:t xml:space="preserve"> Functional categories of thermo-regulated g</w:t>
      </w:r>
      <w:r w:rsidRPr="00E25C93">
        <w:t>enes</w:t>
      </w:r>
    </w:p>
    <w:tbl>
      <w:tblPr>
        <w:tblW w:w="10458" w:type="dxa"/>
        <w:tblLayout w:type="fixed"/>
        <w:tblLook w:val="00A0"/>
      </w:tblPr>
      <w:tblGrid>
        <w:gridCol w:w="2096"/>
        <w:gridCol w:w="892"/>
        <w:gridCol w:w="1530"/>
        <w:gridCol w:w="1530"/>
        <w:gridCol w:w="990"/>
        <w:gridCol w:w="1260"/>
        <w:gridCol w:w="990"/>
        <w:gridCol w:w="1170"/>
      </w:tblGrid>
      <w:tr w:rsidR="008E0BEE" w:rsidRPr="00CC2791" w:rsidTr="006A5A15">
        <w:tc>
          <w:tcPr>
            <w:tcW w:w="2096" w:type="dxa"/>
          </w:tcPr>
          <w:p w:rsidR="008E0BEE" w:rsidRPr="00CC2791" w:rsidRDefault="008E0BEE" w:rsidP="00A1241F">
            <w:pPr>
              <w:spacing w:before="2" w:after="2" w:line="480" w:lineRule="auto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>Functional Category</w:t>
            </w:r>
          </w:p>
        </w:tc>
        <w:tc>
          <w:tcPr>
            <w:tcW w:w="892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 xml:space="preserve"># </w:t>
            </w:r>
            <w:proofErr w:type="gramStart"/>
            <w:r w:rsidRPr="00CC2791">
              <w:rPr>
                <w:b/>
                <w:sz w:val="16"/>
              </w:rPr>
              <w:t>of</w:t>
            </w:r>
            <w:proofErr w:type="gramEnd"/>
            <w:r w:rsidRPr="00CC2791">
              <w:rPr>
                <w:b/>
                <w:sz w:val="16"/>
              </w:rPr>
              <w:t xml:space="preserve"> </w:t>
            </w:r>
            <w:proofErr w:type="spellStart"/>
            <w:r w:rsidRPr="00CC2791">
              <w:rPr>
                <w:b/>
                <w:sz w:val="16"/>
              </w:rPr>
              <w:t>Genes</w:t>
            </w:r>
            <w:r w:rsidRPr="00CC2791">
              <w:rPr>
                <w:b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 xml:space="preserve">% </w:t>
            </w:r>
            <w:proofErr w:type="gramStart"/>
            <w:r w:rsidRPr="00CC2791">
              <w:rPr>
                <w:b/>
                <w:sz w:val="16"/>
              </w:rPr>
              <w:t>of</w:t>
            </w:r>
            <w:proofErr w:type="gramEnd"/>
            <w:r w:rsidRPr="00CC2791">
              <w:rPr>
                <w:b/>
                <w:sz w:val="16"/>
              </w:rPr>
              <w:t xml:space="preserve"> Total genes</w:t>
            </w:r>
          </w:p>
        </w:tc>
        <w:tc>
          <w:tcPr>
            <w:tcW w:w="153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 xml:space="preserve">% </w:t>
            </w:r>
            <w:proofErr w:type="gramStart"/>
            <w:r w:rsidRPr="00CC2791">
              <w:rPr>
                <w:b/>
                <w:sz w:val="16"/>
              </w:rPr>
              <w:t>of</w:t>
            </w:r>
            <w:proofErr w:type="gramEnd"/>
            <w:r w:rsidRPr="00CC2791">
              <w:rPr>
                <w:b/>
                <w:sz w:val="16"/>
              </w:rPr>
              <w:t xml:space="preserve"> Genes Temperature </w:t>
            </w:r>
            <w:proofErr w:type="spellStart"/>
            <w:r w:rsidRPr="00CC2791">
              <w:rPr>
                <w:b/>
                <w:sz w:val="16"/>
              </w:rPr>
              <w:t>Sensitive</w:t>
            </w:r>
            <w:r w:rsidRPr="00CC2791">
              <w:rPr>
                <w:b/>
                <w:sz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>Cold Induced</w:t>
            </w:r>
          </w:p>
        </w:tc>
        <w:tc>
          <w:tcPr>
            <w:tcW w:w="126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 xml:space="preserve">% </w:t>
            </w:r>
            <w:proofErr w:type="gramStart"/>
            <w:r w:rsidRPr="00CC2791">
              <w:rPr>
                <w:b/>
                <w:sz w:val="16"/>
              </w:rPr>
              <w:t>of</w:t>
            </w:r>
            <w:proofErr w:type="gramEnd"/>
            <w:r w:rsidRPr="00CC2791">
              <w:rPr>
                <w:b/>
                <w:sz w:val="16"/>
              </w:rPr>
              <w:t xml:space="preserve"> Cold Induced Genes</w:t>
            </w:r>
          </w:p>
        </w:tc>
        <w:tc>
          <w:tcPr>
            <w:tcW w:w="99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>Hot Induced</w:t>
            </w:r>
          </w:p>
        </w:tc>
        <w:tc>
          <w:tcPr>
            <w:tcW w:w="1170" w:type="dxa"/>
          </w:tcPr>
          <w:p w:rsidR="008E0BEE" w:rsidRPr="00CC2791" w:rsidRDefault="008E0BEE" w:rsidP="00A1241F">
            <w:pPr>
              <w:spacing w:before="2" w:after="2" w:line="480" w:lineRule="auto"/>
              <w:jc w:val="center"/>
              <w:rPr>
                <w:b/>
                <w:sz w:val="16"/>
              </w:rPr>
            </w:pPr>
            <w:r w:rsidRPr="00CC2791">
              <w:rPr>
                <w:b/>
                <w:sz w:val="16"/>
              </w:rPr>
              <w:t xml:space="preserve">% </w:t>
            </w:r>
            <w:proofErr w:type="gramStart"/>
            <w:r w:rsidRPr="00CC2791">
              <w:rPr>
                <w:b/>
                <w:sz w:val="16"/>
              </w:rPr>
              <w:t>of</w:t>
            </w:r>
            <w:proofErr w:type="gramEnd"/>
            <w:r w:rsidRPr="00CC2791">
              <w:rPr>
                <w:b/>
                <w:sz w:val="16"/>
              </w:rPr>
              <w:t xml:space="preserve"> Hot Induced Genes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Type VI secretion system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67.9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QAC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0.82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2.1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Toxin-Antitoxin system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Phytotoxin synthesis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14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Cold shock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Chaperones/Heat shock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57.1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15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TAT secretion system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Plant-associated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45.5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Amino acid metabolism and transport (GABA)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42.9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Phage &amp; IS elements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2.45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42.4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37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Special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41.7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Transport (peptides)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0.71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38.9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Siderophore</w:t>
            </w:r>
            <w:proofErr w:type="spellEnd"/>
            <w:r w:rsidRPr="00CC2791">
              <w:rPr>
                <w:sz w:val="16"/>
              </w:rPr>
              <w:t xml:space="preserve"> synthesis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1.49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38.2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19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1.7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Polysaccharide synthesis and regulation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Type III secretion system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1.6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Carbohydrate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2.29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35.0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2.4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Transcriptional regulation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3.92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34.5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69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Chemosensing &amp; chemotaxis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1.43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34.2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Oxidative stress tolerance (Antioxidant enzyme)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33.3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Flagellar</w:t>
            </w:r>
            <w:proofErr w:type="spellEnd"/>
            <w:r w:rsidRPr="00CC2791">
              <w:rPr>
                <w:sz w:val="16"/>
              </w:rPr>
              <w:t xml:space="preserve"> synthesis and motility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33.3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15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4.4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Outer membrane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33.3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Fatty acid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Hypothetical</w:t>
            </w:r>
            <w:r>
              <w:rPr>
                <w:sz w:val="16"/>
                <w:vertAlign w:val="superscript"/>
              </w:rPr>
              <w:t>c</w:t>
            </w:r>
            <w:proofErr w:type="spellEnd"/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1219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23.87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29.9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57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307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27.7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1.98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29.7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Mechanosensitive</w:t>
            </w:r>
            <w:proofErr w:type="spellEnd"/>
            <w:r w:rsidRPr="00CC2791">
              <w:rPr>
                <w:sz w:val="16"/>
              </w:rPr>
              <w:t xml:space="preserve"> ion channel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28.6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Secretion/Efflux/Export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1.96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28.0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Sulfur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1.19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27.9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1.5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Secondary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Organic acid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2.06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 xml:space="preserve">Cyclic </w:t>
            </w:r>
            <w:proofErr w:type="spellStart"/>
            <w:r w:rsidRPr="00CC2791">
              <w:rPr>
                <w:sz w:val="16"/>
              </w:rPr>
              <w:t>di</w:t>
            </w:r>
            <w:proofErr w:type="spellEnd"/>
            <w:r w:rsidRPr="00CC2791">
              <w:rPr>
                <w:sz w:val="16"/>
              </w:rPr>
              <w:t xml:space="preserve">-GMP </w:t>
            </w:r>
            <w:proofErr w:type="spellStart"/>
            <w:r w:rsidRPr="00CC2791">
              <w:rPr>
                <w:sz w:val="16"/>
              </w:rPr>
              <w:t>cyclase</w:t>
            </w:r>
            <w:proofErr w:type="spellEnd"/>
            <w:r w:rsidRPr="00CC2791">
              <w:rPr>
                <w:sz w:val="16"/>
              </w:rPr>
              <w:t xml:space="preserve">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Compatible solute synthesis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Unannotated</w:t>
            </w:r>
            <w:r>
              <w:rPr>
                <w:sz w:val="16"/>
                <w:vertAlign w:val="superscript"/>
              </w:rPr>
              <w:t>d</w:t>
            </w:r>
            <w:proofErr w:type="spellEnd"/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1007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19.72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26.2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36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226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Pili</w:t>
            </w:r>
            <w:proofErr w:type="spellEnd"/>
            <w:r w:rsidRPr="00CC2791">
              <w:rPr>
                <w:sz w:val="16"/>
              </w:rPr>
              <w:t xml:space="preserve"> synthesis and regulation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25.5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Transcription - Sigma factor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25.0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Phosphate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25.0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Amino acid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4.66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24.4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3.6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Energy generation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83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1.63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24.1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LPS synthesis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0.74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23.7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8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0.7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Nitrogen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22.8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Stress resistance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0.80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22.0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9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0.8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Polyamine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21.1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Transport (inorganic ions)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9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0.8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Osmosensing</w:t>
            </w:r>
            <w:proofErr w:type="spellEnd"/>
            <w:r w:rsidRPr="00CC2791">
              <w:rPr>
                <w:sz w:val="16"/>
              </w:rPr>
              <w:t xml:space="preserve"> &amp; regulation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 xml:space="preserve">Degradation of </w:t>
            </w:r>
            <w:proofErr w:type="spellStart"/>
            <w:r w:rsidRPr="00CC2791">
              <w:rPr>
                <w:sz w:val="16"/>
              </w:rPr>
              <w:t>xenobiotics</w:t>
            </w:r>
            <w:proofErr w:type="spellEnd"/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Transcription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RNA degradation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Cofactor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152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2.98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18.4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Transport (organic compounds)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Light and oxygen sensing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Proteases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17.6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Signal transduction mechanisms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0.78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17.5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Translation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132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2.59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19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5.6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Post-translational modification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Glutathione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18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0.35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Quorum regulation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16.7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Iron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14.8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Phospholipid</w:t>
            </w:r>
            <w:proofErr w:type="spellEnd"/>
            <w:r w:rsidRPr="00CC2791">
              <w:rPr>
                <w:sz w:val="16"/>
              </w:rPr>
              <w:t xml:space="preserve"> metabolism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0.71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13.9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4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1.2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1.9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Nucleotide metabolism and transport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83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1.63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0.6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Replication and DNA repair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97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1.90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Oxidative stress tolerance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9.1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Terpenoid</w:t>
            </w:r>
            <w:proofErr w:type="spellEnd"/>
            <w:r w:rsidRPr="00CC2791">
              <w:rPr>
                <w:sz w:val="16"/>
              </w:rPr>
              <w:t xml:space="preserve"> backbone synthesis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8.3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0.1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proofErr w:type="spellStart"/>
            <w:r w:rsidRPr="00CC2791">
              <w:rPr>
                <w:sz w:val="16"/>
              </w:rPr>
              <w:t>Peptidoglycan</w:t>
            </w:r>
            <w:proofErr w:type="spellEnd"/>
            <w:r w:rsidRPr="00CC2791">
              <w:rPr>
                <w:sz w:val="16"/>
              </w:rPr>
              <w:t>/cell wall polymers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29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0.57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6.9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Iron-sulfur proteins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0.27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Oxidative stress tolerance (antioxidant enzyme)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0.04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Cell division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0.41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0.0</w:t>
            </w:r>
          </w:p>
        </w:tc>
      </w:tr>
      <w:tr w:rsidR="008E0BEE" w:rsidRPr="00CC2791" w:rsidTr="006A5A15">
        <w:trPr>
          <w:trHeight w:val="215"/>
        </w:trPr>
        <w:tc>
          <w:tcPr>
            <w:tcW w:w="2096" w:type="dxa"/>
            <w:vAlign w:val="bottom"/>
          </w:tcPr>
          <w:p w:rsidR="008E0BEE" w:rsidRPr="00CC2791" w:rsidRDefault="008E0BEE" w:rsidP="00A1241F">
            <w:pPr>
              <w:spacing w:line="480" w:lineRule="auto"/>
              <w:rPr>
                <w:sz w:val="16"/>
              </w:rPr>
            </w:pPr>
            <w:r w:rsidRPr="00CC2791">
              <w:rPr>
                <w:sz w:val="16"/>
              </w:rPr>
              <w:t>Total</w:t>
            </w:r>
          </w:p>
        </w:tc>
        <w:tc>
          <w:tcPr>
            <w:tcW w:w="892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5106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100.0</w:t>
            </w:r>
          </w:p>
        </w:tc>
        <w:tc>
          <w:tcPr>
            <w:tcW w:w="153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28.3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338</w:t>
            </w:r>
          </w:p>
        </w:tc>
        <w:tc>
          <w:tcPr>
            <w:tcW w:w="126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100.0</w:t>
            </w:r>
          </w:p>
        </w:tc>
        <w:tc>
          <w:tcPr>
            <w:tcW w:w="99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1107</w:t>
            </w:r>
          </w:p>
        </w:tc>
        <w:tc>
          <w:tcPr>
            <w:tcW w:w="1170" w:type="dxa"/>
            <w:vAlign w:val="bottom"/>
          </w:tcPr>
          <w:p w:rsidR="008E0BEE" w:rsidRPr="00CC2791" w:rsidRDefault="008E0BEE" w:rsidP="00A1241F">
            <w:pPr>
              <w:spacing w:line="480" w:lineRule="auto"/>
              <w:jc w:val="center"/>
              <w:rPr>
                <w:sz w:val="16"/>
              </w:rPr>
            </w:pPr>
            <w:r w:rsidRPr="00CC2791">
              <w:rPr>
                <w:sz w:val="16"/>
              </w:rPr>
              <w:t>100.0</w:t>
            </w:r>
          </w:p>
        </w:tc>
      </w:tr>
    </w:tbl>
    <w:p w:rsidR="008E0BEE" w:rsidRPr="00BE07C7" w:rsidRDefault="008E0BEE" w:rsidP="008E0BEE">
      <w:pPr>
        <w:spacing w:line="480" w:lineRule="auto"/>
        <w:rPr>
          <w:sz w:val="16"/>
        </w:rPr>
      </w:pPr>
      <w:proofErr w:type="spellStart"/>
      <w:proofErr w:type="gramStart"/>
      <w:r w:rsidRPr="00BE07C7">
        <w:rPr>
          <w:sz w:val="16"/>
          <w:vertAlign w:val="superscript"/>
        </w:rPr>
        <w:t>a</w:t>
      </w:r>
      <w:r w:rsidRPr="00BE07C7">
        <w:rPr>
          <w:sz w:val="16"/>
        </w:rPr>
        <w:t>Total</w:t>
      </w:r>
      <w:proofErr w:type="spellEnd"/>
      <w:proofErr w:type="gramEnd"/>
      <w:r w:rsidRPr="00BE07C7">
        <w:rPr>
          <w:sz w:val="16"/>
        </w:rPr>
        <w:t xml:space="preserve"> number of genes within functional category</w:t>
      </w:r>
    </w:p>
    <w:p w:rsidR="008E0BEE" w:rsidRDefault="008E0BEE" w:rsidP="008E0BEE">
      <w:pPr>
        <w:rPr>
          <w:sz w:val="16"/>
        </w:rPr>
      </w:pPr>
      <w:proofErr w:type="spellStart"/>
      <w:proofErr w:type="gramStart"/>
      <w:r w:rsidRPr="00BE07C7">
        <w:rPr>
          <w:sz w:val="16"/>
          <w:vertAlign w:val="superscript"/>
        </w:rPr>
        <w:t>b</w:t>
      </w:r>
      <w:r w:rsidRPr="00BE07C7">
        <w:rPr>
          <w:sz w:val="16"/>
        </w:rPr>
        <w:t>Percentage</w:t>
      </w:r>
      <w:proofErr w:type="spellEnd"/>
      <w:proofErr w:type="gramEnd"/>
      <w:r w:rsidRPr="00BE07C7">
        <w:rPr>
          <w:sz w:val="16"/>
        </w:rPr>
        <w:t xml:space="preserve"> of functional category that is temperature sensitive</w:t>
      </w:r>
    </w:p>
    <w:p w:rsidR="008E0BEE" w:rsidRDefault="008E0BEE" w:rsidP="008E0BEE">
      <w:pPr>
        <w:rPr>
          <w:sz w:val="16"/>
        </w:rPr>
      </w:pPr>
      <w:proofErr w:type="spellStart"/>
      <w:proofErr w:type="gramStart"/>
      <w:r w:rsidRPr="00904172">
        <w:rPr>
          <w:sz w:val="16"/>
          <w:vertAlign w:val="superscript"/>
        </w:rPr>
        <w:t>c</w:t>
      </w:r>
      <w:r>
        <w:rPr>
          <w:sz w:val="16"/>
        </w:rPr>
        <w:t>Hypothetical</w:t>
      </w:r>
      <w:proofErr w:type="spellEnd"/>
      <w:proofErr w:type="gramEnd"/>
      <w:r>
        <w:rPr>
          <w:sz w:val="16"/>
        </w:rPr>
        <w:t xml:space="preserve"> refers to predicted proteins with no discernable domain or motifs</w:t>
      </w:r>
    </w:p>
    <w:p w:rsidR="008E0BEE" w:rsidRPr="00904172" w:rsidRDefault="008E0BEE" w:rsidP="008E0BEE">
      <w:proofErr w:type="spellStart"/>
      <w:proofErr w:type="gramStart"/>
      <w:r w:rsidRPr="00904172">
        <w:rPr>
          <w:sz w:val="16"/>
          <w:vertAlign w:val="superscript"/>
        </w:rPr>
        <w:t>d</w:t>
      </w:r>
      <w:r>
        <w:rPr>
          <w:sz w:val="16"/>
        </w:rPr>
        <w:t>Unannotated</w:t>
      </w:r>
      <w:proofErr w:type="spellEnd"/>
      <w:proofErr w:type="gramEnd"/>
      <w:r>
        <w:rPr>
          <w:sz w:val="16"/>
        </w:rPr>
        <w:t xml:space="preserve"> refers to predicted proteins with discernable domains or motifs, but lack sufficient evidence to place within a functional category</w:t>
      </w:r>
    </w:p>
    <w:p w:rsidR="0025700F" w:rsidRDefault="008E0BEE"/>
    <w:sectPr w:rsidR="0025700F" w:rsidSect="00C935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BEE"/>
    <w:rsid w:val="008E0BE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E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8E0BEE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8E0BE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E0BE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0BE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E0B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EE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B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0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Lucida Grande" w:eastAsia="Cambria" w:hAnsi="Lucida Grande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E0BEE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BE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8E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BEE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99"/>
    <w:rsid w:val="008E0BEE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E0BE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8E0BEE"/>
    <w:rPr>
      <w:rFonts w:cs="Times New Roman"/>
    </w:rPr>
  </w:style>
  <w:style w:type="character" w:customStyle="1" w:styleId="pseudotab">
    <w:name w:val="pseudotab"/>
    <w:basedOn w:val="DefaultParagraphFont"/>
    <w:rsid w:val="008E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3333</Characters>
  <Application>Microsoft Macintosh Word</Application>
  <DocSecurity>0</DocSecurity>
  <Lines>27</Lines>
  <Paragraphs>6</Paragraphs>
  <ScaleCrop>false</ScaleCrop>
  <Company>UC Berkeley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Kevin</cp:lastModifiedBy>
  <cp:revision>1</cp:revision>
  <dcterms:created xsi:type="dcterms:W3CDTF">2013-02-20T23:09:00Z</dcterms:created>
  <dcterms:modified xsi:type="dcterms:W3CDTF">2013-02-20T23:10:00Z</dcterms:modified>
</cp:coreProperties>
</file>