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64" w:rsidRPr="00760146" w:rsidRDefault="00CC3464">
      <w:pPr>
        <w:rPr>
          <w:rFonts w:ascii="Times New Roman" w:hAnsi="Times New Roman" w:cs="Times New Roman"/>
          <w:lang w:val="en-US"/>
        </w:rPr>
      </w:pPr>
      <w:r w:rsidRPr="00760146">
        <w:rPr>
          <w:rFonts w:ascii="Times New Roman" w:hAnsi="Times New Roman" w:cs="Times New Roman"/>
          <w:lang w:val="en-US"/>
        </w:rPr>
        <w:t>Data:</w:t>
      </w:r>
    </w:p>
    <w:p w:rsidR="007C2A2E" w:rsidRDefault="00CC3464" w:rsidP="007C2A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760146">
        <w:rPr>
          <w:rFonts w:ascii="Times New Roman" w:hAnsi="Times New Roman" w:cs="Times New Roman"/>
          <w:b/>
          <w:lang w:val="en-US"/>
        </w:rPr>
        <w:t xml:space="preserve">Presence-absence </w:t>
      </w:r>
      <w:r w:rsidRPr="00760146">
        <w:rPr>
          <w:rFonts w:ascii="Times New Roman" w:hAnsi="Times New Roman" w:cs="Times New Roman"/>
          <w:lang w:val="en-US"/>
        </w:rPr>
        <w:t xml:space="preserve">data were obtained by geo-referencing and digitizing breeding distribution maps. These data were derived from </w:t>
      </w:r>
      <w:r w:rsidRPr="00760146">
        <w:rPr>
          <w:rFonts w:ascii="Times New Roman" w:hAnsi="Times New Roman" w:cs="Times New Roman"/>
          <w:i/>
          <w:lang w:val="en-US"/>
        </w:rPr>
        <w:t xml:space="preserve">Birds of the Western Palearctic Interactive (2006) .BirdGuides, Oxford, UK.the handbooks of the birds of the Western Palaearctic. The spatial resolution of presence/absence data was </w:t>
      </w:r>
      <w:r w:rsidRPr="00760146">
        <w:rPr>
          <w:rFonts w:ascii="Times New Roman" w:hAnsi="Times New Roman" w:cs="Times New Roman"/>
          <w:lang w:val="en-US"/>
        </w:rPr>
        <w:t>0.5°.</w:t>
      </w:r>
    </w:p>
    <w:p w:rsidR="00212141" w:rsidRPr="007C2A2E" w:rsidRDefault="00D93412" w:rsidP="007C2A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7C2A2E">
        <w:rPr>
          <w:rFonts w:ascii="Times New Roman" w:hAnsi="Times New Roman" w:cs="Times New Roman"/>
          <w:lang w:val="en-US"/>
        </w:rPr>
        <w:t xml:space="preserve">Eight </w:t>
      </w:r>
      <w:r w:rsidRPr="007C2A2E">
        <w:rPr>
          <w:rFonts w:ascii="Times New Roman" w:hAnsi="Times New Roman" w:cs="Times New Roman"/>
          <w:b/>
          <w:lang w:val="en-US"/>
        </w:rPr>
        <w:t>climatic variables</w:t>
      </w:r>
      <w:r w:rsidR="005C679F" w:rsidRPr="007C2A2E">
        <w:rPr>
          <w:rFonts w:ascii="Times New Roman" w:hAnsi="Times New Roman" w:cs="Times New Roman"/>
          <w:b/>
          <w:lang w:val="en-US"/>
        </w:rPr>
        <w:t xml:space="preserve"> </w:t>
      </w:r>
      <w:r w:rsidR="00FA2982" w:rsidRPr="007C2A2E">
        <w:rPr>
          <w:rFonts w:ascii="Times New Roman" w:hAnsi="Times New Roman" w:cs="Times New Roman"/>
          <w:lang w:val="en-US"/>
        </w:rPr>
        <w:t>(</w:t>
      </w:r>
      <w:r w:rsidR="008E792E" w:rsidRPr="007C2A2E">
        <w:rPr>
          <w:rFonts w:ascii="Times New Roman" w:hAnsi="Times New Roman" w:cs="Times New Roman"/>
          <w:lang w:val="en-US"/>
        </w:rPr>
        <w:t xml:space="preserve">mean values over the 1961–1990 </w:t>
      </w:r>
      <w:r w:rsidR="00FA2982" w:rsidRPr="007C2A2E">
        <w:rPr>
          <w:rFonts w:ascii="Times New Roman" w:hAnsi="Times New Roman" w:cs="Times New Roman"/>
          <w:lang w:val="en-US"/>
        </w:rPr>
        <w:t xml:space="preserve">period) </w:t>
      </w:r>
      <w:r w:rsidRPr="007C2A2E">
        <w:rPr>
          <w:rFonts w:ascii="Times New Roman" w:hAnsi="Times New Roman" w:cs="Times New Roman"/>
          <w:lang w:val="en-US"/>
        </w:rPr>
        <w:t>were derived from Climate Research Unit</w:t>
      </w:r>
      <w:r w:rsidR="007C2A2E">
        <w:rPr>
          <w:rFonts w:ascii="Times New Roman" w:hAnsi="Times New Roman" w:cs="Times New Roman"/>
          <w:lang w:val="en-US"/>
        </w:rPr>
        <w:t xml:space="preserve">: </w:t>
      </w:r>
      <w:r w:rsidR="007C2A2E" w:rsidRPr="007C2A2E">
        <w:rPr>
          <w:rFonts w:ascii="Times New Roman" w:hAnsi="Times New Roman" w:cs="Times New Roman"/>
          <w:lang w:val="en-US"/>
        </w:rPr>
        <w:t>(1) annual mean temperature; (2) mean temperature of the warmest month; (3) mean temperature of the coldest month; (4) temperature seasonality; (5) annual precipitation; (6) precipitation of the wettest month; (7) precipitation of the driest month; an</w:t>
      </w:r>
      <w:r w:rsidR="007C2A2E">
        <w:rPr>
          <w:rFonts w:ascii="Times New Roman" w:hAnsi="Times New Roman" w:cs="Times New Roman"/>
          <w:lang w:val="en-US"/>
        </w:rPr>
        <w:t>d (8) precipitation seasonality</w:t>
      </w:r>
      <w:r w:rsidR="007C2A2E" w:rsidRPr="007C2A2E">
        <w:rPr>
          <w:rFonts w:ascii="Times New Roman" w:hAnsi="Times New Roman" w:cs="Times New Roman"/>
          <w:lang w:val="en-US"/>
        </w:rPr>
        <w:t>)</w:t>
      </w:r>
      <w:r w:rsidRPr="007C2A2E">
        <w:rPr>
          <w:rFonts w:ascii="Times New Roman" w:hAnsi="Times New Roman" w:cs="Times New Roman"/>
          <w:lang w:val="en-US"/>
        </w:rPr>
        <w:t xml:space="preserve">. </w:t>
      </w:r>
      <w:r w:rsidR="008E792E" w:rsidRPr="007C2A2E">
        <w:rPr>
          <w:rFonts w:ascii="Times New Roman" w:hAnsi="Times New Roman" w:cs="Times New Roman"/>
          <w:lang w:val="en-US"/>
        </w:rPr>
        <w:t xml:space="preserve">The spatial resolution </w:t>
      </w:r>
      <w:r w:rsidR="008E792E" w:rsidRPr="007C2A2E">
        <w:rPr>
          <w:rFonts w:ascii="Times New Roman" w:hAnsi="Times New Roman" w:cs="Times New Roman"/>
          <w:i/>
          <w:lang w:val="en-US"/>
        </w:rPr>
        <w:t xml:space="preserve">was </w:t>
      </w:r>
      <w:r w:rsidR="008E792E" w:rsidRPr="007C2A2E">
        <w:rPr>
          <w:rFonts w:ascii="Times New Roman" w:hAnsi="Times New Roman" w:cs="Times New Roman"/>
          <w:lang w:val="en-US"/>
        </w:rPr>
        <w:t>0.5°.</w:t>
      </w:r>
      <w:r w:rsidR="007C2A2E" w:rsidRPr="007C2A2E">
        <w:rPr>
          <w:rFonts w:ascii="Times New Roman" w:hAnsi="Times New Roman" w:cs="Times New Roman"/>
          <w:lang w:val="en-US"/>
        </w:rPr>
        <w:t xml:space="preserve"> </w:t>
      </w:r>
    </w:p>
    <w:p w:rsidR="00212141" w:rsidRPr="00760146" w:rsidRDefault="00212141" w:rsidP="002121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760146">
        <w:rPr>
          <w:rFonts w:ascii="Times New Roman" w:hAnsi="Times New Roman" w:cs="Times New Roman"/>
        </w:rPr>
        <w:t>19 land cover types available in the IMAGE 2.4 model (</w:t>
      </w:r>
      <w:r w:rsidRPr="00760146">
        <w:rPr>
          <w:rFonts w:ascii="Times New Roman" w:hAnsi="Times New Roman" w:cs="Times New Roman"/>
          <w:i/>
        </w:rPr>
        <w:t>Integrated modelling of global environmental change</w:t>
      </w:r>
      <w:r w:rsidRPr="00760146">
        <w:rPr>
          <w:rFonts w:ascii="Times New Roman" w:hAnsi="Times New Roman" w:cs="Times New Roman"/>
          <w:i/>
          <w:lang w:val="en-US"/>
        </w:rPr>
        <w:t xml:space="preserve"> (2006)</w:t>
      </w:r>
      <w:r w:rsidRPr="00760146">
        <w:rPr>
          <w:rFonts w:ascii="Times New Roman" w:hAnsi="Times New Roman" w:cs="Times New Roman"/>
          <w:i/>
        </w:rPr>
        <w:t>. In: An Overview of IMAGE 2.4. (eds Bouwman AF, Kram T, Klein Goldewijk K), pp. 1–228. Netherlands Environmental Assesment Agency (MNP), Bilthoven, The Netherlands</w:t>
      </w:r>
      <w:r w:rsidRPr="00760146">
        <w:rPr>
          <w:rFonts w:ascii="Times New Roman" w:hAnsi="Times New Roman" w:cs="Times New Roman"/>
        </w:rPr>
        <w:t>)</w:t>
      </w:r>
      <w:r w:rsidRPr="00760146">
        <w:rPr>
          <w:rFonts w:ascii="Times New Roman" w:hAnsi="Times New Roman" w:cs="Times New Roman"/>
          <w:lang w:val="en-US"/>
        </w:rPr>
        <w:t xml:space="preserve"> were used to derive a total of </w:t>
      </w:r>
      <w:r w:rsidRPr="00B477B9">
        <w:rPr>
          <w:rFonts w:ascii="Times New Roman" w:hAnsi="Times New Roman" w:cs="Times New Roman"/>
          <w:b/>
          <w:lang w:val="en-US"/>
        </w:rPr>
        <w:t xml:space="preserve">9 </w:t>
      </w:r>
      <w:r w:rsidRPr="00B477B9">
        <w:rPr>
          <w:rFonts w:ascii="Times New Roman" w:hAnsi="Times New Roman" w:cs="Times New Roman"/>
          <w:b/>
        </w:rPr>
        <w:t>Habitat variables</w:t>
      </w:r>
      <w:r w:rsidRPr="00760146">
        <w:rPr>
          <w:rFonts w:ascii="Times New Roman" w:hAnsi="Times New Roman" w:cs="Times New Roman"/>
          <w:lang w:val="en-US"/>
        </w:rPr>
        <w:t xml:space="preserve">. These values were averaged over </w:t>
      </w:r>
      <w:r w:rsidR="00FA2982">
        <w:rPr>
          <w:rFonts w:ascii="Times New Roman" w:hAnsi="Times New Roman" w:cs="Times New Roman"/>
          <w:lang w:val="en-US"/>
        </w:rPr>
        <w:t xml:space="preserve">the </w:t>
      </w:r>
      <w:r w:rsidRPr="00760146">
        <w:rPr>
          <w:rFonts w:ascii="Times New Roman" w:hAnsi="Times New Roman" w:cs="Times New Roman"/>
          <w:lang w:val="en-US"/>
        </w:rPr>
        <w:t>1960</w:t>
      </w:r>
      <w:r w:rsidR="00FA2982">
        <w:rPr>
          <w:rFonts w:ascii="Times New Roman" w:hAnsi="Times New Roman" w:cs="Times New Roman"/>
          <w:lang w:val="en-US"/>
        </w:rPr>
        <w:t>-</w:t>
      </w:r>
      <w:r w:rsidRPr="00760146">
        <w:rPr>
          <w:rFonts w:ascii="Times New Roman" w:hAnsi="Times New Roman" w:cs="Times New Roman"/>
          <w:lang w:val="en-US"/>
        </w:rPr>
        <w:t>1990</w:t>
      </w:r>
      <w:r w:rsidR="00FA2982">
        <w:rPr>
          <w:rFonts w:ascii="Times New Roman" w:hAnsi="Times New Roman" w:cs="Times New Roman"/>
          <w:lang w:val="en-US"/>
        </w:rPr>
        <w:t xml:space="preserve"> period</w:t>
      </w:r>
      <w:r w:rsidRPr="00760146">
        <w:rPr>
          <w:rFonts w:ascii="Times New Roman" w:hAnsi="Times New Roman" w:cs="Times New Roman"/>
          <w:lang w:val="en-US"/>
        </w:rPr>
        <w:t xml:space="preserve">. Data were obtained at a 0.5° resolution. </w:t>
      </w:r>
    </w:p>
    <w:p w:rsidR="00212141" w:rsidRPr="00760146" w:rsidRDefault="00212141" w:rsidP="009309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B477B9">
        <w:rPr>
          <w:rFonts w:ascii="Times New Roman" w:hAnsi="Times New Roman" w:cs="Times New Roman"/>
          <w:b/>
          <w:lang w:val="en-US"/>
        </w:rPr>
        <w:t>Climate predictions</w:t>
      </w:r>
      <w:r w:rsidRPr="00760146">
        <w:rPr>
          <w:rFonts w:ascii="Times New Roman" w:hAnsi="Times New Roman" w:cs="Times New Roman"/>
          <w:lang w:val="en-US"/>
        </w:rPr>
        <w:t xml:space="preserve"> for 2050 were </w:t>
      </w:r>
      <w:r w:rsidR="009309B4" w:rsidRPr="00760146">
        <w:rPr>
          <w:rFonts w:ascii="Times New Roman" w:hAnsi="Times New Roman" w:cs="Times New Roman"/>
          <w:lang w:val="en-US"/>
        </w:rPr>
        <w:t>calculated for three emission scenarios (</w:t>
      </w:r>
      <w:r w:rsidR="009309B4" w:rsidRPr="00B477B9">
        <w:rPr>
          <w:rFonts w:ascii="Times New Roman" w:hAnsi="Times New Roman" w:cs="Times New Roman"/>
          <w:b/>
        </w:rPr>
        <w:t>SRES</w:t>
      </w:r>
      <w:r w:rsidR="009309B4" w:rsidRPr="00760146">
        <w:rPr>
          <w:rFonts w:ascii="Times New Roman" w:hAnsi="Times New Roman" w:cs="Times New Roman"/>
        </w:rPr>
        <w:t xml:space="preserve">: A1B, </w:t>
      </w:r>
      <w:r w:rsidR="009309B4" w:rsidRPr="00760146">
        <w:rPr>
          <w:rFonts w:ascii="Times New Roman" w:hAnsi="Times New Roman" w:cs="Times New Roman"/>
          <w:lang w:val="en-US"/>
        </w:rPr>
        <w:t>B1, and A2, when available) and five calculation models (</w:t>
      </w:r>
      <w:r w:rsidR="009309B4" w:rsidRPr="00B477B9">
        <w:rPr>
          <w:rFonts w:ascii="Times New Roman" w:hAnsi="Times New Roman" w:cs="Times New Roman"/>
          <w:b/>
          <w:lang w:val="en-US"/>
        </w:rPr>
        <w:t>GCM</w:t>
      </w:r>
      <w:r w:rsidR="009309B4" w:rsidRPr="00760146">
        <w:rPr>
          <w:rFonts w:ascii="Times New Roman" w:hAnsi="Times New Roman" w:cs="Times New Roman"/>
          <w:lang w:val="en-US"/>
        </w:rPr>
        <w:t xml:space="preserve">; BCM2, ECHAM5, HADCM3, MIROHIC3_2-HI, and MK3). </w:t>
      </w:r>
    </w:p>
    <w:p w:rsidR="009309B4" w:rsidRPr="00760146" w:rsidRDefault="009309B4" w:rsidP="009309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B477B9">
        <w:rPr>
          <w:rFonts w:ascii="Times New Roman" w:hAnsi="Times New Roman" w:cs="Times New Roman"/>
          <w:b/>
          <w:lang w:val="en-US"/>
        </w:rPr>
        <w:t>Future land cover projections</w:t>
      </w:r>
      <w:r w:rsidRPr="00760146">
        <w:rPr>
          <w:rFonts w:ascii="Times New Roman" w:hAnsi="Times New Roman" w:cs="Times New Roman"/>
          <w:lang w:val="en-US"/>
        </w:rPr>
        <w:t xml:space="preserve"> for 2050, were obtained from the three emission scenarios, A1B, A2, and B1, </w:t>
      </w:r>
      <w:r w:rsidR="00FA2982">
        <w:rPr>
          <w:rFonts w:ascii="Times New Roman" w:hAnsi="Times New Roman" w:cs="Times New Roman"/>
          <w:lang w:val="en-US"/>
        </w:rPr>
        <w:t>from</w:t>
      </w:r>
      <w:r w:rsidRPr="00760146">
        <w:rPr>
          <w:rFonts w:ascii="Times New Roman" w:hAnsi="Times New Roman" w:cs="Times New Roman"/>
          <w:lang w:val="en-US"/>
        </w:rPr>
        <w:t>the IMAGE 2.4 model</w:t>
      </w:r>
    </w:p>
    <w:p w:rsidR="00212141" w:rsidRPr="00760146" w:rsidRDefault="00212141" w:rsidP="00212141">
      <w:pPr>
        <w:rPr>
          <w:rFonts w:ascii="Times New Roman" w:hAnsi="Times New Roman" w:cs="Times New Roman"/>
          <w:lang w:val="en-US"/>
        </w:rPr>
      </w:pPr>
    </w:p>
    <w:p w:rsidR="009309B4" w:rsidRPr="00760146" w:rsidRDefault="009309B4" w:rsidP="00212141">
      <w:pPr>
        <w:rPr>
          <w:rFonts w:ascii="Times New Roman" w:hAnsi="Times New Roman" w:cs="Times New Roman"/>
          <w:lang w:val="en-US"/>
        </w:rPr>
      </w:pPr>
      <w:r w:rsidRPr="00760146">
        <w:rPr>
          <w:rFonts w:ascii="Times New Roman" w:hAnsi="Times New Roman" w:cs="Times New Roman"/>
        </w:rPr>
        <w:t>Niche modeling</w:t>
      </w:r>
    </w:p>
    <w:p w:rsidR="009309B4" w:rsidRPr="00760146" w:rsidRDefault="009309B4" w:rsidP="009309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146">
        <w:rPr>
          <w:rFonts w:ascii="Times New Roman" w:hAnsi="Times New Roman" w:cs="Times New Roman"/>
          <w:lang w:val="en-US"/>
        </w:rPr>
        <w:t xml:space="preserve">Species distributions were modeled by using a series of methods included within </w:t>
      </w:r>
      <w:r w:rsidRPr="00B477B9">
        <w:rPr>
          <w:rFonts w:ascii="Times New Roman" w:hAnsi="Times New Roman" w:cs="Times New Roman"/>
          <w:b/>
          <w:lang w:val="en-US"/>
        </w:rPr>
        <w:t>BIOMOD package</w:t>
      </w:r>
      <w:r w:rsidRPr="00760146">
        <w:rPr>
          <w:rFonts w:ascii="Times New Roman" w:hAnsi="Times New Roman" w:cs="Times New Roman"/>
          <w:lang w:val="en-US"/>
        </w:rPr>
        <w:t xml:space="preserve"> (Thuiller W, Lafourcade B, Engler R, Arau´ jo M (2009) BIOMOD - a platform for ensemble forecasting of species distributions. Ecography, 32, 369–373). These included: </w:t>
      </w:r>
    </w:p>
    <w:p w:rsidR="009309B4" w:rsidRPr="00760146" w:rsidRDefault="009309B4" w:rsidP="009309B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146">
        <w:rPr>
          <w:rFonts w:ascii="Times New Roman" w:hAnsi="Times New Roman" w:cs="Times New Roman"/>
        </w:rPr>
        <w:t>three regression methods (</w:t>
      </w:r>
      <w:r w:rsidRPr="00B477B9">
        <w:rPr>
          <w:rFonts w:ascii="Times New Roman" w:hAnsi="Times New Roman" w:cs="Times New Roman"/>
          <w:b/>
        </w:rPr>
        <w:t>GLM</w:t>
      </w:r>
      <w:r w:rsidRPr="00760146">
        <w:rPr>
          <w:rFonts w:ascii="Times New Roman" w:hAnsi="Times New Roman" w:cs="Times New Roman"/>
        </w:rPr>
        <w:t xml:space="preserve">, </w:t>
      </w:r>
      <w:r w:rsidRPr="00B477B9">
        <w:rPr>
          <w:rFonts w:ascii="Times New Roman" w:hAnsi="Times New Roman" w:cs="Times New Roman"/>
          <w:b/>
        </w:rPr>
        <w:t>GAM</w:t>
      </w:r>
      <w:r w:rsidRPr="00760146">
        <w:rPr>
          <w:rFonts w:ascii="Times New Roman" w:hAnsi="Times New Roman" w:cs="Times New Roman"/>
        </w:rPr>
        <w:t xml:space="preserve">, and </w:t>
      </w:r>
      <w:r w:rsidRPr="00B477B9">
        <w:rPr>
          <w:rFonts w:ascii="Times New Roman" w:hAnsi="Times New Roman" w:cs="Times New Roman"/>
          <w:b/>
        </w:rPr>
        <w:t>MARS</w:t>
      </w:r>
      <w:r w:rsidRPr="00760146">
        <w:rPr>
          <w:rFonts w:ascii="Times New Roman" w:hAnsi="Times New Roman" w:cs="Times New Roman"/>
        </w:rPr>
        <w:t xml:space="preserve">), </w:t>
      </w:r>
    </w:p>
    <w:p w:rsidR="009309B4" w:rsidRPr="00760146" w:rsidRDefault="009309B4" w:rsidP="009309B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146">
        <w:rPr>
          <w:rFonts w:ascii="Times New Roman" w:hAnsi="Times New Roman" w:cs="Times New Roman"/>
        </w:rPr>
        <w:t>a recursivepartitioning method (</w:t>
      </w:r>
      <w:r w:rsidRPr="00B477B9">
        <w:rPr>
          <w:rFonts w:ascii="Times New Roman" w:hAnsi="Times New Roman" w:cs="Times New Roman"/>
          <w:b/>
        </w:rPr>
        <w:t>CTA</w:t>
      </w:r>
      <w:r w:rsidRPr="00760146">
        <w:rPr>
          <w:rFonts w:ascii="Times New Roman" w:hAnsi="Times New Roman" w:cs="Times New Roman"/>
        </w:rPr>
        <w:t xml:space="preserve">), </w:t>
      </w:r>
    </w:p>
    <w:p w:rsidR="009309B4" w:rsidRPr="00760146" w:rsidRDefault="009309B4" w:rsidP="009309B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146">
        <w:rPr>
          <w:rFonts w:ascii="Times New Roman" w:hAnsi="Times New Roman" w:cs="Times New Roman"/>
        </w:rPr>
        <w:t>three machine-learningmethods (</w:t>
      </w:r>
      <w:r w:rsidRPr="00B477B9">
        <w:rPr>
          <w:rFonts w:ascii="Times New Roman" w:hAnsi="Times New Roman" w:cs="Times New Roman"/>
          <w:b/>
        </w:rPr>
        <w:t>ANN</w:t>
      </w:r>
      <w:r w:rsidRPr="00760146">
        <w:rPr>
          <w:rFonts w:ascii="Times New Roman" w:hAnsi="Times New Roman" w:cs="Times New Roman"/>
        </w:rPr>
        <w:t xml:space="preserve">, </w:t>
      </w:r>
      <w:r w:rsidRPr="00B477B9">
        <w:rPr>
          <w:rFonts w:ascii="Times New Roman" w:hAnsi="Times New Roman" w:cs="Times New Roman"/>
          <w:b/>
        </w:rPr>
        <w:t>GBM</w:t>
      </w:r>
      <w:r w:rsidRPr="00760146">
        <w:rPr>
          <w:rFonts w:ascii="Times New Roman" w:hAnsi="Times New Roman" w:cs="Times New Roman"/>
        </w:rPr>
        <w:t xml:space="preserve">, and </w:t>
      </w:r>
      <w:r w:rsidRPr="00B477B9">
        <w:rPr>
          <w:rFonts w:ascii="Times New Roman" w:hAnsi="Times New Roman" w:cs="Times New Roman"/>
          <w:b/>
        </w:rPr>
        <w:t>RF</w:t>
      </w:r>
      <w:r w:rsidRPr="00760146">
        <w:rPr>
          <w:rFonts w:ascii="Times New Roman" w:hAnsi="Times New Roman" w:cs="Times New Roman"/>
        </w:rPr>
        <w:t>)</w:t>
      </w:r>
    </w:p>
    <w:p w:rsidR="009309B4" w:rsidRPr="00760146" w:rsidRDefault="009309B4" w:rsidP="00775C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146">
        <w:rPr>
          <w:rFonts w:ascii="Times New Roman" w:hAnsi="Times New Roman" w:cs="Times New Roman"/>
          <w:lang w:val="en-US"/>
        </w:rPr>
        <w:t xml:space="preserve">A random subset of data (70%) of available information was used to </w:t>
      </w:r>
      <w:r w:rsidRPr="00B477B9">
        <w:rPr>
          <w:rFonts w:ascii="Times New Roman" w:hAnsi="Times New Roman" w:cs="Times New Roman"/>
          <w:b/>
          <w:lang w:val="en-US"/>
        </w:rPr>
        <w:t>calibrate</w:t>
      </w:r>
      <w:r w:rsidRPr="00760146">
        <w:rPr>
          <w:rFonts w:ascii="Times New Roman" w:hAnsi="Times New Roman" w:cs="Times New Roman"/>
          <w:lang w:val="en-US"/>
        </w:rPr>
        <w:t xml:space="preserve"> the models. </w:t>
      </w:r>
    </w:p>
    <w:p w:rsidR="009309B4" w:rsidRPr="00760146" w:rsidRDefault="009309B4" w:rsidP="00775C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146">
        <w:rPr>
          <w:rFonts w:ascii="Times New Roman" w:hAnsi="Times New Roman" w:cs="Times New Roman"/>
          <w:lang w:val="en-US"/>
        </w:rPr>
        <w:t xml:space="preserve">A </w:t>
      </w:r>
      <w:r w:rsidR="00775C31" w:rsidRPr="00760146">
        <w:rPr>
          <w:rFonts w:ascii="Times New Roman" w:hAnsi="Times New Roman" w:cs="Times New Roman"/>
          <w:lang w:val="en-US"/>
        </w:rPr>
        <w:t>subset</w:t>
      </w:r>
      <w:r w:rsidRPr="00760146">
        <w:rPr>
          <w:rFonts w:ascii="Times New Roman" w:hAnsi="Times New Roman" w:cs="Times New Roman"/>
          <w:lang w:val="en-US"/>
        </w:rPr>
        <w:t xml:space="preserve"> of 30% of the data was used to </w:t>
      </w:r>
      <w:r w:rsidRPr="00B477B9">
        <w:rPr>
          <w:rFonts w:ascii="Times New Roman" w:hAnsi="Times New Roman" w:cs="Times New Roman"/>
          <w:b/>
          <w:lang w:val="en-US"/>
        </w:rPr>
        <w:t>evaluate the predictive ability</w:t>
      </w:r>
      <w:r w:rsidRPr="00760146">
        <w:rPr>
          <w:rFonts w:ascii="Times New Roman" w:hAnsi="Times New Roman" w:cs="Times New Roman"/>
          <w:lang w:val="en-US"/>
        </w:rPr>
        <w:t xml:space="preserve"> of the models </w:t>
      </w:r>
      <w:r w:rsidR="00775C31" w:rsidRPr="00760146">
        <w:rPr>
          <w:rFonts w:ascii="Times New Roman" w:hAnsi="Times New Roman" w:cs="Times New Roman"/>
          <w:lang w:val="en-US"/>
        </w:rPr>
        <w:t xml:space="preserve">by the means of operating characteristic curve. </w:t>
      </w:r>
    </w:p>
    <w:p w:rsidR="00775C31" w:rsidRPr="00760146" w:rsidRDefault="00775C31" w:rsidP="00775C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146">
        <w:rPr>
          <w:rFonts w:ascii="Times New Roman" w:hAnsi="Times New Roman" w:cs="Times New Roman"/>
          <w:lang w:val="en-US"/>
        </w:rPr>
        <w:t xml:space="preserve">For the final calibration of each model the 100% of all available data was used for </w:t>
      </w:r>
      <w:r w:rsidRPr="00B477B9">
        <w:rPr>
          <w:rFonts w:ascii="Times New Roman" w:hAnsi="Times New Roman" w:cs="Times New Roman"/>
          <w:b/>
          <w:lang w:val="en-US"/>
        </w:rPr>
        <w:t>making projections</w:t>
      </w:r>
      <w:r w:rsidR="00B477B9">
        <w:rPr>
          <w:rFonts w:ascii="Times New Roman" w:hAnsi="Times New Roman" w:cs="Times New Roman"/>
          <w:lang w:val="en-US"/>
        </w:rPr>
        <w:t>.</w:t>
      </w:r>
    </w:p>
    <w:p w:rsidR="00775C31" w:rsidRPr="00760146" w:rsidRDefault="00775C31" w:rsidP="00775C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60146">
        <w:rPr>
          <w:rFonts w:ascii="Times New Roman" w:hAnsi="Times New Roman" w:cs="Times New Roman"/>
          <w:lang w:val="en-US"/>
        </w:rPr>
        <w:t xml:space="preserve">The consensus </w:t>
      </w:r>
      <w:r w:rsidR="00FA2982">
        <w:rPr>
          <w:rFonts w:ascii="Times New Roman" w:hAnsi="Times New Roman" w:cs="Times New Roman"/>
          <w:lang w:val="en-US"/>
        </w:rPr>
        <w:t>across</w:t>
      </w:r>
      <w:r w:rsidRPr="00760146">
        <w:rPr>
          <w:rFonts w:ascii="Times New Roman" w:hAnsi="Times New Roman" w:cs="Times New Roman"/>
          <w:lang w:val="en-US"/>
        </w:rPr>
        <w:t xml:space="preserve">different GCM and SRES scenarios was obtained by calculating the mean of the </w:t>
      </w:r>
      <w:r w:rsidRPr="00B477B9">
        <w:rPr>
          <w:rFonts w:ascii="Times New Roman" w:hAnsi="Times New Roman" w:cs="Times New Roman"/>
          <w:b/>
          <w:lang w:val="en-US"/>
        </w:rPr>
        <w:t xml:space="preserve">model </w:t>
      </w:r>
      <w:r w:rsidR="00FA2982">
        <w:rPr>
          <w:rFonts w:ascii="Times New Roman" w:hAnsi="Times New Roman" w:cs="Times New Roman"/>
          <w:b/>
          <w:lang w:val="en-US"/>
        </w:rPr>
        <w:t>obtained from all</w:t>
      </w:r>
      <w:r w:rsidRPr="00B477B9">
        <w:rPr>
          <w:rFonts w:ascii="Times New Roman" w:hAnsi="Times New Roman" w:cs="Times New Roman"/>
          <w:b/>
          <w:lang w:val="en-US"/>
        </w:rPr>
        <w:t xml:space="preserve"> GCM and SRES</w:t>
      </w:r>
      <w:r w:rsidRPr="00760146">
        <w:rPr>
          <w:rFonts w:ascii="Times New Roman" w:hAnsi="Times New Roman" w:cs="Times New Roman"/>
          <w:lang w:val="en-US"/>
        </w:rPr>
        <w:t xml:space="preserve">. </w:t>
      </w:r>
    </w:p>
    <w:p w:rsidR="00760146" w:rsidRPr="00760146" w:rsidRDefault="001668ED" w:rsidP="007601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r w:rsidR="00775C31" w:rsidRPr="00760146">
        <w:rPr>
          <w:rFonts w:ascii="Times New Roman" w:hAnsi="Times New Roman" w:cs="Times New Roman"/>
          <w:lang w:val="en-US"/>
        </w:rPr>
        <w:t xml:space="preserve">ixels </w:t>
      </w:r>
      <w:r>
        <w:rPr>
          <w:rFonts w:ascii="Times New Roman" w:hAnsi="Times New Roman" w:cs="Times New Roman"/>
          <w:lang w:val="en-US"/>
        </w:rPr>
        <w:t xml:space="preserve">whose suitability value was </w:t>
      </w:r>
      <w:r w:rsidR="00775C31" w:rsidRPr="00760146">
        <w:rPr>
          <w:rFonts w:ascii="Times New Roman" w:hAnsi="Times New Roman" w:cs="Times New Roman"/>
          <w:lang w:val="en-US"/>
        </w:rPr>
        <w:t>above</w:t>
      </w:r>
      <w:r w:rsidR="00B477B9">
        <w:rPr>
          <w:rFonts w:ascii="Times New Roman" w:hAnsi="Times New Roman" w:cs="Times New Roman"/>
          <w:lang w:val="en-US"/>
        </w:rPr>
        <w:t xml:space="preserve"> a</w:t>
      </w:r>
      <w:r w:rsidR="00775C31" w:rsidRPr="00760146">
        <w:rPr>
          <w:rFonts w:ascii="Times New Roman" w:hAnsi="Times New Roman" w:cs="Times New Roman"/>
          <w:lang w:val="en-US"/>
        </w:rPr>
        <w:t xml:space="preserve"> sensitivity–specificity sum maximization  threshold</w:t>
      </w:r>
      <w:r>
        <w:rPr>
          <w:rFonts w:ascii="Times New Roman" w:hAnsi="Times New Roman" w:cs="Times New Roman"/>
          <w:lang w:val="en-US"/>
        </w:rPr>
        <w:t>were considered as presence</w:t>
      </w:r>
      <w:r w:rsidR="00775C31" w:rsidRPr="00760146">
        <w:rPr>
          <w:rFonts w:ascii="Times New Roman" w:hAnsi="Times New Roman" w:cs="Times New Roman"/>
          <w:lang w:val="en-US"/>
        </w:rPr>
        <w:t xml:space="preserve">. </w:t>
      </w:r>
    </w:p>
    <w:p w:rsidR="00760146" w:rsidRPr="00760146" w:rsidRDefault="00760146" w:rsidP="00760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B477B9" w:rsidRPr="00902F14" w:rsidRDefault="00B477B9" w:rsidP="0090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902F14">
        <w:rPr>
          <w:rFonts w:ascii="Times New Roman" w:hAnsi="Times New Roman" w:cs="Times New Roman"/>
          <w:lang w:val="en-US"/>
        </w:rPr>
        <w:t xml:space="preserve">Detailed description of the methods and the model predictive ability can be found in: </w:t>
      </w:r>
      <w:r w:rsidRPr="00902F14">
        <w:rPr>
          <w:rStyle w:val="st"/>
          <w:lang w:val="en-US"/>
        </w:rPr>
        <w:t>B</w:t>
      </w:r>
      <w:r>
        <w:rPr>
          <w:rStyle w:val="st"/>
        </w:rPr>
        <w:t xml:space="preserve">arbet-Massin M, Thuiller W, Jiguet F (2012) </w:t>
      </w:r>
      <w:r>
        <w:rPr>
          <w:rStyle w:val="Emphasis"/>
        </w:rPr>
        <w:t>The fate of European breeding birds under climate</w:t>
      </w:r>
      <w:r>
        <w:rPr>
          <w:rStyle w:val="st"/>
        </w:rPr>
        <w:t xml:space="preserve">, </w:t>
      </w:r>
      <w:r>
        <w:rPr>
          <w:rStyle w:val="Emphasis"/>
        </w:rPr>
        <w:t>land-use and dispersal scenarios</w:t>
      </w:r>
      <w:r>
        <w:rPr>
          <w:rStyle w:val="st"/>
        </w:rPr>
        <w:t>.</w:t>
      </w:r>
      <w:r>
        <w:rPr>
          <w:rStyle w:val="text"/>
        </w:rPr>
        <w:t>Global Change Biology, 18, 3, 881-890</w:t>
      </w:r>
    </w:p>
    <w:sectPr w:rsidR="00B477B9" w:rsidRPr="00902F14" w:rsidSect="004C39D6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F04" w:rsidRDefault="00447F04" w:rsidP="00E977D5">
      <w:pPr>
        <w:spacing w:after="0" w:line="240" w:lineRule="auto"/>
      </w:pPr>
      <w:r>
        <w:separator/>
      </w:r>
    </w:p>
  </w:endnote>
  <w:endnote w:type="continuationSeparator" w:id="1">
    <w:p w:rsidR="00447F04" w:rsidRDefault="00447F04" w:rsidP="00E9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F04" w:rsidRDefault="00447F04" w:rsidP="00E977D5">
      <w:pPr>
        <w:spacing w:after="0" w:line="240" w:lineRule="auto"/>
      </w:pPr>
      <w:r>
        <w:separator/>
      </w:r>
    </w:p>
  </w:footnote>
  <w:footnote w:type="continuationSeparator" w:id="1">
    <w:p w:rsidR="00447F04" w:rsidRDefault="00447F04" w:rsidP="00E97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D5" w:rsidRPr="00E977D5" w:rsidRDefault="00E977D5" w:rsidP="00E977D5">
    <w:pPr>
      <w:rPr>
        <w:i/>
        <w:sz w:val="20"/>
        <w:szCs w:val="20"/>
        <w:lang w:val="en-US"/>
      </w:rPr>
    </w:pPr>
    <w:r w:rsidRPr="00E977D5">
      <w:rPr>
        <w:i/>
        <w:sz w:val="20"/>
        <w:szCs w:val="20"/>
        <w:lang w:val="en-US"/>
      </w:rPr>
      <w:t>Mazaris et al., Evaluating the connectivity of a protected areas’ network under the prism of global change</w:t>
    </w:r>
  </w:p>
  <w:p w:rsidR="00E977D5" w:rsidRDefault="00E977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D08C8"/>
    <w:multiLevelType w:val="hybridMultilevel"/>
    <w:tmpl w:val="158613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464"/>
    <w:rsid w:val="000219AA"/>
    <w:rsid w:val="001009C8"/>
    <w:rsid w:val="001668ED"/>
    <w:rsid w:val="00212141"/>
    <w:rsid w:val="00311182"/>
    <w:rsid w:val="00350C90"/>
    <w:rsid w:val="00443A15"/>
    <w:rsid w:val="00447F04"/>
    <w:rsid w:val="004875B3"/>
    <w:rsid w:val="004A376B"/>
    <w:rsid w:val="004C39D6"/>
    <w:rsid w:val="005C679F"/>
    <w:rsid w:val="00760146"/>
    <w:rsid w:val="00775C31"/>
    <w:rsid w:val="007C2A2E"/>
    <w:rsid w:val="007F5744"/>
    <w:rsid w:val="008059E2"/>
    <w:rsid w:val="008E792E"/>
    <w:rsid w:val="00902F14"/>
    <w:rsid w:val="009309B4"/>
    <w:rsid w:val="009E0E95"/>
    <w:rsid w:val="00A718C7"/>
    <w:rsid w:val="00AE6754"/>
    <w:rsid w:val="00B477B9"/>
    <w:rsid w:val="00C0669D"/>
    <w:rsid w:val="00C1372F"/>
    <w:rsid w:val="00C86BD4"/>
    <w:rsid w:val="00CC3464"/>
    <w:rsid w:val="00D12A0E"/>
    <w:rsid w:val="00D511D9"/>
    <w:rsid w:val="00D93412"/>
    <w:rsid w:val="00E1679F"/>
    <w:rsid w:val="00E977D5"/>
    <w:rsid w:val="00FA2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4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0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1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1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1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146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B477B9"/>
  </w:style>
  <w:style w:type="character" w:styleId="Emphasis">
    <w:name w:val="Emphasis"/>
    <w:basedOn w:val="DefaultParagraphFont"/>
    <w:uiPriority w:val="20"/>
    <w:qFormat/>
    <w:rsid w:val="00B477B9"/>
    <w:rPr>
      <w:i/>
      <w:iCs/>
    </w:rPr>
  </w:style>
  <w:style w:type="character" w:customStyle="1" w:styleId="text">
    <w:name w:val="text"/>
    <w:basedOn w:val="DefaultParagraphFont"/>
    <w:rsid w:val="00B477B9"/>
  </w:style>
  <w:style w:type="paragraph" w:styleId="Header">
    <w:name w:val="header"/>
    <w:basedOn w:val="Normal"/>
    <w:link w:val="HeaderChar"/>
    <w:uiPriority w:val="99"/>
    <w:semiHidden/>
    <w:unhideWhenUsed/>
    <w:rsid w:val="00E9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7D5"/>
  </w:style>
  <w:style w:type="paragraph" w:styleId="Footer">
    <w:name w:val="footer"/>
    <w:basedOn w:val="Normal"/>
    <w:link w:val="FooterChar"/>
    <w:uiPriority w:val="99"/>
    <w:semiHidden/>
    <w:unhideWhenUsed/>
    <w:rsid w:val="00E9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7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2013-02-23T18:20:00Z</dcterms:created>
  <dcterms:modified xsi:type="dcterms:W3CDTF">2013-02-23T18:20:00Z</dcterms:modified>
</cp:coreProperties>
</file>