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66" w:rsidRDefault="00310F66" w:rsidP="00310F66">
      <w:pPr>
        <w:spacing w:line="480" w:lineRule="auto"/>
        <w:rPr>
          <w:b/>
        </w:rPr>
      </w:pPr>
      <w:r>
        <w:rPr>
          <w:b/>
        </w:rPr>
        <w:t>Supporting information</w:t>
      </w:r>
      <w:r>
        <w:rPr>
          <w:b/>
        </w:rPr>
        <w:t>: M</w:t>
      </w:r>
      <w:r w:rsidRPr="00F02C53">
        <w:rPr>
          <w:b/>
        </w:rPr>
        <w:t>athe</w:t>
      </w:r>
      <w:r>
        <w:rPr>
          <w:b/>
        </w:rPr>
        <w:t>matical model</w:t>
      </w:r>
    </w:p>
    <w:p w:rsidR="00310F66" w:rsidRPr="00527DF3" w:rsidRDefault="00310F66" w:rsidP="00310F66">
      <w:pPr>
        <w:spacing w:line="480" w:lineRule="auto"/>
        <w:ind w:firstLine="720"/>
      </w:pPr>
      <w:r>
        <w:t>L</w:t>
      </w:r>
      <w:r w:rsidRPr="00527DF3">
        <w:t xml:space="preserve">et </w:t>
      </w:r>
      <w:proofErr w:type="gramStart"/>
      <w:r w:rsidRPr="00527DF3">
        <w:t>t(</w:t>
      </w:r>
      <w:proofErr w:type="gramEnd"/>
      <w:r w:rsidRPr="00527DF3">
        <w:t>f) and t(m) be the proportion of women and men who know their HIV status (</w:t>
      </w:r>
      <w:r>
        <w:t>i.e., the testing rates); let p(m) and p(f) be the HIV prevalence for men and women; let</w:t>
      </w:r>
      <w:r w:rsidRPr="00527DF3">
        <w:t xml:space="preserve"> the number of men and women both e</w:t>
      </w:r>
      <w:r>
        <w:t>qual n; l</w:t>
      </w:r>
      <w:r w:rsidRPr="00527DF3">
        <w:t>et n(</w:t>
      </w:r>
      <w:proofErr w:type="spellStart"/>
      <w:r>
        <w:t>ij</w:t>
      </w:r>
      <w:proofErr w:type="spellEnd"/>
      <w:r w:rsidRPr="00527DF3">
        <w:t xml:space="preserve">) be the number of partnerships </w:t>
      </w:r>
      <w:r>
        <w:t xml:space="preserve">where the woman has </w:t>
      </w:r>
      <w:proofErr w:type="spellStart"/>
      <w:r>
        <w:t>serostatus</w:t>
      </w:r>
      <w:proofErr w:type="spellEnd"/>
      <w:r>
        <w:t xml:space="preserve"> </w:t>
      </w:r>
      <w:proofErr w:type="spellStart"/>
      <w:r>
        <w:t>i</w:t>
      </w:r>
      <w:proofErr w:type="spellEnd"/>
      <w:r>
        <w:t xml:space="preserve"> and the man has </w:t>
      </w:r>
      <w:proofErr w:type="spellStart"/>
      <w:r>
        <w:t>serostatus</w:t>
      </w:r>
      <w:proofErr w:type="spellEnd"/>
      <w:r>
        <w:t xml:space="preserve"> j. </w:t>
      </w:r>
      <w:r w:rsidRPr="00527DF3">
        <w:t xml:space="preserve">An individual’s </w:t>
      </w:r>
      <w:proofErr w:type="spellStart"/>
      <w:r w:rsidRPr="00527DF3">
        <w:t>serostatus</w:t>
      </w:r>
      <w:proofErr w:type="spellEnd"/>
      <w:r w:rsidRPr="00527DF3">
        <w:t xml:space="preserve"> can be negative (-), positive and tested (+), or positive and untested (u)</w:t>
      </w:r>
      <w:r>
        <w:t xml:space="preserve">. </w:t>
      </w:r>
      <w:r w:rsidRPr="00527DF3">
        <w:t>Tested and untested HIV negative individuals are assumed to behave alike and are not distinguished. We assume that untested individuals act like those who test negative, and thus we let d(</w:t>
      </w:r>
      <w:proofErr w:type="spellStart"/>
      <w:r w:rsidRPr="00527DF3">
        <w:t>i</w:t>
      </w:r>
      <w:proofErr w:type="spellEnd"/>
      <w:r w:rsidRPr="00527DF3">
        <w:t>-)=d(</w:t>
      </w:r>
      <w:proofErr w:type="spellStart"/>
      <w:r w:rsidRPr="00527DF3">
        <w:t>iu</w:t>
      </w:r>
      <w:proofErr w:type="spellEnd"/>
      <w:r w:rsidRPr="00527DF3">
        <w:t>) a</w:t>
      </w:r>
      <w:r>
        <w:t>nd d(-j)=d(</w:t>
      </w:r>
      <w:proofErr w:type="spellStart"/>
      <w:r>
        <w:t>uj</w:t>
      </w:r>
      <w:proofErr w:type="spellEnd"/>
      <w:r>
        <w:t xml:space="preserve">) for all </w:t>
      </w:r>
      <w:proofErr w:type="spellStart"/>
      <w:r>
        <w:t>i</w:t>
      </w:r>
      <w:proofErr w:type="spellEnd"/>
      <w:r>
        <w:t xml:space="preserve"> and j. We let </w:t>
      </w:r>
      <w:r w:rsidRPr="00527DF3">
        <w:sym w:font="Symbol" w:char="F062"/>
      </w:r>
      <w:r w:rsidRPr="00527DF3">
        <w:t xml:space="preserve">(f) and </w:t>
      </w:r>
      <w:r w:rsidRPr="00527DF3">
        <w:sym w:font="Symbol" w:char="F062"/>
      </w:r>
      <w:r w:rsidRPr="00527DF3">
        <w:t xml:space="preserve">(m) </w:t>
      </w:r>
      <w:r>
        <w:t xml:space="preserve">be </w:t>
      </w:r>
      <w:r w:rsidRPr="00527DF3">
        <w:t>the annualized HIV acquisition rates among HIV negative women and men with seropositive partners</w:t>
      </w:r>
      <w:r>
        <w:t xml:space="preserve">, and thus the </w:t>
      </w:r>
      <w:r w:rsidRPr="00527DF3">
        <w:t>annual number of new infections among women is</w:t>
      </w:r>
      <w:r>
        <w:t xml:space="preserve"> </w:t>
      </w:r>
      <w:r w:rsidRPr="00527DF3">
        <w:sym w:font="Symbol" w:char="F062"/>
      </w:r>
      <w:r w:rsidRPr="00527DF3">
        <w:t>(f) (</w:t>
      </w:r>
      <w:r w:rsidRPr="00527DF3">
        <w:sym w:font="Symbol" w:char="F067"/>
      </w:r>
      <w:r w:rsidRPr="00527DF3">
        <w:t xml:space="preserve">n(-+)+n(-u)), and </w:t>
      </w:r>
      <w:r w:rsidRPr="00527DF3">
        <w:sym w:font="Symbol" w:char="F062"/>
      </w:r>
      <w:r w:rsidRPr="00527DF3">
        <w:t>(m) (</w:t>
      </w:r>
      <w:r w:rsidRPr="00527DF3">
        <w:sym w:font="Symbol" w:char="F067"/>
      </w:r>
      <w:r w:rsidRPr="00527DF3">
        <w:t xml:space="preserve">n(+-)+n(u-)) for men. </w:t>
      </w:r>
      <w:r>
        <w:t xml:space="preserve">Our goal in the two model variants below is to determine </w:t>
      </w:r>
      <w:r w:rsidRPr="00527DF3">
        <w:t xml:space="preserve">how testing changes </w:t>
      </w:r>
      <w:r w:rsidRPr="00527DF3">
        <w:sym w:font="Symbol" w:char="F067"/>
      </w:r>
      <w:proofErr w:type="gramStart"/>
      <w:r w:rsidRPr="00527DF3">
        <w:t>n(</w:t>
      </w:r>
      <w:proofErr w:type="gramEnd"/>
      <w:r w:rsidRPr="00527DF3">
        <w:t xml:space="preserve">-+)+n(-u) and </w:t>
      </w:r>
      <w:r w:rsidRPr="00527DF3">
        <w:sym w:font="Symbol" w:char="F067"/>
      </w:r>
      <w:r w:rsidRPr="00527DF3">
        <w:t>n(+-)+n(u-)</w:t>
      </w:r>
      <w:r>
        <w:t>.</w:t>
      </w:r>
    </w:p>
    <w:p w:rsidR="00310F66" w:rsidRDefault="00310F66" w:rsidP="00310F66">
      <w:pPr>
        <w:widowControl w:val="0"/>
        <w:autoSpaceDE w:val="0"/>
        <w:autoSpaceDN w:val="0"/>
        <w:adjustRightInd w:val="0"/>
        <w:spacing w:line="480" w:lineRule="auto"/>
        <w:jc w:val="both"/>
        <w:rPr>
          <w:b/>
          <w:bCs/>
        </w:rPr>
      </w:pPr>
    </w:p>
    <w:p w:rsidR="00310F66" w:rsidRDefault="00310F66" w:rsidP="00310F66">
      <w:pPr>
        <w:widowControl w:val="0"/>
        <w:autoSpaceDE w:val="0"/>
        <w:autoSpaceDN w:val="0"/>
        <w:adjustRightInd w:val="0"/>
        <w:spacing w:line="480" w:lineRule="auto"/>
        <w:jc w:val="both"/>
        <w:rPr>
          <w:b/>
          <w:bCs/>
        </w:rPr>
      </w:pPr>
      <w:r>
        <w:rPr>
          <w:b/>
          <w:bCs/>
        </w:rPr>
        <w:t>Concurrency model variant</w:t>
      </w:r>
    </w:p>
    <w:p w:rsidR="00310F66" w:rsidRPr="00527DF3" w:rsidRDefault="00310F66" w:rsidP="00310F66">
      <w:pPr>
        <w:widowControl w:val="0"/>
        <w:autoSpaceDE w:val="0"/>
        <w:autoSpaceDN w:val="0"/>
        <w:adjustRightInd w:val="0"/>
        <w:spacing w:line="480" w:lineRule="auto"/>
        <w:ind w:firstLine="720"/>
        <w:jc w:val="both"/>
      </w:pPr>
      <w:r w:rsidRPr="00527DF3">
        <w:t xml:space="preserve">This model makes use of the following lemma: if individuals form new partnerships at a rate </w:t>
      </w:r>
      <w:r>
        <w:t>λ</w:t>
      </w:r>
      <w:r w:rsidRPr="00527DF3">
        <w:t xml:space="preserve"> and break-up with each existing partner at a rate </w:t>
      </w:r>
      <w:r>
        <w:t>μ</w:t>
      </w:r>
      <w:r w:rsidRPr="00527DF3">
        <w:t xml:space="preserve">, then in steady-state the number of partners is given by a Poisson distribution with mean </w:t>
      </w:r>
      <w:r>
        <w:t>λ</w:t>
      </w:r>
      <w:r w:rsidRPr="00527DF3">
        <w:t>/</w:t>
      </w:r>
      <w:r>
        <w:t>μ</w:t>
      </w:r>
      <w:r w:rsidRPr="00527DF3">
        <w:t>.</w:t>
      </w:r>
      <w:r>
        <w:t xml:space="preserve"> To prove this we first note that the number of partners follows a birth-death Markov process, and then we solve for the steady-state distribution.</w:t>
      </w:r>
    </w:p>
    <w:p w:rsidR="00310F66" w:rsidRPr="00175A98" w:rsidRDefault="00310F66" w:rsidP="00310F66">
      <w:pPr>
        <w:widowControl w:val="0"/>
        <w:autoSpaceDE w:val="0"/>
        <w:autoSpaceDN w:val="0"/>
        <w:adjustRightInd w:val="0"/>
        <w:spacing w:line="480" w:lineRule="auto"/>
        <w:ind w:firstLine="720"/>
        <w:jc w:val="both"/>
      </w:pPr>
      <w:r w:rsidRPr="00527DF3">
        <w:t xml:space="preserve">For various types of relationships we describe their number, their partnership formation rates, and their dissolution rates. We let </w:t>
      </w:r>
      <w:r>
        <w:t>λ</w:t>
      </w:r>
      <w:r w:rsidRPr="00527DF3">
        <w:t xml:space="preserve"> be the overall partnership formation rate, and we let x(</w:t>
      </w:r>
      <w:proofErr w:type="spellStart"/>
      <w:r w:rsidRPr="00527DF3">
        <w:t>i</w:t>
      </w:r>
      <w:proofErr w:type="spellEnd"/>
      <w:r w:rsidRPr="00527DF3">
        <w:t xml:space="preserve">) be the fraction of eligible pairs of type </w:t>
      </w:r>
      <w:proofErr w:type="spellStart"/>
      <w:r w:rsidRPr="00527DF3">
        <w:t>i</w:t>
      </w:r>
      <w:proofErr w:type="spellEnd"/>
      <w:r w:rsidRPr="00527DF3">
        <w:t xml:space="preserve">, for example: x(-u)=(1-p(f))p(m)(1-t(m)). Hence each individual forms relationships of type </w:t>
      </w:r>
      <w:proofErr w:type="spellStart"/>
      <w:r w:rsidRPr="00527DF3">
        <w:t>i</w:t>
      </w:r>
      <w:proofErr w:type="spellEnd"/>
      <w:r w:rsidRPr="00527DF3">
        <w:t xml:space="preserve"> at a rate of </w:t>
      </w:r>
      <w:r>
        <w:t>λ</w:t>
      </w:r>
      <w:r w:rsidRPr="00527DF3">
        <w:t xml:space="preserve"> </w:t>
      </w:r>
      <w:proofErr w:type="gramStart"/>
      <w:r w:rsidRPr="00527DF3">
        <w:t>x(</w:t>
      </w:r>
      <w:proofErr w:type="spellStart"/>
      <w:proofErr w:type="gramEnd"/>
      <w:r w:rsidRPr="00527DF3">
        <w:t>i</w:t>
      </w:r>
      <w:proofErr w:type="spellEnd"/>
      <w:r w:rsidRPr="00527DF3">
        <w:t xml:space="preserve">).  We let </w:t>
      </w:r>
      <w:proofErr w:type="gramStart"/>
      <w:r w:rsidRPr="00527DF3">
        <w:t>d(</w:t>
      </w:r>
      <w:proofErr w:type="spellStart"/>
      <w:proofErr w:type="gramEnd"/>
      <w:r w:rsidRPr="00527DF3">
        <w:t>i</w:t>
      </w:r>
      <w:proofErr w:type="spellEnd"/>
      <w:r w:rsidRPr="00527DF3">
        <w:t xml:space="preserve">) be the dissolution rate </w:t>
      </w:r>
      <w:r w:rsidRPr="00527DF3">
        <w:lastRenderedPageBreak/>
        <w:t xml:space="preserve">for such relationships. Thus the average number of partnerships of type </w:t>
      </w:r>
      <w:proofErr w:type="spellStart"/>
      <w:r w:rsidRPr="00527DF3">
        <w:t>i</w:t>
      </w:r>
      <w:proofErr w:type="spellEnd"/>
      <w:r w:rsidRPr="00527DF3">
        <w:t xml:space="preserve"> is </w:t>
      </w:r>
      <w:proofErr w:type="gramStart"/>
      <w:r w:rsidRPr="00527DF3">
        <w:t>n(</w:t>
      </w:r>
      <w:proofErr w:type="spellStart"/>
      <w:proofErr w:type="gramEnd"/>
      <w:r w:rsidRPr="00527DF3">
        <w:t>i</w:t>
      </w:r>
      <w:proofErr w:type="spellEnd"/>
      <w:r w:rsidRPr="00527DF3">
        <w:t xml:space="preserve">)=n </w:t>
      </w:r>
      <w:r>
        <w:t>λ</w:t>
      </w:r>
      <w:r w:rsidRPr="00527DF3">
        <w:t xml:space="preserve"> x(</w:t>
      </w:r>
      <w:proofErr w:type="spellStart"/>
      <w:r w:rsidRPr="00527DF3">
        <w:t>i</w:t>
      </w:r>
      <w:proofErr w:type="spellEnd"/>
      <w:r w:rsidRPr="00527DF3">
        <w:t>)/d(</w:t>
      </w:r>
      <w:proofErr w:type="spellStart"/>
      <w:r w:rsidRPr="00527DF3">
        <w:t>i</w:t>
      </w:r>
      <w:proofErr w:type="spellEnd"/>
      <w:r w:rsidRPr="00527DF3">
        <w:t xml:space="preserve">). </w:t>
      </w:r>
      <w:r w:rsidRPr="00FF7BFD">
        <w:t xml:space="preserve">Hence </w:t>
      </w:r>
      <w:r w:rsidRPr="00527DF3">
        <w:sym w:font="Symbol" w:char="F067"/>
      </w:r>
      <w:r w:rsidRPr="00FF7BFD">
        <w:t xml:space="preserve"> n(-+)+n(-u) = n </w:t>
      </w:r>
      <w:r>
        <w:t>λ</w:t>
      </w:r>
      <w:r w:rsidRPr="00FF7BFD">
        <w:t xml:space="preserve"> (1-p(f)) p(m) [</w:t>
      </w:r>
      <w:r w:rsidRPr="00527DF3">
        <w:sym w:font="Symbol" w:char="F067"/>
      </w:r>
      <w:r w:rsidRPr="00FF7BFD">
        <w:t xml:space="preserve"> t(m)/d(-+) + (1-t(m))/d(-u)].  </w:t>
      </w:r>
    </w:p>
    <w:p w:rsidR="00310F66" w:rsidRPr="005B59C9" w:rsidRDefault="00310F66" w:rsidP="00310F66">
      <w:pPr>
        <w:widowControl w:val="0"/>
        <w:autoSpaceDE w:val="0"/>
        <w:autoSpaceDN w:val="0"/>
        <w:adjustRightInd w:val="0"/>
        <w:spacing w:line="480" w:lineRule="auto"/>
        <w:jc w:val="both"/>
      </w:pPr>
    </w:p>
    <w:p w:rsidR="00310F66" w:rsidRPr="00527DF3" w:rsidRDefault="00310F66" w:rsidP="00310F66">
      <w:pPr>
        <w:widowControl w:val="0"/>
        <w:autoSpaceDE w:val="0"/>
        <w:autoSpaceDN w:val="0"/>
        <w:adjustRightInd w:val="0"/>
        <w:spacing w:line="480" w:lineRule="auto"/>
        <w:jc w:val="both"/>
      </w:pPr>
      <w:r w:rsidRPr="00527DF3">
        <w:t>This simplifies to:</w:t>
      </w:r>
    </w:p>
    <w:p w:rsidR="00310F66" w:rsidRPr="00713E11" w:rsidRDefault="00310F66" w:rsidP="00310F66">
      <w:pPr>
        <w:widowControl w:val="0"/>
        <w:autoSpaceDE w:val="0"/>
        <w:autoSpaceDN w:val="0"/>
        <w:adjustRightInd w:val="0"/>
        <w:spacing w:line="480" w:lineRule="auto"/>
        <w:jc w:val="center"/>
        <w:rPr>
          <w:lang w:val="nl-BE"/>
        </w:rPr>
      </w:pPr>
      <w:r w:rsidRPr="00527DF3">
        <w:sym w:font="Symbol" w:char="F067"/>
      </w:r>
      <w:r w:rsidRPr="00FF7BFD">
        <w:rPr>
          <w:lang w:val="nl-BE"/>
        </w:rPr>
        <w:t xml:space="preserve"> n(-+)+n(-u)=n </w:t>
      </w:r>
      <w:r>
        <w:t>λ</w:t>
      </w:r>
      <w:r w:rsidRPr="00FF7BFD">
        <w:rPr>
          <w:lang w:val="nl-BE"/>
        </w:rPr>
        <w:t xml:space="preserve"> (1-p(f)) p(m)/d(--) [1 - t(m)(1-</w:t>
      </w:r>
      <w:r w:rsidRPr="00527DF3">
        <w:sym w:font="Symbol" w:char="F067"/>
      </w:r>
      <w:r w:rsidRPr="00FF7BFD">
        <w:rPr>
          <w:lang w:val="nl-BE"/>
        </w:rPr>
        <w:t xml:space="preserve"> d(--)/d(-+))]</w:t>
      </w:r>
    </w:p>
    <w:p w:rsidR="00310F66" w:rsidRPr="00175A98" w:rsidRDefault="00310F66" w:rsidP="00310F66">
      <w:pPr>
        <w:widowControl w:val="0"/>
        <w:autoSpaceDE w:val="0"/>
        <w:autoSpaceDN w:val="0"/>
        <w:adjustRightInd w:val="0"/>
        <w:spacing w:line="480" w:lineRule="auto"/>
        <w:jc w:val="both"/>
        <w:rPr>
          <w:lang w:val="nl-BE"/>
        </w:rPr>
      </w:pPr>
    </w:p>
    <w:p w:rsidR="00310F66" w:rsidRPr="00527DF3" w:rsidRDefault="00310F66" w:rsidP="00310F66">
      <w:pPr>
        <w:widowControl w:val="0"/>
        <w:autoSpaceDE w:val="0"/>
        <w:autoSpaceDN w:val="0"/>
        <w:adjustRightInd w:val="0"/>
        <w:spacing w:line="480" w:lineRule="auto"/>
        <w:jc w:val="both"/>
      </w:pPr>
      <w:r w:rsidRPr="00527DF3">
        <w:t>Similarly, we also have:</w:t>
      </w:r>
    </w:p>
    <w:p w:rsidR="00310F66" w:rsidRPr="00DA53EF" w:rsidRDefault="00310F66" w:rsidP="00310F66">
      <w:pPr>
        <w:widowControl w:val="0"/>
        <w:autoSpaceDE w:val="0"/>
        <w:autoSpaceDN w:val="0"/>
        <w:adjustRightInd w:val="0"/>
        <w:spacing w:line="480" w:lineRule="auto"/>
        <w:jc w:val="center"/>
        <w:rPr>
          <w:lang w:val="pt-BR"/>
        </w:rPr>
      </w:pPr>
      <w:r w:rsidRPr="00527DF3">
        <w:sym w:font="Symbol" w:char="F067"/>
      </w:r>
      <w:r w:rsidRPr="00DA53EF">
        <w:rPr>
          <w:lang w:val="pt-BR"/>
        </w:rPr>
        <w:t xml:space="preserve"> n(+-)+n(u-)=n </w:t>
      </w:r>
      <w:r>
        <w:t>λ</w:t>
      </w:r>
      <w:r w:rsidRPr="00DA53EF">
        <w:rPr>
          <w:lang w:val="pt-BR"/>
        </w:rPr>
        <w:t xml:space="preserve"> (1-p(m)) p(f)/d(--) [1 - t(f)(1-</w:t>
      </w:r>
      <w:r w:rsidRPr="00527DF3">
        <w:sym w:font="Symbol" w:char="F067"/>
      </w:r>
      <w:r w:rsidRPr="00DA53EF">
        <w:rPr>
          <w:lang w:val="pt-BR"/>
        </w:rPr>
        <w:t xml:space="preserve"> d(--)/d(+-))]</w:t>
      </w:r>
    </w:p>
    <w:p w:rsidR="00310F66" w:rsidRPr="00DA53EF" w:rsidRDefault="00310F66" w:rsidP="00310F66">
      <w:pPr>
        <w:widowControl w:val="0"/>
        <w:autoSpaceDE w:val="0"/>
        <w:autoSpaceDN w:val="0"/>
        <w:adjustRightInd w:val="0"/>
        <w:spacing w:line="480" w:lineRule="auto"/>
        <w:jc w:val="both"/>
        <w:rPr>
          <w:lang w:val="pt-BR"/>
        </w:rPr>
      </w:pPr>
    </w:p>
    <w:p w:rsidR="00310F66" w:rsidRPr="00527DF3" w:rsidRDefault="00310F66" w:rsidP="00310F66">
      <w:pPr>
        <w:widowControl w:val="0"/>
        <w:autoSpaceDE w:val="0"/>
        <w:autoSpaceDN w:val="0"/>
        <w:adjustRightInd w:val="0"/>
        <w:spacing w:line="480" w:lineRule="auto"/>
        <w:jc w:val="both"/>
        <w:rPr>
          <w:b/>
          <w:bCs/>
        </w:rPr>
      </w:pPr>
      <w:r w:rsidRPr="00527DF3">
        <w:t xml:space="preserve">These expressions demonstrate the effect of HTC for both men and women: an increase in the testing rate among men causes a relative decline in the number of male positive </w:t>
      </w:r>
      <w:proofErr w:type="spellStart"/>
      <w:r w:rsidRPr="00527DF3">
        <w:t>serodiscordant</w:t>
      </w:r>
      <w:proofErr w:type="spellEnd"/>
      <w:r w:rsidRPr="00527DF3">
        <w:t xml:space="preserve"> couples and therefore also a decline in the number of new infections among women. The magnitude of that effect depends on the ratio </w:t>
      </w:r>
      <w:r w:rsidRPr="00527DF3">
        <w:sym w:font="Symbol" w:char="F067"/>
      </w:r>
      <w:r w:rsidRPr="00527DF3">
        <w:t xml:space="preserve"> </w:t>
      </w:r>
      <w:proofErr w:type="gramStart"/>
      <w:r w:rsidRPr="00527DF3">
        <w:t>d(</w:t>
      </w:r>
      <w:proofErr w:type="gramEnd"/>
      <w:r w:rsidRPr="00527DF3">
        <w:t>--)/d(-+). The same holds for women.</w:t>
      </w:r>
    </w:p>
    <w:p w:rsidR="00310F66" w:rsidRPr="00F02C53" w:rsidRDefault="00310F66" w:rsidP="00310F66">
      <w:pPr>
        <w:widowControl w:val="0"/>
        <w:autoSpaceDE w:val="0"/>
        <w:autoSpaceDN w:val="0"/>
        <w:adjustRightInd w:val="0"/>
        <w:spacing w:line="480" w:lineRule="auto"/>
        <w:jc w:val="both"/>
        <w:rPr>
          <w:bCs/>
        </w:rPr>
      </w:pPr>
    </w:p>
    <w:p w:rsidR="00310F66" w:rsidRPr="00527DF3" w:rsidRDefault="00310F66" w:rsidP="00310F66">
      <w:pPr>
        <w:widowControl w:val="0"/>
        <w:autoSpaceDE w:val="0"/>
        <w:autoSpaceDN w:val="0"/>
        <w:adjustRightInd w:val="0"/>
        <w:spacing w:line="480" w:lineRule="auto"/>
        <w:jc w:val="both"/>
        <w:rPr>
          <w:b/>
          <w:bCs/>
        </w:rPr>
      </w:pPr>
      <w:r w:rsidRPr="00527DF3">
        <w:rPr>
          <w:b/>
          <w:bCs/>
        </w:rPr>
        <w:t>Monogamy</w:t>
      </w:r>
      <w:r>
        <w:rPr>
          <w:b/>
          <w:bCs/>
        </w:rPr>
        <w:t xml:space="preserve"> model variant</w:t>
      </w:r>
    </w:p>
    <w:p w:rsidR="00310F66" w:rsidRPr="00527DF3" w:rsidRDefault="00310F66" w:rsidP="00310F66">
      <w:pPr>
        <w:widowControl w:val="0"/>
        <w:autoSpaceDE w:val="0"/>
        <w:autoSpaceDN w:val="0"/>
        <w:adjustRightInd w:val="0"/>
        <w:spacing w:line="480" w:lineRule="auto"/>
        <w:ind w:firstLine="720"/>
        <w:jc w:val="both"/>
      </w:pPr>
      <w:r>
        <w:t xml:space="preserve">As the name suggests, this variant of the model assumes that </w:t>
      </w:r>
      <w:r w:rsidRPr="00527DF3">
        <w:t xml:space="preserve">individuals have at most one partner. We expand the previous notation to allow for the status </w:t>
      </w:r>
      <w:r w:rsidRPr="00527DF3">
        <w:rPr>
          <w:u w:val="single"/>
        </w:rPr>
        <w:t>u</w:t>
      </w:r>
      <w:r w:rsidRPr="00527DF3">
        <w:t>, denoting a negative or untested individual, for example n(+</w:t>
      </w:r>
      <w:r w:rsidRPr="00527DF3">
        <w:rPr>
          <w:u w:val="single"/>
        </w:rPr>
        <w:t>u</w:t>
      </w:r>
      <w:r w:rsidRPr="00527DF3">
        <w:t>)=n(+-)+n(+u), and —since the behavior of negative and untested individuals is</w:t>
      </w:r>
      <w:r>
        <w:t xml:space="preserve"> assumed to be</w:t>
      </w:r>
      <w:r w:rsidRPr="00527DF3">
        <w:t xml:space="preserve"> the same— n(+-)=n(+</w:t>
      </w:r>
      <w:r w:rsidRPr="00527DF3">
        <w:rPr>
          <w:u w:val="single"/>
        </w:rPr>
        <w:t>u</w:t>
      </w:r>
      <w:r w:rsidRPr="00527DF3">
        <w:t xml:space="preserve">) (1-p(m))/(1-p(m)t(m)). We also expand the notation by having 0 refer to no partner, that is </w:t>
      </w:r>
      <w:proofErr w:type="gramStart"/>
      <w:r w:rsidRPr="00527DF3">
        <w:t>n(</w:t>
      </w:r>
      <w:proofErr w:type="gramEnd"/>
      <w:r w:rsidRPr="00527DF3">
        <w:t xml:space="preserve">i0) is the number of single women with </w:t>
      </w:r>
      <w:proofErr w:type="spellStart"/>
      <w:r w:rsidRPr="00527DF3">
        <w:t>serostatus</w:t>
      </w:r>
      <w:proofErr w:type="spellEnd"/>
      <w:r w:rsidRPr="00527DF3">
        <w:t xml:space="preserve"> </w:t>
      </w:r>
      <w:proofErr w:type="spellStart"/>
      <w:r w:rsidRPr="00527DF3">
        <w:t>i</w:t>
      </w:r>
      <w:proofErr w:type="spellEnd"/>
      <w:r w:rsidRPr="00527DF3">
        <w:t xml:space="preserve">. The fraction of single men that are positive and tested is defined as </w:t>
      </w:r>
      <w:proofErr w:type="gramStart"/>
      <w:r w:rsidRPr="00527DF3">
        <w:t>a(</w:t>
      </w:r>
      <w:proofErr w:type="gramEnd"/>
      <w:r w:rsidRPr="00527DF3">
        <w:t>m)=n(0+)/(n(0+)+n(0</w:t>
      </w:r>
      <w:r w:rsidRPr="00527DF3">
        <w:rPr>
          <w:u w:val="single"/>
        </w:rPr>
        <w:t>u</w:t>
      </w:r>
      <w:r w:rsidRPr="00527DF3">
        <w:t xml:space="preserve">)). We define </w:t>
      </w:r>
      <w:proofErr w:type="gramStart"/>
      <w:r w:rsidRPr="00527DF3">
        <w:t>a(</w:t>
      </w:r>
      <w:proofErr w:type="gramEnd"/>
      <w:r w:rsidRPr="00527DF3">
        <w:t xml:space="preserve">f) similarly. As in the previous model, </w:t>
      </w:r>
      <w:r>
        <w:t>λ</w:t>
      </w:r>
      <w:r w:rsidRPr="00527DF3">
        <w:t xml:space="preserve"> is the overall rate that an individual forms a partnership and </w:t>
      </w:r>
      <w:proofErr w:type="gramStart"/>
      <w:r w:rsidRPr="00527DF3">
        <w:t>d(</w:t>
      </w:r>
      <w:proofErr w:type="spellStart"/>
      <w:proofErr w:type="gramEnd"/>
      <w:r w:rsidRPr="00527DF3">
        <w:t>i</w:t>
      </w:r>
      <w:proofErr w:type="spellEnd"/>
      <w:r w:rsidRPr="00527DF3">
        <w:t xml:space="preserve">) is the rate at which a partnership of type </w:t>
      </w:r>
      <w:proofErr w:type="spellStart"/>
      <w:r w:rsidRPr="00527DF3">
        <w:t>i</w:t>
      </w:r>
      <w:proofErr w:type="spellEnd"/>
      <w:r w:rsidRPr="00527DF3">
        <w:t xml:space="preserve"> </w:t>
      </w:r>
      <w:r w:rsidRPr="00527DF3">
        <w:lastRenderedPageBreak/>
        <w:t>dissolves</w:t>
      </w:r>
      <w:r w:rsidRPr="00921524">
        <w:t xml:space="preserve">. Figure </w:t>
      </w:r>
      <w:r>
        <w:t>S1</w:t>
      </w:r>
      <w:r w:rsidRPr="00527DF3">
        <w:t xml:space="preserve"> illustrates the various states and </w:t>
      </w:r>
      <w:r>
        <w:t xml:space="preserve">the flows among them </w:t>
      </w:r>
      <w:r w:rsidRPr="00527DF3">
        <w:t>for both men and women</w:t>
      </w:r>
      <w:r>
        <w:t xml:space="preserve"> and the corresponding system of ordinary differential equations (ODEs)</w:t>
      </w:r>
      <w:r w:rsidRPr="00527DF3">
        <w:t>.</w:t>
      </w:r>
      <w:r w:rsidRPr="00421DCB">
        <w:t xml:space="preserve"> </w:t>
      </w:r>
      <w:r>
        <w:t xml:space="preserve">This deterministic flow model can also be interpreted as a stochastic Markov process where </w:t>
      </w:r>
      <w:proofErr w:type="gramStart"/>
      <w:r>
        <w:t>n(</w:t>
      </w:r>
      <w:proofErr w:type="spellStart"/>
      <w:proofErr w:type="gramEnd"/>
      <w:r>
        <w:t>ij</w:t>
      </w:r>
      <w:proofErr w:type="spellEnd"/>
      <w:r>
        <w:t xml:space="preserve">)/n is the fraction of time that a woman in state </w:t>
      </w:r>
      <w:proofErr w:type="spellStart"/>
      <w:r>
        <w:t>i</w:t>
      </w:r>
      <w:proofErr w:type="spellEnd"/>
      <w:r>
        <w:t xml:space="preserve"> has a partner in state j (or a man in state j has a partner in state </w:t>
      </w:r>
      <w:proofErr w:type="spellStart"/>
      <w:r>
        <w:t>i</w:t>
      </w:r>
      <w:proofErr w:type="spellEnd"/>
      <w:r>
        <w:t>).</w:t>
      </w:r>
    </w:p>
    <w:p w:rsidR="003D7313" w:rsidRPr="00527DF3" w:rsidRDefault="003D7313" w:rsidP="00310F66">
      <w:pPr>
        <w:widowControl w:val="0"/>
        <w:autoSpaceDE w:val="0"/>
        <w:autoSpaceDN w:val="0"/>
        <w:adjustRightInd w:val="0"/>
        <w:spacing w:line="480" w:lineRule="auto"/>
      </w:pPr>
      <w:bookmarkStart w:id="0" w:name="_GoBack"/>
      <w:bookmarkEnd w:id="0"/>
    </w:p>
    <w:p w:rsidR="00310F66" w:rsidRPr="00527DF3" w:rsidRDefault="00310F66" w:rsidP="00310F66">
      <w:pPr>
        <w:widowControl w:val="0"/>
        <w:autoSpaceDE w:val="0"/>
        <w:autoSpaceDN w:val="0"/>
        <w:adjustRightInd w:val="0"/>
        <w:spacing w:line="480" w:lineRule="auto"/>
        <w:jc w:val="both"/>
      </w:pPr>
      <w:r>
        <w:t xml:space="preserve">Setting the right hand sides to zero, we obtain the following equations describing </w:t>
      </w:r>
      <w:r w:rsidRPr="00527DF3">
        <w:t>the steady-state:</w:t>
      </w:r>
    </w:p>
    <w:p w:rsidR="00310F66" w:rsidRPr="00527DF3" w:rsidRDefault="00310F66" w:rsidP="00310F66">
      <w:pPr>
        <w:widowControl w:val="0"/>
        <w:autoSpaceDE w:val="0"/>
        <w:autoSpaceDN w:val="0"/>
        <w:adjustRightInd w:val="0"/>
        <w:spacing w:line="480" w:lineRule="auto"/>
        <w:ind w:firstLine="720"/>
        <w:rPr>
          <w:lang w:val="pt-BR"/>
        </w:rPr>
      </w:pPr>
      <w:r w:rsidRPr="00527DF3">
        <w:rPr>
          <w:lang w:val="pt-BR"/>
        </w:rPr>
        <w:t xml:space="preserve">n(i0) </w:t>
      </w:r>
      <w:r>
        <w:t>λ</w:t>
      </w:r>
      <w:r w:rsidRPr="00527DF3">
        <w:rPr>
          <w:lang w:val="pt-BR"/>
        </w:rPr>
        <w:t xml:space="preserve"> (1-a(m))=n(i</w:t>
      </w:r>
      <w:r w:rsidRPr="00527DF3">
        <w:rPr>
          <w:u w:val="single"/>
          <w:lang w:val="pt-BR"/>
        </w:rPr>
        <w:t>u</w:t>
      </w:r>
      <w:r w:rsidRPr="00527DF3">
        <w:rPr>
          <w:lang w:val="pt-BR"/>
        </w:rPr>
        <w:t xml:space="preserve">) d(i-) and n(i0) </w:t>
      </w:r>
      <w:r>
        <w:t>λ</w:t>
      </w:r>
      <w:r w:rsidRPr="00527DF3">
        <w:rPr>
          <w:lang w:val="pt-BR"/>
        </w:rPr>
        <w:t xml:space="preserve"> a(m) = n(i+) d(i+) for i={</w:t>
      </w:r>
      <w:r w:rsidRPr="00527DF3">
        <w:rPr>
          <w:u w:val="single"/>
          <w:lang w:val="pt-BR"/>
        </w:rPr>
        <w:t>u</w:t>
      </w:r>
      <w:r w:rsidRPr="00527DF3">
        <w:rPr>
          <w:lang w:val="pt-BR"/>
        </w:rPr>
        <w:t>,+}</w:t>
      </w:r>
    </w:p>
    <w:p w:rsidR="00310F66" w:rsidRPr="00527DF3" w:rsidRDefault="00310F66" w:rsidP="00310F66">
      <w:pPr>
        <w:widowControl w:val="0"/>
        <w:autoSpaceDE w:val="0"/>
        <w:autoSpaceDN w:val="0"/>
        <w:adjustRightInd w:val="0"/>
        <w:spacing w:line="480" w:lineRule="auto"/>
        <w:ind w:firstLine="720"/>
        <w:rPr>
          <w:lang w:val="pt-BR"/>
        </w:rPr>
      </w:pPr>
      <w:r w:rsidRPr="00527DF3">
        <w:rPr>
          <w:lang w:val="pt-BR"/>
        </w:rPr>
        <w:t xml:space="preserve">n(0j) </w:t>
      </w:r>
      <w:r>
        <w:t>λ</w:t>
      </w:r>
      <w:r w:rsidRPr="00527DF3">
        <w:rPr>
          <w:lang w:val="pt-BR"/>
        </w:rPr>
        <w:t xml:space="preserve"> (1-a(f))=n(</w:t>
      </w:r>
      <w:r w:rsidRPr="00527DF3">
        <w:rPr>
          <w:u w:val="single"/>
          <w:lang w:val="pt-BR"/>
        </w:rPr>
        <w:t>u</w:t>
      </w:r>
      <w:r w:rsidRPr="00527DF3">
        <w:rPr>
          <w:lang w:val="pt-BR"/>
        </w:rPr>
        <w:t xml:space="preserve">j) d(-j) and n(0j) </w:t>
      </w:r>
      <w:r>
        <w:t>λ</w:t>
      </w:r>
      <w:r w:rsidRPr="00527DF3">
        <w:rPr>
          <w:lang w:val="pt-BR"/>
        </w:rPr>
        <w:t xml:space="preserve"> a(f) = n(+j) d(+j) for j={</w:t>
      </w:r>
      <w:r w:rsidRPr="00527DF3">
        <w:rPr>
          <w:u w:val="single"/>
          <w:lang w:val="pt-BR"/>
        </w:rPr>
        <w:t>u</w:t>
      </w:r>
      <w:r w:rsidRPr="00527DF3">
        <w:rPr>
          <w:lang w:val="pt-BR"/>
        </w:rPr>
        <w:t>,+}</w:t>
      </w:r>
      <w:r>
        <w:rPr>
          <w:lang w:val="pt-BR"/>
        </w:rPr>
        <w:t>.</w:t>
      </w:r>
    </w:p>
    <w:p w:rsidR="00310F66" w:rsidRDefault="00310F66" w:rsidP="00310F66">
      <w:pPr>
        <w:widowControl w:val="0"/>
        <w:autoSpaceDE w:val="0"/>
        <w:autoSpaceDN w:val="0"/>
        <w:adjustRightInd w:val="0"/>
        <w:spacing w:line="480" w:lineRule="auto"/>
        <w:jc w:val="both"/>
        <w:rPr>
          <w:lang w:val="pt-BR"/>
        </w:rPr>
      </w:pPr>
      <w:r>
        <w:rPr>
          <w:lang w:val="pt-BR"/>
        </w:rPr>
        <w:t xml:space="preserve">The HIV awareness level and the fact that there are a total of </w:t>
      </w:r>
      <w:r w:rsidRPr="008162D1">
        <w:rPr>
          <w:i/>
          <w:lang w:val="pt-BR"/>
        </w:rPr>
        <w:t>n</w:t>
      </w:r>
      <w:r>
        <w:rPr>
          <w:lang w:val="pt-BR"/>
        </w:rPr>
        <w:t xml:space="preserve"> men and </w:t>
      </w:r>
      <w:r>
        <w:rPr>
          <w:i/>
          <w:lang w:val="pt-BR"/>
        </w:rPr>
        <w:t>n</w:t>
      </w:r>
      <w:r>
        <w:rPr>
          <w:lang w:val="pt-BR"/>
        </w:rPr>
        <w:t xml:space="preserve"> women provides us with the following additional equations:</w:t>
      </w:r>
    </w:p>
    <w:p w:rsidR="00310F66" w:rsidRPr="00527DF3" w:rsidRDefault="00310F66" w:rsidP="00310F66">
      <w:pPr>
        <w:widowControl w:val="0"/>
        <w:autoSpaceDE w:val="0"/>
        <w:autoSpaceDN w:val="0"/>
        <w:adjustRightInd w:val="0"/>
        <w:spacing w:line="480" w:lineRule="auto"/>
        <w:ind w:firstLine="720"/>
        <w:rPr>
          <w:lang w:val="pt-BR"/>
        </w:rPr>
      </w:pPr>
      <w:r w:rsidRPr="00527DF3">
        <w:rPr>
          <w:lang w:val="pt-BR"/>
        </w:rPr>
        <w:t>n(0+)+n(</w:t>
      </w:r>
      <w:r w:rsidRPr="00527DF3">
        <w:rPr>
          <w:u w:val="single"/>
          <w:lang w:val="pt-BR"/>
        </w:rPr>
        <w:t>u</w:t>
      </w:r>
      <w:r w:rsidRPr="00527DF3">
        <w:rPr>
          <w:lang w:val="pt-BR"/>
        </w:rPr>
        <w:t>+)+n(++)=t(m)p(m)n and n(0</w:t>
      </w:r>
      <w:r w:rsidRPr="00527DF3">
        <w:rPr>
          <w:u w:val="single"/>
          <w:lang w:val="pt-BR"/>
        </w:rPr>
        <w:t>u</w:t>
      </w:r>
      <w:r w:rsidRPr="00527DF3">
        <w:rPr>
          <w:lang w:val="pt-BR"/>
        </w:rPr>
        <w:t>)+n(</w:t>
      </w:r>
      <w:r w:rsidRPr="00527DF3">
        <w:rPr>
          <w:u w:val="single"/>
          <w:lang w:val="pt-BR"/>
        </w:rPr>
        <w:t>uu</w:t>
      </w:r>
      <w:r w:rsidRPr="00527DF3">
        <w:rPr>
          <w:lang w:val="pt-BR"/>
        </w:rPr>
        <w:t>)+n(+</w:t>
      </w:r>
      <w:r w:rsidRPr="00527DF3">
        <w:rPr>
          <w:u w:val="single"/>
          <w:lang w:val="pt-BR"/>
        </w:rPr>
        <w:t>u</w:t>
      </w:r>
      <w:r w:rsidRPr="00527DF3">
        <w:rPr>
          <w:lang w:val="pt-BR"/>
        </w:rPr>
        <w:t>)=(1-t(m)p(m))n</w:t>
      </w:r>
    </w:p>
    <w:p w:rsidR="00310F66" w:rsidRPr="00527DF3" w:rsidRDefault="00310F66" w:rsidP="00310F66">
      <w:pPr>
        <w:widowControl w:val="0"/>
        <w:autoSpaceDE w:val="0"/>
        <w:autoSpaceDN w:val="0"/>
        <w:adjustRightInd w:val="0"/>
        <w:spacing w:line="480" w:lineRule="auto"/>
        <w:ind w:firstLine="720"/>
        <w:rPr>
          <w:lang w:val="pt-BR"/>
        </w:rPr>
      </w:pPr>
      <w:r w:rsidRPr="00527DF3">
        <w:rPr>
          <w:lang w:val="pt-BR"/>
        </w:rPr>
        <w:t>a(m)=n(0+)/(n(0+)+n(0</w:t>
      </w:r>
      <w:r w:rsidRPr="00527DF3">
        <w:rPr>
          <w:u w:val="single"/>
          <w:lang w:val="pt-BR"/>
        </w:rPr>
        <w:t>u</w:t>
      </w:r>
      <w:r w:rsidRPr="00527DF3">
        <w:rPr>
          <w:lang w:val="pt-BR"/>
        </w:rPr>
        <w:t>)) and a(f)=n(+0)/(n(+0)+n(</w:t>
      </w:r>
      <w:r w:rsidRPr="00527DF3">
        <w:rPr>
          <w:u w:val="single"/>
          <w:lang w:val="pt-BR"/>
        </w:rPr>
        <w:t>u</w:t>
      </w:r>
      <w:r w:rsidRPr="00527DF3">
        <w:rPr>
          <w:lang w:val="pt-BR"/>
        </w:rPr>
        <w:t>0))</w:t>
      </w:r>
      <w:r>
        <w:rPr>
          <w:lang w:val="pt-BR"/>
        </w:rPr>
        <w:t>.</w:t>
      </w:r>
    </w:p>
    <w:p w:rsidR="00310F66" w:rsidRPr="00527DF3" w:rsidRDefault="00310F66" w:rsidP="00310F66">
      <w:pPr>
        <w:widowControl w:val="0"/>
        <w:autoSpaceDE w:val="0"/>
        <w:autoSpaceDN w:val="0"/>
        <w:adjustRightInd w:val="0"/>
        <w:spacing w:line="480" w:lineRule="auto"/>
        <w:jc w:val="both"/>
      </w:pPr>
      <w:r>
        <w:t xml:space="preserve">Together, this system of </w:t>
      </w:r>
      <w:r w:rsidRPr="00527DF3">
        <w:t xml:space="preserve">equations can be solved numerically, but in order to do that we need an estimate of the partnership formation rate </w:t>
      </w:r>
      <w:r>
        <w:t>λ</w:t>
      </w:r>
      <w:r w:rsidRPr="00527DF3">
        <w:t xml:space="preserve">. </w:t>
      </w:r>
      <w:r>
        <w:t xml:space="preserve">We choose λ using an estimate of the fraction of individuals who are partnered in the absence of testing. </w:t>
      </w:r>
      <w:r w:rsidRPr="00527DF3">
        <w:t xml:space="preserve">Without any testing, </w:t>
      </w:r>
      <w:r>
        <w:t xml:space="preserve">the positive compartments are empty, and thus the estimated fraction of men and women who are partnered is </w:t>
      </w:r>
      <w:proofErr w:type="gramStart"/>
      <w:r w:rsidRPr="00527DF3">
        <w:t>n(</w:t>
      </w:r>
      <w:proofErr w:type="spellStart"/>
      <w:proofErr w:type="gramEnd"/>
      <w:r w:rsidRPr="00527DF3">
        <w:rPr>
          <w:u w:val="single"/>
        </w:rPr>
        <w:t>uu</w:t>
      </w:r>
      <w:proofErr w:type="spellEnd"/>
      <w:r>
        <w:t>)</w:t>
      </w:r>
      <w:r w:rsidRPr="00527DF3">
        <w:t>/n</w:t>
      </w:r>
      <w:r>
        <w:t xml:space="preserve">. Without testing it also follows that </w:t>
      </w:r>
      <w:proofErr w:type="gramStart"/>
      <w:r>
        <w:t>a(</w:t>
      </w:r>
      <w:proofErr w:type="gramEnd"/>
      <w:r>
        <w:t xml:space="preserve">m)=a(f)=0, and thus, the steady-state equation for single, untested women is </w:t>
      </w:r>
      <m:oMath>
        <m:r>
          <w:rPr>
            <w:rFonts w:ascii="Cambria Math" w:hAnsi="Cambria Math"/>
          </w:rPr>
          <m:t>0=</m:t>
        </m:r>
        <m:r>
          <w:rPr>
            <w:rFonts w:ascii="Cambria Math" w:hAnsi="Cambria Math" w:cs="TimesNewRomanPSMT"/>
          </w:rPr>
          <m:t>d</m:t>
        </m:r>
        <m:d>
          <m:dPr>
            <m:ctrlPr>
              <w:rPr>
                <w:rFonts w:ascii="Cambria Math" w:hAnsi="Cambria Math" w:cs="TimesNewRomanPSMT"/>
                <w:i/>
              </w:rPr>
            </m:ctrlPr>
          </m:dPr>
          <m:e>
            <m:bar>
              <m:barPr>
                <m:ctrlPr>
                  <w:rPr>
                    <w:rFonts w:ascii="Cambria Math" w:hAnsi="Cambria Math" w:cs="TimesNewRomanPSMT"/>
                    <w:i/>
                  </w:rPr>
                </m:ctrlPr>
              </m:barPr>
              <m:e>
                <m:r>
                  <w:rPr>
                    <w:rFonts w:ascii="Cambria Math" w:hAnsi="Cambria Math" w:cs="TimesNewRomanPSMT"/>
                  </w:rPr>
                  <m:t>u</m:t>
                </m:r>
              </m:e>
            </m:bar>
            <m:r>
              <w:rPr>
                <w:rFonts w:ascii="Cambria Math" w:hAnsi="Cambria Math" w:cs="TimesNewRomanPSMT"/>
              </w:rPr>
              <m:t>-</m:t>
            </m:r>
          </m:e>
        </m:d>
        <m:r>
          <w:rPr>
            <w:rFonts w:ascii="Cambria Math" w:hAnsi="Cambria Math" w:cs="TimesNewRomanPSMT"/>
          </w:rPr>
          <m:t>n</m:t>
        </m:r>
        <m:d>
          <m:dPr>
            <m:ctrlPr>
              <w:rPr>
                <w:rFonts w:ascii="Cambria Math" w:hAnsi="Cambria Math" w:cs="TimesNewRomanPSMT"/>
                <w:i/>
              </w:rPr>
            </m:ctrlPr>
          </m:dPr>
          <m:e>
            <m:bar>
              <m:barPr>
                <m:ctrlPr>
                  <w:rPr>
                    <w:rFonts w:ascii="Cambria Math" w:hAnsi="Cambria Math" w:cs="TimesNewRomanPSMT"/>
                    <w:i/>
                  </w:rPr>
                </m:ctrlPr>
              </m:barPr>
              <m:e>
                <m:r>
                  <w:rPr>
                    <w:rFonts w:ascii="Cambria Math" w:hAnsi="Cambria Math" w:cs="TimesNewRomanPSMT"/>
                  </w:rPr>
                  <m:t>u</m:t>
                </m:r>
              </m:e>
            </m:bar>
            <m:bar>
              <m:barPr>
                <m:ctrlPr>
                  <w:rPr>
                    <w:rFonts w:ascii="Cambria Math" w:hAnsi="Cambria Math" w:cs="TimesNewRomanPSMT"/>
                    <w:i/>
                  </w:rPr>
                </m:ctrlPr>
              </m:barPr>
              <m:e>
                <m:r>
                  <w:rPr>
                    <w:rFonts w:ascii="Cambria Math" w:hAnsi="Cambria Math" w:cs="TimesNewRomanPSMT"/>
                  </w:rPr>
                  <m:t>u</m:t>
                </m:r>
              </m:e>
            </m:bar>
          </m:e>
        </m:d>
        <m:r>
          <w:rPr>
            <w:rFonts w:ascii="Cambria Math" w:hAnsi="Cambria Math" w:cs="TimesNewRomanPSMT"/>
          </w:rPr>
          <m:t>-</m:t>
        </m:r>
        <m:r>
          <m:rPr>
            <m:sty m:val="p"/>
          </m:rPr>
          <w:rPr>
            <w:rFonts w:ascii="Cambria Math" w:hAnsi="Cambria Math"/>
          </w:rPr>
          <m:t>λ</m:t>
        </m:r>
        <m:r>
          <w:rPr>
            <w:rFonts w:ascii="Cambria Math" w:hAnsi="Cambria Math" w:cs="TimesNewRomanPSMT"/>
          </w:rPr>
          <m:t>n</m:t>
        </m:r>
        <m:d>
          <m:dPr>
            <m:ctrlPr>
              <w:rPr>
                <w:rFonts w:ascii="Cambria Math" w:hAnsi="Cambria Math" w:cs="TimesNewRomanPSMT"/>
                <w:i/>
              </w:rPr>
            </m:ctrlPr>
          </m:dPr>
          <m:e>
            <m:bar>
              <m:barPr>
                <m:ctrlPr>
                  <w:rPr>
                    <w:rFonts w:ascii="Cambria Math" w:hAnsi="Cambria Math" w:cs="TimesNewRomanPSMT"/>
                    <w:i/>
                  </w:rPr>
                </m:ctrlPr>
              </m:barPr>
              <m:e>
                <m:r>
                  <w:rPr>
                    <w:rFonts w:ascii="Cambria Math" w:hAnsi="Cambria Math" w:cs="TimesNewRomanPSMT"/>
                  </w:rPr>
                  <m:t>u</m:t>
                </m:r>
              </m:e>
            </m:bar>
            <m:r>
              <w:rPr>
                <w:rFonts w:ascii="Cambria Math" w:hAnsi="Cambria Math" w:cs="TimesNewRomanPSMT"/>
              </w:rPr>
              <m:t>0</m:t>
            </m:r>
          </m:e>
        </m:d>
      </m:oMath>
      <w:r>
        <w:t xml:space="preserve">. Note that </w:t>
      </w:r>
      <w:proofErr w:type="gramStart"/>
      <w:r>
        <w:t>n(</w:t>
      </w:r>
      <w:proofErr w:type="spellStart"/>
      <w:proofErr w:type="gramEnd"/>
      <w:r w:rsidRPr="00E66860">
        <w:rPr>
          <w:u w:val="single"/>
        </w:rPr>
        <w:t>uu</w:t>
      </w:r>
      <w:proofErr w:type="spellEnd"/>
      <w:r>
        <w:t>)+n(</w:t>
      </w:r>
      <w:r>
        <w:rPr>
          <w:u w:val="single"/>
        </w:rPr>
        <w:t>u</w:t>
      </w:r>
      <w:r>
        <w:t>0)=n and d(</w:t>
      </w:r>
      <w:r>
        <w:rPr>
          <w:u w:val="single"/>
        </w:rPr>
        <w:t>u</w:t>
      </w:r>
      <w:r>
        <w:t xml:space="preserve">-)=d(--). Hence it follows that </w:t>
      </w:r>
      <w:proofErr w:type="gramStart"/>
      <w:r w:rsidRPr="00527DF3">
        <w:t>n(</w:t>
      </w:r>
      <w:proofErr w:type="spellStart"/>
      <w:proofErr w:type="gramEnd"/>
      <w:r w:rsidRPr="00527DF3">
        <w:rPr>
          <w:u w:val="single"/>
        </w:rPr>
        <w:t>u</w:t>
      </w:r>
      <w:r>
        <w:rPr>
          <w:u w:val="single"/>
        </w:rPr>
        <w:t>u</w:t>
      </w:r>
      <w:proofErr w:type="spellEnd"/>
      <w:r>
        <w:t>)/n =</w:t>
      </w:r>
      <w:r w:rsidRPr="00E66860">
        <w:t xml:space="preserve"> </w:t>
      </w:r>
      <w:r>
        <w:t>λ/(</w:t>
      </w:r>
      <w:proofErr w:type="spellStart"/>
      <w:r>
        <w:t>λ+d</w:t>
      </w:r>
      <w:proofErr w:type="spellEnd"/>
      <w:r>
        <w:t>(--)), allowing us to set λ using our estimate.</w:t>
      </w:r>
    </w:p>
    <w:p w:rsidR="008A1A77" w:rsidRDefault="008A1A77"/>
    <w:sectPr w:rsidR="008A1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66"/>
    <w:rsid w:val="00310F66"/>
    <w:rsid w:val="003D7313"/>
    <w:rsid w:val="008A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F66"/>
    <w:rPr>
      <w:rFonts w:ascii="Tahoma" w:hAnsi="Tahoma" w:cs="Tahoma"/>
      <w:sz w:val="16"/>
      <w:szCs w:val="16"/>
    </w:rPr>
  </w:style>
  <w:style w:type="character" w:customStyle="1" w:styleId="BalloonTextChar">
    <w:name w:val="Balloon Text Char"/>
    <w:basedOn w:val="DefaultParagraphFont"/>
    <w:link w:val="BalloonText"/>
    <w:uiPriority w:val="99"/>
    <w:semiHidden/>
    <w:rsid w:val="00310F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F66"/>
    <w:rPr>
      <w:rFonts w:ascii="Tahoma" w:hAnsi="Tahoma" w:cs="Tahoma"/>
      <w:sz w:val="16"/>
      <w:szCs w:val="16"/>
    </w:rPr>
  </w:style>
  <w:style w:type="character" w:customStyle="1" w:styleId="BalloonTextChar">
    <w:name w:val="Balloon Text Char"/>
    <w:basedOn w:val="DefaultParagraphFont"/>
    <w:link w:val="BalloonText"/>
    <w:uiPriority w:val="99"/>
    <w:semiHidden/>
    <w:rsid w:val="00310F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GReniers</dc:creator>
  <cp:lastModifiedBy>GReniers</cp:lastModifiedBy>
  <cp:revision>2</cp:revision>
  <dcterms:created xsi:type="dcterms:W3CDTF">2012-10-31T19:18:00Z</dcterms:created>
  <dcterms:modified xsi:type="dcterms:W3CDTF">2012-10-31T19:31:00Z</dcterms:modified>
</cp:coreProperties>
</file>