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39" w:rsidRDefault="000F0B39" w:rsidP="000F0B39">
      <w:pPr>
        <w:pStyle w:val="Textoindependiente2"/>
        <w:rPr>
          <w:b/>
          <w:color w:val="000000"/>
          <w:szCs w:val="24"/>
        </w:rPr>
      </w:pPr>
      <w:r w:rsidRPr="00EE56F7">
        <w:rPr>
          <w:b/>
          <w:color w:val="000000"/>
          <w:szCs w:val="24"/>
        </w:rPr>
        <w:t>Method S</w:t>
      </w:r>
      <w:r>
        <w:rPr>
          <w:b/>
          <w:color w:val="000000"/>
          <w:szCs w:val="24"/>
        </w:rPr>
        <w:t>2</w:t>
      </w:r>
    </w:p>
    <w:p w:rsidR="000F0B39" w:rsidRPr="006567D7" w:rsidRDefault="000F0B39" w:rsidP="000F0B39">
      <w:pPr>
        <w:pStyle w:val="Sangra2detindependiente"/>
        <w:ind w:firstLine="0"/>
        <w:rPr>
          <w:b/>
          <w:color w:val="000000"/>
          <w:lang w:val="en-US"/>
        </w:rPr>
      </w:pPr>
      <w:proofErr w:type="spellStart"/>
      <w:proofErr w:type="gramStart"/>
      <w:r w:rsidRPr="006567D7">
        <w:rPr>
          <w:b/>
          <w:color w:val="000000"/>
          <w:lang w:val="en-US"/>
        </w:rPr>
        <w:t>qRT</w:t>
      </w:r>
      <w:proofErr w:type="spellEnd"/>
      <w:r w:rsidRPr="006567D7">
        <w:rPr>
          <w:b/>
          <w:color w:val="000000"/>
          <w:lang w:val="en-US"/>
        </w:rPr>
        <w:t>-PCR</w:t>
      </w:r>
      <w:proofErr w:type="gramEnd"/>
      <w:r>
        <w:rPr>
          <w:b/>
          <w:color w:val="000000"/>
          <w:lang w:val="en-US"/>
        </w:rPr>
        <w:t xml:space="preserve">. </w:t>
      </w:r>
      <w:r w:rsidRPr="00912888">
        <w:rPr>
          <w:color w:val="000000"/>
          <w:lang w:val="en-US"/>
        </w:rPr>
        <w:t xml:space="preserve">Total RNA was isolated from </w:t>
      </w:r>
      <w:r>
        <w:rPr>
          <w:color w:val="000000"/>
          <w:lang w:val="en-US"/>
        </w:rPr>
        <w:t>samples</w:t>
      </w:r>
      <w:r w:rsidRPr="00912888">
        <w:rPr>
          <w:color w:val="000000"/>
          <w:lang w:val="en-US"/>
        </w:rPr>
        <w:t xml:space="preserve"> using the </w:t>
      </w:r>
      <w:proofErr w:type="spellStart"/>
      <w:r w:rsidRPr="00912888">
        <w:rPr>
          <w:color w:val="000000"/>
          <w:lang w:val="en-US"/>
        </w:rPr>
        <w:t>QuickPrep</w:t>
      </w:r>
      <w:proofErr w:type="spellEnd"/>
      <w:r w:rsidRPr="00912888">
        <w:rPr>
          <w:color w:val="000000"/>
          <w:lang w:val="en-US"/>
        </w:rPr>
        <w:t xml:space="preserve"> Extraction Kit (</w:t>
      </w:r>
      <w:proofErr w:type="spellStart"/>
      <w:r w:rsidRPr="00912888">
        <w:rPr>
          <w:color w:val="000000"/>
          <w:lang w:val="en-US"/>
        </w:rPr>
        <w:t>Amersham</w:t>
      </w:r>
      <w:proofErr w:type="spellEnd"/>
      <w:r w:rsidRPr="00912888">
        <w:rPr>
          <w:color w:val="000000"/>
          <w:lang w:val="en-US"/>
        </w:rPr>
        <w:t xml:space="preserve">). Random </w:t>
      </w:r>
      <w:proofErr w:type="spellStart"/>
      <w:r w:rsidRPr="00912888">
        <w:rPr>
          <w:color w:val="000000"/>
          <w:lang w:val="en-US"/>
        </w:rPr>
        <w:t>hexamers</w:t>
      </w:r>
      <w:proofErr w:type="spellEnd"/>
      <w:r w:rsidRPr="00912888">
        <w:rPr>
          <w:color w:val="000000"/>
          <w:lang w:val="en-US"/>
        </w:rPr>
        <w:t xml:space="preserve"> and the </w:t>
      </w:r>
      <w:proofErr w:type="spellStart"/>
      <w:r w:rsidRPr="00912888">
        <w:rPr>
          <w:color w:val="000000"/>
          <w:lang w:val="en-US"/>
        </w:rPr>
        <w:t>Script</w:t>
      </w:r>
      <w:r w:rsidRPr="00912888">
        <w:rPr>
          <w:color w:val="000000"/>
          <w:vertAlign w:val="superscript"/>
          <w:lang w:val="en-US"/>
        </w:rPr>
        <w:t>TM</w:t>
      </w:r>
      <w:proofErr w:type="spellEnd"/>
      <w:r w:rsidRPr="00912888">
        <w:rPr>
          <w:color w:val="000000"/>
          <w:lang w:val="en-US"/>
        </w:rPr>
        <w:t xml:space="preserve"> One-Step RT-PCR Kit (Bio-</w:t>
      </w:r>
      <w:proofErr w:type="spellStart"/>
      <w:r w:rsidRPr="00912888">
        <w:rPr>
          <w:color w:val="000000"/>
          <w:lang w:val="en-US"/>
        </w:rPr>
        <w:t>rad</w:t>
      </w:r>
      <w:proofErr w:type="spellEnd"/>
      <w:r w:rsidRPr="00912888">
        <w:rPr>
          <w:color w:val="000000"/>
          <w:lang w:val="en-US"/>
        </w:rPr>
        <w:t xml:space="preserve">) were used to obtain </w:t>
      </w:r>
      <w:proofErr w:type="spellStart"/>
      <w:r w:rsidRPr="00912888">
        <w:rPr>
          <w:color w:val="000000"/>
          <w:lang w:val="en-US"/>
        </w:rPr>
        <w:t>cDNA</w:t>
      </w:r>
      <w:proofErr w:type="spellEnd"/>
      <w:r w:rsidRPr="00912888">
        <w:rPr>
          <w:color w:val="000000"/>
          <w:lang w:val="en-US"/>
        </w:rPr>
        <w:t xml:space="preserve"> from 2 </w:t>
      </w:r>
      <w:r w:rsidR="009F32D4">
        <w:rPr>
          <w:color w:val="000000"/>
          <w:lang w:val="en-US"/>
        </w:rPr>
        <w:sym w:font="Symbol" w:char="F06D"/>
      </w:r>
      <w:r w:rsidRPr="00912888">
        <w:rPr>
          <w:color w:val="000000"/>
          <w:lang w:val="en-US"/>
        </w:rPr>
        <w:t xml:space="preserve">g of RNA. 2 </w:t>
      </w:r>
      <w:r w:rsidR="009F32D4">
        <w:rPr>
          <w:color w:val="000000"/>
          <w:lang w:val="en-US"/>
        </w:rPr>
        <w:sym w:font="Symbol" w:char="F06D"/>
      </w:r>
      <w:r w:rsidRPr="00912888">
        <w:rPr>
          <w:color w:val="000000"/>
          <w:lang w:val="en-US"/>
        </w:rPr>
        <w:t xml:space="preserve">l of </w:t>
      </w:r>
      <w:proofErr w:type="spellStart"/>
      <w:r w:rsidRPr="00912888">
        <w:rPr>
          <w:color w:val="000000"/>
          <w:lang w:val="en-US"/>
        </w:rPr>
        <w:t>cDNA</w:t>
      </w:r>
      <w:proofErr w:type="spellEnd"/>
      <w:r w:rsidRPr="00912888">
        <w:rPr>
          <w:color w:val="000000"/>
          <w:lang w:val="en-US"/>
        </w:rPr>
        <w:t xml:space="preserve"> were amplified in a final volume of 50 </w:t>
      </w:r>
      <w:r w:rsidR="009F32D4">
        <w:rPr>
          <w:color w:val="000000"/>
          <w:lang w:val="en-US"/>
        </w:rPr>
        <w:sym w:font="Symbol" w:char="F06D"/>
      </w:r>
      <w:r w:rsidRPr="00912888">
        <w:rPr>
          <w:color w:val="000000"/>
          <w:lang w:val="en-US"/>
        </w:rPr>
        <w:t xml:space="preserve">l containing 25 </w:t>
      </w:r>
      <w:r w:rsidR="009F32D4">
        <w:rPr>
          <w:color w:val="000000"/>
          <w:lang w:val="en-US"/>
        </w:rPr>
        <w:sym w:font="Symbol" w:char="F06D"/>
      </w:r>
      <w:r w:rsidRPr="00912888">
        <w:rPr>
          <w:color w:val="000000"/>
          <w:lang w:val="en-US"/>
        </w:rPr>
        <w:t xml:space="preserve">l </w:t>
      </w:r>
      <w:proofErr w:type="spellStart"/>
      <w:r w:rsidRPr="00912888">
        <w:rPr>
          <w:color w:val="000000"/>
          <w:lang w:val="en-US"/>
        </w:rPr>
        <w:t>TaqMan</w:t>
      </w:r>
      <w:proofErr w:type="spellEnd"/>
      <w:r w:rsidRPr="00912888">
        <w:rPr>
          <w:color w:val="000000"/>
          <w:lang w:val="en-US"/>
        </w:rPr>
        <w:t xml:space="preserve"> 2X Universal PCR Master Mix, and 2 </w:t>
      </w:r>
      <w:r w:rsidR="009F32D4">
        <w:rPr>
          <w:color w:val="000000"/>
          <w:lang w:val="en-US"/>
        </w:rPr>
        <w:sym w:font="Symbol" w:char="F06D"/>
      </w:r>
      <w:r w:rsidRPr="00912888">
        <w:rPr>
          <w:color w:val="000000"/>
          <w:lang w:val="en-US"/>
        </w:rPr>
        <w:t>l of FAM-</w:t>
      </w:r>
      <w:proofErr w:type="spellStart"/>
      <w:r>
        <w:rPr>
          <w:color w:val="000000"/>
          <w:lang w:val="en-US"/>
        </w:rPr>
        <w:t>labelled</w:t>
      </w:r>
      <w:proofErr w:type="spellEnd"/>
      <w:r w:rsidRPr="00912888">
        <w:rPr>
          <w:color w:val="000000"/>
          <w:lang w:val="en-US"/>
        </w:rPr>
        <w:t xml:space="preserve"> primer/probes pu</w:t>
      </w:r>
      <w:r>
        <w:rPr>
          <w:color w:val="000000"/>
          <w:lang w:val="en-US"/>
        </w:rPr>
        <w:t xml:space="preserve">rchased from Applied </w:t>
      </w:r>
      <w:proofErr w:type="spellStart"/>
      <w:r>
        <w:rPr>
          <w:color w:val="000000"/>
          <w:lang w:val="en-US"/>
        </w:rPr>
        <w:t>Biosystems</w:t>
      </w:r>
      <w:proofErr w:type="spellEnd"/>
      <w:r>
        <w:rPr>
          <w:color w:val="000000"/>
          <w:lang w:val="en-US"/>
        </w:rPr>
        <w:t>:</w:t>
      </w:r>
      <w:r w:rsidRPr="00912888">
        <w:rPr>
          <w:color w:val="000000"/>
          <w:lang w:val="en-US"/>
        </w:rPr>
        <w:t xml:space="preserve"> CD31 (Hs00169777_m1), CD34 (Hs00990732_m1), CD36 (Hs00169627_m1), </w:t>
      </w:r>
      <w:r>
        <w:rPr>
          <w:color w:val="000000"/>
          <w:lang w:val="en-US"/>
        </w:rPr>
        <w:t xml:space="preserve">CD45 (Hs00236304_m1), </w:t>
      </w:r>
      <w:r w:rsidRPr="00912888">
        <w:rPr>
          <w:color w:val="000000"/>
          <w:lang w:val="en-US"/>
        </w:rPr>
        <w:t xml:space="preserve">CD102 (Hs00168384_m1), von </w:t>
      </w:r>
      <w:proofErr w:type="spellStart"/>
      <w:r w:rsidRPr="00912888">
        <w:rPr>
          <w:color w:val="000000"/>
          <w:lang w:val="en-US"/>
        </w:rPr>
        <w:t>Willebrand</w:t>
      </w:r>
      <w:proofErr w:type="spellEnd"/>
      <w:r w:rsidRPr="00912888">
        <w:rPr>
          <w:color w:val="000000"/>
          <w:lang w:val="en-US"/>
        </w:rPr>
        <w:t xml:space="preserve"> Factor (</w:t>
      </w:r>
      <w:proofErr w:type="spellStart"/>
      <w:r w:rsidRPr="00912888">
        <w:rPr>
          <w:color w:val="000000"/>
          <w:lang w:val="en-US"/>
        </w:rPr>
        <w:t>vWF</w:t>
      </w:r>
      <w:proofErr w:type="spellEnd"/>
      <w:r w:rsidRPr="00912888">
        <w:rPr>
          <w:color w:val="000000"/>
          <w:lang w:val="en-US"/>
        </w:rPr>
        <w:t xml:space="preserve">) (Hs00169795_m1), </w:t>
      </w:r>
      <w:r w:rsidRPr="00912888">
        <w:rPr>
          <w:color w:val="000000"/>
          <w:szCs w:val="24"/>
          <w:lang w:val="en-US"/>
        </w:rPr>
        <w:t>early growth response factor (</w:t>
      </w:r>
      <w:proofErr w:type="spellStart"/>
      <w:r w:rsidRPr="00912888">
        <w:rPr>
          <w:color w:val="000000"/>
          <w:lang w:val="en-US"/>
        </w:rPr>
        <w:t>Egr</w:t>
      </w:r>
      <w:proofErr w:type="spellEnd"/>
      <w:r w:rsidRPr="00912888">
        <w:rPr>
          <w:color w:val="000000"/>
          <w:lang w:val="en-US"/>
        </w:rPr>
        <w:t>)-3 (Hs00231780_m1), SDF-1</w:t>
      </w:r>
      <w:r w:rsidR="009F32D4">
        <w:rPr>
          <w:color w:val="000000"/>
          <w:lang w:val="en-US"/>
        </w:rPr>
        <w:sym w:font="Symbol" w:char="F061"/>
      </w:r>
      <w:r w:rsidRPr="00912888">
        <w:rPr>
          <w:rFonts w:ascii="Symbol" w:hAnsi="Symbol"/>
          <w:color w:val="000000"/>
          <w:lang w:val="en-US"/>
        </w:rPr>
        <w:t></w:t>
      </w:r>
      <w:r>
        <w:rPr>
          <w:color w:val="000000"/>
          <w:lang w:val="en-US"/>
        </w:rPr>
        <w:t>(Hs00171022_m1), Ephrin</w:t>
      </w:r>
      <w:r w:rsidRPr="00912888">
        <w:rPr>
          <w:color w:val="000000"/>
          <w:lang w:val="en-US"/>
        </w:rPr>
        <w:t xml:space="preserve">-B2 (Hs00970627_m1), ILK (Hs00177914_m1), VEGF (Hs00173626_m1), SRF (Hs00182371_m1), </w:t>
      </w:r>
      <w:proofErr w:type="spellStart"/>
      <w:r w:rsidRPr="00912888">
        <w:rPr>
          <w:color w:val="000000"/>
          <w:lang w:val="en-US"/>
        </w:rPr>
        <w:t>sarcomeric</w:t>
      </w:r>
      <w:proofErr w:type="spellEnd"/>
      <w:r w:rsidRPr="00912888">
        <w:rPr>
          <w:color w:val="000000"/>
          <w:lang w:val="en-US"/>
        </w:rPr>
        <w:t xml:space="preserve"> </w:t>
      </w:r>
      <w:r w:rsidRPr="00912888">
        <w:rPr>
          <w:rFonts w:ascii="Symbol" w:hAnsi="Symbol"/>
          <w:color w:val="000000"/>
          <w:lang w:val="en-US"/>
        </w:rPr>
        <w:t></w:t>
      </w:r>
      <w:r w:rsidRPr="00912888">
        <w:rPr>
          <w:color w:val="000000"/>
          <w:lang w:val="en-US"/>
        </w:rPr>
        <w:t>-</w:t>
      </w:r>
      <w:proofErr w:type="spellStart"/>
      <w:r w:rsidRPr="00912888">
        <w:rPr>
          <w:color w:val="000000"/>
          <w:lang w:val="en-US"/>
        </w:rPr>
        <w:t>actinin</w:t>
      </w:r>
      <w:proofErr w:type="spellEnd"/>
      <w:r w:rsidRPr="00912888">
        <w:rPr>
          <w:color w:val="000000"/>
          <w:lang w:val="en-US"/>
        </w:rPr>
        <w:t xml:space="preserve"> (Hs00241650_m1)</w:t>
      </w:r>
      <w:r>
        <w:rPr>
          <w:color w:val="000000"/>
          <w:lang w:val="en-US"/>
        </w:rPr>
        <w:t xml:space="preserve">, GATA-4 (Hs00171403_m1), SERCA-2 (Hs00544877_m1), MEF2A (Hs0150409_m1), Cx-43 (Hs00748445_s1), </w:t>
      </w:r>
      <w:r w:rsidR="009F32D4">
        <w:rPr>
          <w:color w:val="000000"/>
          <w:lang w:val="en-US"/>
        </w:rPr>
        <w:t>and GAPDH</w:t>
      </w:r>
      <w:r w:rsidRPr="00912888">
        <w:rPr>
          <w:color w:val="000000"/>
          <w:lang w:val="en-US"/>
        </w:rPr>
        <w:t xml:space="preserve"> (Hs99999905_m1). To detect HIF-1</w:t>
      </w:r>
      <w:r w:rsidR="009F32D4">
        <w:rPr>
          <w:color w:val="000000"/>
          <w:lang w:val="en-US"/>
        </w:rPr>
        <w:sym w:font="Symbol" w:char="F061"/>
      </w:r>
      <w:r w:rsidRPr="00912888">
        <w:rPr>
          <w:color w:val="000000"/>
          <w:lang w:val="en-US"/>
        </w:rPr>
        <w:t xml:space="preserve">, </w:t>
      </w:r>
      <w:r>
        <w:rPr>
          <w:color w:val="000000"/>
          <w:lang w:val="en-US"/>
        </w:rPr>
        <w:t xml:space="preserve">the PCR </w:t>
      </w:r>
      <w:r w:rsidRPr="00912888">
        <w:rPr>
          <w:color w:val="000000"/>
          <w:lang w:val="en-US"/>
        </w:rPr>
        <w:t>reaction contained primer</w:t>
      </w:r>
      <w:r>
        <w:rPr>
          <w:color w:val="000000"/>
          <w:lang w:val="en-US"/>
        </w:rPr>
        <w:t>s:</w:t>
      </w:r>
      <w:r w:rsidRPr="00912888">
        <w:rPr>
          <w:color w:val="000000"/>
          <w:lang w:val="en-US"/>
        </w:rPr>
        <w:t xml:space="preserve"> 5’-CTAGCCGAGGAAGAACTATGAACAT-3’</w:t>
      </w:r>
      <w:r>
        <w:rPr>
          <w:color w:val="000000"/>
          <w:lang w:val="en-US"/>
        </w:rPr>
        <w:t xml:space="preserve"> </w:t>
      </w:r>
      <w:r w:rsidRPr="00912888">
        <w:rPr>
          <w:color w:val="000000"/>
          <w:lang w:val="en-US"/>
        </w:rPr>
        <w:t>(forward) and 5’-CTGAGGTTGGTTACTGTTGGTATCA-3’ (reverse), and the FAM-</w:t>
      </w:r>
      <w:proofErr w:type="spellStart"/>
      <w:r w:rsidRPr="00912888">
        <w:rPr>
          <w:color w:val="000000"/>
          <w:lang w:val="en-US"/>
        </w:rPr>
        <w:t>labelled</w:t>
      </w:r>
      <w:proofErr w:type="spellEnd"/>
      <w:r w:rsidRPr="00912888">
        <w:rPr>
          <w:color w:val="000000"/>
          <w:lang w:val="en-US"/>
        </w:rPr>
        <w:t xml:space="preserve"> probe AAGGTATTGCACTGCACAGGCCACA (Applied </w:t>
      </w:r>
      <w:proofErr w:type="spellStart"/>
      <w:r w:rsidRPr="00912888">
        <w:rPr>
          <w:color w:val="000000"/>
          <w:lang w:val="en-US"/>
        </w:rPr>
        <w:t>Biosystems</w:t>
      </w:r>
      <w:proofErr w:type="spellEnd"/>
      <w:r w:rsidRPr="00912888">
        <w:rPr>
          <w:color w:val="000000"/>
          <w:lang w:val="en-US"/>
        </w:rPr>
        <w:t xml:space="preserve">). Each sample was run in duplicate, and amplification data analyzed on the ABI Prism 7000 Sequence Detection System. The </w:t>
      </w:r>
      <w:r w:rsidR="009F32D4">
        <w:rPr>
          <w:color w:val="000000"/>
          <w:lang w:val="en-US"/>
        </w:rPr>
        <w:t>Δ</w:t>
      </w:r>
      <w:r w:rsidRPr="00912888">
        <w:rPr>
          <w:color w:val="000000"/>
          <w:lang w:val="en-US"/>
        </w:rPr>
        <w:t xml:space="preserve"> threshold cycle (Ct) method was used to quantify relative expression for each gene using GAPDH as</w:t>
      </w:r>
      <w:r>
        <w:rPr>
          <w:color w:val="000000"/>
          <w:lang w:val="en-US"/>
        </w:rPr>
        <w:t xml:space="preserve"> endogenous reference [1]</w:t>
      </w:r>
      <w:r w:rsidRPr="00912888">
        <w:rPr>
          <w:color w:val="000000"/>
          <w:lang w:val="en-US"/>
        </w:rPr>
        <w:t>.</w:t>
      </w:r>
    </w:p>
    <w:p w:rsidR="000F0B39" w:rsidRDefault="000F0B39" w:rsidP="000F0B39">
      <w:pPr>
        <w:pStyle w:val="Ttulo6"/>
        <w:rPr>
          <w:b/>
          <w:color w:val="000000"/>
          <w:u w:val="none"/>
          <w:lang w:val="en-US"/>
        </w:rPr>
      </w:pPr>
    </w:p>
    <w:p w:rsidR="000F0B39" w:rsidRDefault="000F0B39" w:rsidP="000F0B39">
      <w:pPr>
        <w:spacing w:line="480" w:lineRule="auto"/>
        <w:rPr>
          <w:b/>
          <w:sz w:val="24"/>
          <w:szCs w:val="24"/>
          <w:lang w:val="en-US"/>
        </w:rPr>
      </w:pPr>
      <w:r w:rsidRPr="000F0B39">
        <w:rPr>
          <w:b/>
          <w:sz w:val="24"/>
          <w:szCs w:val="24"/>
          <w:lang w:val="en-US"/>
        </w:rPr>
        <w:t>Supplemental references</w:t>
      </w:r>
    </w:p>
    <w:p w:rsidR="000F0B39" w:rsidRPr="00573471" w:rsidRDefault="000F0B39" w:rsidP="000F0B39">
      <w:pPr>
        <w:pStyle w:val="Prrafodelista"/>
        <w:numPr>
          <w:ilvl w:val="0"/>
          <w:numId w:val="1"/>
        </w:numPr>
        <w:spacing w:line="480" w:lineRule="auto"/>
        <w:jc w:val="both"/>
        <w:rPr>
          <w:sz w:val="24"/>
          <w:szCs w:val="24"/>
          <w:lang w:val="en-US"/>
        </w:rPr>
      </w:pPr>
      <w:proofErr w:type="spellStart"/>
      <w:r w:rsidRPr="00573471">
        <w:rPr>
          <w:sz w:val="24"/>
          <w:szCs w:val="24"/>
          <w:lang w:val="en-GB"/>
        </w:rPr>
        <w:t>Pfaffl</w:t>
      </w:r>
      <w:proofErr w:type="spellEnd"/>
      <w:r w:rsidRPr="00573471">
        <w:rPr>
          <w:sz w:val="24"/>
          <w:szCs w:val="24"/>
          <w:lang w:val="en-GB"/>
        </w:rPr>
        <w:t xml:space="preserve"> M (2001) A new mathematical model for relative quantification in real-time RT-PCR. Nucleic Acids Res 29:e45.</w:t>
      </w:r>
    </w:p>
    <w:p w:rsidR="000F0B39" w:rsidRPr="000F0B39" w:rsidRDefault="000F0B39" w:rsidP="000F0B39">
      <w:pPr>
        <w:spacing w:line="480" w:lineRule="auto"/>
        <w:rPr>
          <w:b/>
          <w:sz w:val="24"/>
          <w:szCs w:val="24"/>
          <w:lang w:val="en-US"/>
        </w:rPr>
      </w:pPr>
    </w:p>
    <w:sectPr w:rsidR="000F0B39" w:rsidRPr="000F0B39" w:rsidSect="00A168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1D71"/>
    <w:multiLevelType w:val="hybridMultilevel"/>
    <w:tmpl w:val="5346FFF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0B39"/>
    <w:rsid w:val="000F0B39"/>
    <w:rsid w:val="008B403B"/>
    <w:rsid w:val="009F32D4"/>
    <w:rsid w:val="00A1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B39"/>
    <w:pPr>
      <w:spacing w:after="0" w:line="240" w:lineRule="auto"/>
    </w:pPr>
    <w:rPr>
      <w:rFonts w:ascii="Times New Roman" w:eastAsia="Times New Roman" w:hAnsi="Times New Roman" w:cs="Times New Roman"/>
      <w:sz w:val="72"/>
      <w:szCs w:val="20"/>
      <w:lang w:val="ca-ES" w:eastAsia="es-ES"/>
    </w:rPr>
  </w:style>
  <w:style w:type="paragraph" w:styleId="Ttulo1">
    <w:name w:val="heading 1"/>
    <w:basedOn w:val="Normal"/>
    <w:next w:val="Normal"/>
    <w:link w:val="Ttulo1Car"/>
    <w:qFormat/>
    <w:rsid w:val="000F0B39"/>
    <w:pPr>
      <w:keepNext/>
      <w:spacing w:line="360" w:lineRule="auto"/>
      <w:outlineLvl w:val="0"/>
    </w:pPr>
    <w:rPr>
      <w:rFonts w:ascii="Arial" w:hAnsi="Arial"/>
      <w:b/>
      <w:sz w:val="24"/>
      <w:lang w:val="es-ES"/>
    </w:rPr>
  </w:style>
  <w:style w:type="paragraph" w:styleId="Ttulo6">
    <w:name w:val="heading 6"/>
    <w:basedOn w:val="Normal"/>
    <w:next w:val="Normal"/>
    <w:link w:val="Ttulo6Car"/>
    <w:qFormat/>
    <w:rsid w:val="000F0B39"/>
    <w:pPr>
      <w:keepNext/>
      <w:spacing w:line="480" w:lineRule="auto"/>
      <w:jc w:val="both"/>
      <w:outlineLvl w:val="5"/>
    </w:pPr>
    <w:rPr>
      <w:sz w:val="24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F0B39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0F0B39"/>
    <w:rPr>
      <w:rFonts w:ascii="Times New Roman" w:eastAsia="Times New Roman" w:hAnsi="Times New Roman" w:cs="Times New Roman"/>
      <w:sz w:val="24"/>
      <w:szCs w:val="20"/>
      <w:u w:val="single"/>
      <w:lang w:eastAsia="es-ES"/>
    </w:rPr>
  </w:style>
  <w:style w:type="paragraph" w:styleId="Textoindependiente2">
    <w:name w:val="Body Text 2"/>
    <w:basedOn w:val="Normal"/>
    <w:link w:val="Textoindependiente2Car"/>
    <w:rsid w:val="000F0B39"/>
    <w:pPr>
      <w:spacing w:line="480" w:lineRule="auto"/>
      <w:jc w:val="both"/>
    </w:pPr>
    <w:rPr>
      <w:sz w:val="24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0F0B39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styleId="Textoindependiente">
    <w:name w:val="Body Text"/>
    <w:basedOn w:val="Normal"/>
    <w:link w:val="TextoindependienteCar"/>
    <w:rsid w:val="000F0B39"/>
    <w:rPr>
      <w:rFonts w:ascii="Arial" w:hAnsi="Arial"/>
      <w:sz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0F0B39"/>
    <w:rPr>
      <w:rFonts w:ascii="Arial" w:eastAsia="Times New Roman" w:hAnsi="Arial" w:cs="Times New Roman"/>
      <w:sz w:val="24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0F0B39"/>
    <w:pPr>
      <w:spacing w:line="480" w:lineRule="auto"/>
      <w:ind w:firstLine="567"/>
      <w:jc w:val="both"/>
    </w:pPr>
    <w:rPr>
      <w:sz w:val="24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0F0B3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0F0B3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0F0B39"/>
    <w:rPr>
      <w:rFonts w:ascii="Times New Roman" w:eastAsia="Times New Roman" w:hAnsi="Times New Roman" w:cs="Times New Roman"/>
      <w:sz w:val="72"/>
      <w:szCs w:val="20"/>
      <w:lang w:val="ca-ES" w:eastAsia="es-ES"/>
    </w:rPr>
  </w:style>
  <w:style w:type="paragraph" w:styleId="Prrafodelista">
    <w:name w:val="List Paragraph"/>
    <w:basedOn w:val="Normal"/>
    <w:uiPriority w:val="99"/>
    <w:qFormat/>
    <w:rsid w:val="000F0B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1252</Characters>
  <Application>Microsoft Office Word</Application>
  <DocSecurity>0</DocSecurity>
  <Lines>10</Lines>
  <Paragraphs>2</Paragraphs>
  <ScaleCrop>false</ScaleCrop>
  <Company>IGTP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 Roura Ferrer</dc:creator>
  <cp:keywords/>
  <dc:description/>
  <cp:lastModifiedBy>Santi Roura Ferrer</cp:lastModifiedBy>
  <cp:revision>3</cp:revision>
  <dcterms:created xsi:type="dcterms:W3CDTF">2012-10-22T09:24:00Z</dcterms:created>
  <dcterms:modified xsi:type="dcterms:W3CDTF">2012-10-22T10:10:00Z</dcterms:modified>
</cp:coreProperties>
</file>