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5F" w:rsidRPr="00CC3CC9" w:rsidRDefault="00C84F5F" w:rsidP="00C84F5F">
      <w:pPr>
        <w:rPr>
          <w:rFonts w:ascii="Times New Roman" w:hAnsi="Times New Roman" w:cs="Times New Roman"/>
          <w:b/>
          <w:szCs w:val="24"/>
          <w:lang w:val="en-AU" w:eastAsia="zh-CN"/>
        </w:rPr>
      </w:pPr>
      <w:r w:rsidRPr="00CC3CC9">
        <w:rPr>
          <w:rFonts w:ascii="Times New Roman" w:hAnsi="Times New Roman" w:cs="Times New Roman"/>
          <w:b/>
          <w:szCs w:val="24"/>
          <w:lang w:val="en-AU" w:eastAsia="zh-CN"/>
        </w:rPr>
        <w:t>Table S3</w:t>
      </w:r>
      <w:r>
        <w:rPr>
          <w:rFonts w:ascii="Times New Roman" w:hAnsi="Times New Roman" w:cs="Times New Roman"/>
          <w:b/>
          <w:szCs w:val="24"/>
          <w:lang w:val="en-AU" w:eastAsia="zh-CN"/>
        </w:rPr>
        <w:t>.</w:t>
      </w:r>
      <w:bookmarkStart w:id="0" w:name="_GoBack"/>
      <w:bookmarkEnd w:id="0"/>
      <w:r w:rsidRPr="00CC3CC9">
        <w:rPr>
          <w:rFonts w:ascii="Times New Roman" w:hAnsi="Times New Roman" w:cs="Times New Roman"/>
          <w:b/>
          <w:szCs w:val="24"/>
          <w:lang w:val="en-AU" w:eastAsia="zh-CN"/>
        </w:rPr>
        <w:t xml:space="preserve"> Publication bias and heterogeneity in subgroup meta-analyses </w:t>
      </w:r>
    </w:p>
    <w:p w:rsidR="00C84F5F" w:rsidRPr="00CC3CC9" w:rsidRDefault="00C84F5F" w:rsidP="00C84F5F">
      <w:pPr>
        <w:rPr>
          <w:rFonts w:ascii="Times New Roman" w:eastAsia="PMingLiU" w:hAnsi="Times New Roman" w:cs="Times New Roman"/>
          <w:lang w:val="en-AU" w:eastAsia="zh-HK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275"/>
        <w:gridCol w:w="1025"/>
        <w:gridCol w:w="1243"/>
      </w:tblGrid>
      <w:tr w:rsidR="00C84F5F" w:rsidRPr="00CC3CC9" w:rsidTr="006D080A">
        <w:trPr>
          <w:trHeight w:val="234"/>
        </w:trPr>
        <w:tc>
          <w:tcPr>
            <w:tcW w:w="4644" w:type="dxa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AU" w:eastAsia="zh-CN"/>
              </w:rPr>
            </w:pPr>
            <w:r w:rsidRPr="00CC3CC9">
              <w:rPr>
                <w:rFonts w:ascii="Times New Roman" w:eastAsia="SimSun" w:hAnsi="Times New Roman" w:cs="Times New Roman"/>
                <w:b/>
                <w:sz w:val="20"/>
                <w:szCs w:val="20"/>
                <w:lang w:val="en-AU" w:eastAsia="zh-CN"/>
              </w:rPr>
              <w:t xml:space="preserve">Study characteristics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SimSun" w:hAnsi="Times New Roman" w:cs="Times New Roman"/>
                <w:b/>
                <w:sz w:val="20"/>
                <w:szCs w:val="20"/>
                <w:lang w:val="en-AU" w:eastAsia="zh-CN"/>
              </w:rPr>
              <w:t>Number of studies (</w:t>
            </w:r>
            <w:r w:rsidRPr="00CC3CC9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val="en-AU" w:eastAsia="zh-CN"/>
              </w:rPr>
              <w:t>n)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 w:eastAsia="zh-CN"/>
              </w:rPr>
            </w:pPr>
            <w:r w:rsidRPr="00CC3CC9">
              <w:rPr>
                <w:rFonts w:ascii="Times New Roman" w:hAnsi="Times New Roman" w:cs="Times New Roman"/>
                <w:b/>
                <w:sz w:val="20"/>
                <w:szCs w:val="20"/>
                <w:lang w:val="en-AU" w:eastAsia="zh-CN"/>
              </w:rPr>
              <w:t>Publication bias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 w:eastAsia="zh-CN"/>
              </w:rPr>
            </w:pPr>
            <w:r w:rsidRPr="00CC3CC9">
              <w:rPr>
                <w:rFonts w:ascii="Times New Roman" w:hAnsi="Times New Roman" w:cs="Times New Roman"/>
                <w:b/>
                <w:sz w:val="20"/>
                <w:szCs w:val="20"/>
                <w:lang w:val="en-AU" w:eastAsia="zh-CN"/>
              </w:rPr>
              <w:t>Heterogeneity</w:t>
            </w:r>
          </w:p>
        </w:tc>
      </w:tr>
      <w:tr w:rsidR="00C84F5F" w:rsidRPr="00CC3CC9" w:rsidTr="006D080A">
        <w:trPr>
          <w:trHeight w:val="320"/>
        </w:trPr>
        <w:tc>
          <w:tcPr>
            <w:tcW w:w="4644" w:type="dxa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AU"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AU" w:eastAsia="zh-CN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en-AU" w:eastAsia="zh-HK"/>
              </w:rPr>
            </w:pPr>
            <w:proofErr w:type="spellStart"/>
            <w:r w:rsidRPr="00CC3CC9">
              <w:rPr>
                <w:rFonts w:ascii="Times New Roman" w:eastAsia="PMingLiU" w:hAnsi="Times New Roman" w:cs="Times New Roman"/>
                <w:b/>
                <w:sz w:val="20"/>
                <w:szCs w:val="20"/>
                <w:lang w:val="en-AU" w:eastAsia="zh-HK"/>
              </w:rPr>
              <w:t>Begg’s</w:t>
            </w:r>
            <w:proofErr w:type="spellEnd"/>
          </w:p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hAnsi="Times New Roman" w:cs="Times New Roman"/>
                <w:b/>
                <w:sz w:val="20"/>
                <w:szCs w:val="20"/>
                <w:lang w:val="en-AU" w:eastAsia="zh-CN"/>
              </w:rPr>
              <w:t>(</w:t>
            </w:r>
            <w:r w:rsidRPr="00CC3CC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AU" w:eastAsia="zh-CN"/>
              </w:rPr>
              <w:t>p</w:t>
            </w:r>
            <w:r w:rsidRPr="00CC3CC9">
              <w:rPr>
                <w:rFonts w:ascii="Times New Roman" w:hAnsi="Times New Roman" w:cs="Times New Roman"/>
                <w:b/>
                <w:sz w:val="20"/>
                <w:szCs w:val="20"/>
                <w:lang w:val="en-AU" w:eastAsia="zh-CN"/>
              </w:rPr>
              <w:t xml:space="preserve"> values)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AU" w:eastAsia="zh-CN"/>
              </w:rPr>
            </w:pPr>
            <w:r w:rsidRPr="00CC3CC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AU" w:eastAsia="zh-CN"/>
              </w:rPr>
              <w:t>I</w:t>
            </w:r>
            <w:r w:rsidRPr="00CC3CC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AU" w:eastAsia="zh-CN"/>
              </w:rPr>
              <w:t>2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 w:eastAsia="zh-CN"/>
              </w:rPr>
            </w:pPr>
            <w:r w:rsidRPr="00CC3CC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AU" w:eastAsia="zh-CN"/>
              </w:rPr>
              <w:t>p-</w:t>
            </w:r>
            <w:r w:rsidRPr="00CC3CC9">
              <w:rPr>
                <w:rFonts w:ascii="Times New Roman" w:hAnsi="Times New Roman" w:cs="Times New Roman"/>
                <w:b/>
                <w:sz w:val="20"/>
                <w:szCs w:val="20"/>
                <w:lang w:val="en-AU" w:eastAsia="zh-CN"/>
              </w:rPr>
              <w:t>value</w:t>
            </w:r>
          </w:p>
        </w:tc>
      </w:tr>
      <w:tr w:rsidR="00C84F5F" w:rsidRPr="00CC3CC9" w:rsidTr="006D080A">
        <w:tc>
          <w:tcPr>
            <w:tcW w:w="4644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SimSun" w:hAnsi="Times New Roman" w:cs="Times New Roman"/>
                <w:b/>
                <w:sz w:val="20"/>
                <w:szCs w:val="20"/>
                <w:lang w:val="en-AU" w:eastAsia="zh-CN"/>
              </w:rPr>
              <w:t xml:space="preserve">I. </w:t>
            </w:r>
            <w:r w:rsidRPr="00CC3CC9">
              <w:rPr>
                <w:rFonts w:ascii="Times New Roman" w:eastAsia="PMingLiU" w:hAnsi="Times New Roman" w:cs="Times New Roman"/>
                <w:b/>
                <w:sz w:val="20"/>
                <w:szCs w:val="20"/>
                <w:lang w:val="en-AU" w:eastAsia="zh-HK"/>
              </w:rPr>
              <w:t>Demographic</w:t>
            </w:r>
            <w:r w:rsidRPr="00CC3CC9">
              <w:rPr>
                <w:rFonts w:ascii="Times New Roman" w:eastAsia="SimSun" w:hAnsi="Times New Roman" w:cs="Times New Roman"/>
                <w:b/>
                <w:sz w:val="20"/>
                <w:szCs w:val="20"/>
                <w:lang w:val="en-AU" w:eastAsia="zh-CN"/>
              </w:rPr>
              <w:t xml:space="preserve"> characteristics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AU" w:eastAsia="zh-CN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rPr>
                <w:rFonts w:ascii="Times New Roman" w:hAnsi="Times New Roman" w:cs="Times New Roman"/>
                <w:sz w:val="20"/>
                <w:szCs w:val="20"/>
                <w:lang w:val="en-AU" w:eastAsia="zh-CN"/>
              </w:rPr>
            </w:pPr>
          </w:p>
        </w:tc>
      </w:tr>
      <w:tr w:rsidR="00C84F5F" w:rsidRPr="00CC3CC9" w:rsidTr="006D080A">
        <w:trPr>
          <w:trHeight w:val="73"/>
        </w:trPr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 xml:space="preserve"> Migrant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9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0.835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/>
              </w:rPr>
              <w:t>97.60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&lt;0.001**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 xml:space="preserve"> Current married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18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0.910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/>
              </w:rPr>
              <w:t>92.03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&lt;0.001**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 xml:space="preserve"> Occupation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firstLine="284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>Unemployed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0.602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74.61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0.019*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Literacy level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eastAsia="zh-CN"/>
              </w:rPr>
            </w:pP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 xml:space="preserve">Senior </w:t>
            </w:r>
            <w:r w:rsidRPr="00CC3CC9"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eastAsia="zh-CN"/>
              </w:rPr>
              <w:t>high school or above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21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0.046*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85.66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&lt;0.001**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rPr>
                <w:rFonts w:ascii="Times New Roman" w:eastAsia="SimSun" w:hAnsi="Times New Roman" w:cs="Times New Roman"/>
                <w:sz w:val="20"/>
                <w:szCs w:val="20"/>
                <w:lang w:val="en-AU" w:eastAsia="zh-CN"/>
              </w:rPr>
            </w:pPr>
            <w:r w:rsidRPr="00CC3CC9">
              <w:rPr>
                <w:rFonts w:ascii="Times New Roman" w:eastAsia="SimSun" w:hAnsi="Times New Roman" w:cs="Times New Roman"/>
                <w:b/>
                <w:sz w:val="20"/>
                <w:szCs w:val="20"/>
                <w:lang w:val="en-AU" w:eastAsia="zh-CN"/>
              </w:rPr>
              <w:t>II. HIV-Related behaviours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Sexual orientation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firstLine="284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>Bisexual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12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0.131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90.10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&lt;0.001**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firstLine="284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>Homosexual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17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0.217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93.75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&lt;0.001**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firstLine="284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>Heterosexual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12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0.411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90.74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&lt;0.001**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firstLine="284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>Others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11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0.186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79.26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&lt;0.001**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 xml:space="preserve">Preferable </w:t>
            </w:r>
            <w:r w:rsidRPr="00CC3CC9">
              <w:rPr>
                <w:rFonts w:ascii="Times New Roman" w:eastAsia="SimSun" w:hAnsi="Times New Roman" w:cs="Times New Roman"/>
                <w:sz w:val="20"/>
                <w:szCs w:val="20"/>
                <w:lang w:val="en-AU" w:eastAsia="zh-CN"/>
              </w:rPr>
              <w:t xml:space="preserve">sexual </w:t>
            </w: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positioning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firstLine="284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proofErr w:type="spellStart"/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>Insertive</w:t>
            </w:r>
            <w:proofErr w:type="spellEnd"/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2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vertAlign w:val="superscript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-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-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-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firstLine="284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>Receptive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2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-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-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-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firstLine="284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>Both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2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vertAlign w:val="superscript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-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-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-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rPr>
                <w:rFonts w:ascii="Times New Roman" w:eastAsia="SimSun" w:hAnsi="Times New Roman" w:cs="Times New Roman"/>
                <w:sz w:val="20"/>
                <w:szCs w:val="20"/>
                <w:lang w:val="en-AU" w:eastAsia="zh-CN"/>
              </w:rPr>
            </w:pPr>
            <w:r w:rsidRPr="00CC3CC9">
              <w:rPr>
                <w:rFonts w:ascii="Times New Roman" w:eastAsia="SimSun" w:hAnsi="Times New Roman" w:cs="Times New Roman"/>
                <w:sz w:val="20"/>
                <w:szCs w:val="20"/>
                <w:lang w:val="en-AU" w:eastAsia="zh-CN"/>
              </w:rPr>
              <w:t xml:space="preserve">Ever used drug 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11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0.697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79.21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&lt;0.001**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Participated in group sex in the last 12 months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 w:eastAsia="zh-CN"/>
              </w:rPr>
            </w:pPr>
            <w:r w:rsidRPr="00CC3CC9">
              <w:rPr>
                <w:rFonts w:ascii="Times New Roman" w:hAnsi="Times New Roman" w:cs="Times New Roman"/>
                <w:sz w:val="20"/>
                <w:szCs w:val="20"/>
                <w:lang w:val="en-AU" w:eastAsia="zh-CN"/>
              </w:rPr>
              <w:t>2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-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val="en-AU" w:eastAsia="zh-HK"/>
              </w:rPr>
              <w:t>-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val="en-AU" w:eastAsia="zh-HK"/>
              </w:rPr>
              <w:t>-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rPr>
                <w:rFonts w:ascii="Times New Roman" w:eastAsia="PMingLiU" w:hAnsi="Times New Roman" w:cs="Times New Roman"/>
                <w:b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Condom Usage†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firstLine="284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>With any male partners (Last Act)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12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0.337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88.67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&lt;0.001**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firstLine="284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>With any male partners (Past 6 months)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8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0.621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88.29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&lt;0.001**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firstLine="284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>With regular male</w:t>
            </w:r>
            <w:r w:rsidRPr="00CC3CC9"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eastAsia="zh-CN"/>
              </w:rPr>
              <w:t xml:space="preserve"> </w:t>
            </w: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>partners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1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vertAlign w:val="superscript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-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val="en-AU" w:eastAsia="zh-HK"/>
              </w:rPr>
              <w:t>-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val="en-AU" w:eastAsia="zh-HK"/>
              </w:rPr>
              <w:t>-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firstLine="284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>With casual male partners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1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-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val="en-AU" w:eastAsia="zh-HK"/>
              </w:rPr>
              <w:t>-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val="en-AU" w:eastAsia="zh-HK"/>
              </w:rPr>
              <w:t>-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firstLine="284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>With male clients (Last Act)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11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0.312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97.58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&lt;0.001**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firstLine="284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>With male clients (Past 6 months)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9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0.677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94.83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&lt;0.001**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firstLine="284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>With any female partners (Last Act)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3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0.602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82.6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&lt;0.001**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firstLine="284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>With any female partners (Past 6 months)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3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0.117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18.6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0.293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firstLine="284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>With regular female</w:t>
            </w:r>
            <w:r w:rsidRPr="00CC3CC9"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eastAsia="zh-CN"/>
              </w:rPr>
              <w:t xml:space="preserve"> </w:t>
            </w: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>partners (Past 6 months)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1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vertAlign w:val="superscript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-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-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-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firstLine="284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>With casual female partners (Past 6 months)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1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vertAlign w:val="superscript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-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-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-</w:t>
            </w:r>
          </w:p>
        </w:tc>
      </w:tr>
      <w:tr w:rsidR="00C84F5F" w:rsidRPr="00CC3CC9" w:rsidTr="006D080A">
        <w:trPr>
          <w:trHeight w:val="120"/>
        </w:trPr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firstLine="284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 xml:space="preserve">With </w:t>
            </w:r>
            <w:r w:rsidRPr="00CC3CC9"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eastAsia="zh-CN"/>
              </w:rPr>
              <w:t>commercial</w:t>
            </w: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 xml:space="preserve"> female clients (Last Act)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1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vertAlign w:val="superscript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-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-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-</w:t>
            </w:r>
          </w:p>
        </w:tc>
      </w:tr>
      <w:tr w:rsidR="00C84F5F" w:rsidRPr="00CC3CC9" w:rsidTr="006D080A">
        <w:trPr>
          <w:trHeight w:val="120"/>
        </w:trPr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firstLine="284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 xml:space="preserve">With </w:t>
            </w:r>
            <w:r w:rsidRPr="00CC3CC9"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eastAsia="zh-CN"/>
              </w:rPr>
              <w:t>commercial</w:t>
            </w:r>
            <w:r w:rsidRPr="00CC3CC9"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  <w:t xml:space="preserve"> female clients (Past 6 months)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1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vertAlign w:val="superscript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-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-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-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AU" w:eastAsia="zh-CN"/>
              </w:rPr>
            </w:pPr>
            <w:r w:rsidRPr="00CC3CC9">
              <w:rPr>
                <w:rFonts w:ascii="Times New Roman" w:eastAsia="SimSun" w:hAnsi="Times New Roman" w:cs="Times New Roman"/>
                <w:b/>
                <w:sz w:val="20"/>
                <w:szCs w:val="20"/>
                <w:lang w:val="en-AU" w:eastAsia="zh-CN"/>
              </w:rPr>
              <w:t>III. HIV/STIs Testing Rates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AU" w:eastAsia="zh-CN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val="en-AU" w:eastAsia="zh-CN"/>
              </w:rPr>
            </w:pP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Ever tested for HIV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8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0.026*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/>
              </w:rPr>
              <w:t>95.27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&lt;0.001**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ind w:left="100" w:hangingChars="50" w:hanging="100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Tested for HIV in the past 12 months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9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val="en-AU" w:eastAsia="zh-HK"/>
              </w:rPr>
              <w:t>0.532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/>
              </w:rPr>
              <w:t>91.13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&lt;0.001**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rPr>
                <w:rFonts w:ascii="Times New Roman" w:eastAsia="SimSun" w:hAnsi="Times New Roman" w:cs="Times New Roman"/>
                <w:sz w:val="20"/>
                <w:szCs w:val="20"/>
                <w:lang w:val="en-AU" w:eastAsia="zh-CN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Ever tested for ST</w:t>
            </w:r>
            <w:r w:rsidRPr="00CC3CC9">
              <w:rPr>
                <w:rFonts w:ascii="Times New Roman" w:eastAsia="SimSun" w:hAnsi="Times New Roman" w:cs="Times New Roman"/>
                <w:sz w:val="20"/>
                <w:szCs w:val="20"/>
                <w:lang w:val="en-AU" w:eastAsia="zh-CN"/>
              </w:rPr>
              <w:t>Is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2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-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-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jc w:val="center"/>
              <w:rPr>
                <w:lang w:val="en-AU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-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rPr>
                <w:rFonts w:ascii="Times New Roman" w:eastAsia="PMingLiU" w:hAnsi="Times New Roman" w:cs="Times New Roman"/>
                <w:b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b/>
                <w:sz w:val="20"/>
                <w:szCs w:val="20"/>
                <w:lang w:val="en-AU" w:eastAsia="zh-HK"/>
              </w:rPr>
              <w:t>IV. Diseases Prevalence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HIV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16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0.322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66.67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&lt;0.001**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Syphilis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15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0.198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66.29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&lt;0.001**</w:t>
            </w:r>
          </w:p>
        </w:tc>
      </w:tr>
      <w:tr w:rsidR="00C84F5F" w:rsidRPr="00CC3CC9" w:rsidTr="006D080A">
        <w:tc>
          <w:tcPr>
            <w:tcW w:w="4644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C84F5F" w:rsidRPr="00CC3CC9" w:rsidRDefault="00C84F5F" w:rsidP="006D080A">
            <w:pPr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 xml:space="preserve">HIV-syphilis co-infection 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3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0.117</w:t>
            </w:r>
          </w:p>
        </w:tc>
        <w:tc>
          <w:tcPr>
            <w:tcW w:w="1025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0.00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4F5F" w:rsidRPr="00CC3CC9" w:rsidRDefault="00C84F5F" w:rsidP="006D080A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 w:rsidRPr="00CC3CC9"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  <w:t>0.412</w:t>
            </w:r>
          </w:p>
        </w:tc>
      </w:tr>
    </w:tbl>
    <w:p w:rsidR="00C84F5F" w:rsidRPr="00CC3CC9" w:rsidRDefault="00C84F5F" w:rsidP="00C84F5F">
      <w:pPr>
        <w:rPr>
          <w:rFonts w:ascii="Times New Roman" w:eastAsia="PMingLiU" w:hAnsi="Times New Roman" w:cs="Times New Roman"/>
          <w:lang w:val="en-AU" w:eastAsia="zh-HK"/>
        </w:rPr>
      </w:pPr>
    </w:p>
    <w:p w:rsidR="00C84F5F" w:rsidRPr="00CC3CC9" w:rsidRDefault="00C84F5F" w:rsidP="00C84F5F">
      <w:pPr>
        <w:rPr>
          <w:rFonts w:ascii="Times New Roman" w:eastAsia="PMingLiU" w:hAnsi="Times New Roman" w:cs="Times New Roman"/>
          <w:sz w:val="20"/>
          <w:szCs w:val="20"/>
          <w:lang w:val="en-AU" w:eastAsia="zh-HK"/>
        </w:rPr>
      </w:pPr>
      <w:r w:rsidRPr="00CC3CC9">
        <w:rPr>
          <w:rFonts w:ascii="Times New Roman" w:eastAsia="PMingLiU" w:hAnsi="Times New Roman" w:cs="Times New Roman"/>
          <w:sz w:val="20"/>
          <w:szCs w:val="20"/>
          <w:lang w:val="en-AU" w:eastAsia="zh-HK"/>
        </w:rPr>
        <w:t xml:space="preserve">Note: Tests of publication bias and heterogeneity were not appropriate for subgroup meta-analyses with less than 3 studies. </w:t>
      </w:r>
      <w:proofErr w:type="gramStart"/>
      <w:r w:rsidRPr="00CC3CC9">
        <w:rPr>
          <w:rFonts w:ascii="Times New Roman" w:eastAsia="PMingLiU" w:hAnsi="Times New Roman" w:cs="Times New Roman"/>
          <w:sz w:val="20"/>
          <w:szCs w:val="20"/>
          <w:lang w:val="en-AU" w:eastAsia="zh-HK"/>
        </w:rPr>
        <w:t>*</w:t>
      </w:r>
      <w:r w:rsidRPr="00CC3CC9">
        <w:rPr>
          <w:rFonts w:ascii="Times New Roman" w:eastAsia="PMingLiU" w:hAnsi="Times New Roman" w:cs="Times New Roman"/>
          <w:i/>
          <w:sz w:val="20"/>
          <w:szCs w:val="20"/>
          <w:lang w:val="en-AU" w:eastAsia="zh-HK"/>
        </w:rPr>
        <w:t>p</w:t>
      </w:r>
      <w:r w:rsidRPr="00CC3CC9">
        <w:rPr>
          <w:rFonts w:ascii="Times New Roman" w:eastAsia="PMingLiU" w:hAnsi="Times New Roman" w:cs="Times New Roman"/>
          <w:sz w:val="20"/>
          <w:szCs w:val="20"/>
          <w:lang w:val="en-AU" w:eastAsia="zh-HK"/>
        </w:rPr>
        <w:t xml:space="preserve"> &lt; 0.05; **</w:t>
      </w:r>
      <w:r w:rsidRPr="00CC3CC9">
        <w:rPr>
          <w:rFonts w:ascii="Times New Roman" w:eastAsia="PMingLiU" w:hAnsi="Times New Roman" w:cs="Times New Roman"/>
          <w:i/>
          <w:sz w:val="20"/>
          <w:szCs w:val="20"/>
          <w:lang w:val="en-AU" w:eastAsia="zh-HK"/>
        </w:rPr>
        <w:t xml:space="preserve"> p</w:t>
      </w:r>
      <w:r w:rsidRPr="00CC3CC9">
        <w:rPr>
          <w:rFonts w:ascii="Times New Roman" w:eastAsia="PMingLiU" w:hAnsi="Times New Roman" w:cs="Times New Roman"/>
          <w:sz w:val="20"/>
          <w:szCs w:val="20"/>
          <w:lang w:val="en-AU" w:eastAsia="zh-HK"/>
        </w:rPr>
        <w:t xml:space="preserve"> &lt; 0.001.</w:t>
      </w:r>
      <w:proofErr w:type="gramEnd"/>
      <w:r w:rsidRPr="00CC3CC9">
        <w:rPr>
          <w:rFonts w:ascii="Times New Roman" w:eastAsia="PMingLiU" w:hAnsi="Times New Roman" w:cs="Times New Roman"/>
          <w:sz w:val="20"/>
          <w:szCs w:val="20"/>
          <w:lang w:val="en-AU" w:eastAsia="zh-HK"/>
        </w:rPr>
        <w:t xml:space="preserve"> </w:t>
      </w:r>
    </w:p>
    <w:p w:rsidR="00C84F5F" w:rsidRPr="00CC3CC9" w:rsidRDefault="00C84F5F" w:rsidP="00C84F5F">
      <w:pPr>
        <w:rPr>
          <w:rFonts w:ascii="Times New Roman" w:eastAsia="PMingLiU" w:hAnsi="Times New Roman" w:cs="Times New Roman"/>
          <w:lang w:val="en-AU" w:eastAsia="zh-HK"/>
        </w:rPr>
      </w:pPr>
    </w:p>
    <w:p w:rsidR="00894354" w:rsidRDefault="00894354"/>
    <w:sectPr w:rsidR="0089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5F"/>
    <w:rsid w:val="00894354"/>
    <w:rsid w:val="00C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5F"/>
    <w:pPr>
      <w:widowControl w:val="0"/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F5F"/>
    <w:pPr>
      <w:spacing w:after="0" w:line="240" w:lineRule="auto"/>
    </w:pPr>
    <w:rPr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5F"/>
    <w:pPr>
      <w:widowControl w:val="0"/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F5F"/>
    <w:pPr>
      <w:spacing w:after="0" w:line="240" w:lineRule="auto"/>
    </w:pPr>
    <w:rPr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echow</dc:creator>
  <cp:lastModifiedBy>echow</cp:lastModifiedBy>
  <cp:revision>1</cp:revision>
  <dcterms:created xsi:type="dcterms:W3CDTF">2012-09-27T19:49:00Z</dcterms:created>
  <dcterms:modified xsi:type="dcterms:W3CDTF">2012-09-27T19:49:00Z</dcterms:modified>
</cp:coreProperties>
</file>