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6" w:rsidRDefault="002E4F46" w:rsidP="002E4F46">
      <w:pPr>
        <w:spacing w:line="360" w:lineRule="auto"/>
        <w:ind w:left="-1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Appendix S3:</w:t>
      </w:r>
    </w:p>
    <w:p w:rsidR="002E4F46" w:rsidRDefault="002E4F46" w:rsidP="002E4F46">
      <w:pPr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040"/>
        <w:gridCol w:w="1040"/>
        <w:gridCol w:w="1038"/>
        <w:gridCol w:w="1570"/>
        <w:gridCol w:w="1570"/>
        <w:gridCol w:w="1538"/>
      </w:tblGrid>
      <w:tr w:rsidR="002E4F46" w:rsidRPr="007E77B1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Spat, </w:t>
            </w:r>
            <w:r w:rsidRPr="00EE37C0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Spat, </w:t>
            </w:r>
            <w:r w:rsidRPr="00EE37C0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Spat, </w:t>
            </w:r>
            <w:r w:rsidRPr="00EE37C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 w:rsidRPr="00EE37C0">
              <w:rPr>
                <w:b/>
                <w:bCs/>
                <w:sz w:val="20"/>
                <w:szCs w:val="20"/>
              </w:rPr>
              <w:t>2006 cover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 w:rsidRPr="00EE37C0">
              <w:rPr>
                <w:b/>
                <w:bCs/>
                <w:sz w:val="20"/>
                <w:szCs w:val="20"/>
              </w:rPr>
              <w:t>2009 cover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 w:rsidRPr="00EE37C0">
              <w:rPr>
                <w:b/>
                <w:bCs/>
                <w:sz w:val="20"/>
                <w:szCs w:val="20"/>
              </w:rPr>
              <w:t>% increase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arborescent</w:t>
            </w:r>
            <w:r w:rsidRPr="00EE37C0">
              <w:rPr>
                <w:b/>
                <w:bCs/>
                <w:sz w:val="20"/>
                <w:szCs w:val="20"/>
              </w:rPr>
              <w:t>_5m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42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40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-5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massive</w:t>
            </w:r>
            <w:r w:rsidRPr="00EE37C0">
              <w:rPr>
                <w:b/>
                <w:bCs/>
                <w:sz w:val="20"/>
                <w:szCs w:val="20"/>
              </w:rPr>
              <w:t>_5m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16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17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6</w:t>
            </w:r>
          </w:p>
        </w:tc>
      </w:tr>
      <w:tr w:rsidR="002E4F46" w:rsidRPr="007E77B1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20000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15000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6</w:t>
            </w:r>
          </w:p>
        </w:tc>
      </w:tr>
      <w:tr w:rsidR="002E4F46" w:rsidRPr="007E77B1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branching</w:t>
            </w:r>
            <w:r w:rsidRPr="00EE37C0">
              <w:rPr>
                <w:b/>
                <w:bCs/>
                <w:sz w:val="20"/>
                <w:szCs w:val="20"/>
                <w:lang w:val="de-DE"/>
              </w:rPr>
              <w:t>_10m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10000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20000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19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21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11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massive</w:t>
            </w:r>
            <w:r w:rsidRPr="00EE37C0">
              <w:rPr>
                <w:b/>
                <w:bCs/>
                <w:sz w:val="20"/>
                <w:szCs w:val="20"/>
              </w:rPr>
              <w:t>_10m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24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24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</w:tr>
      <w:tr w:rsidR="002E4F46" w:rsidRPr="007E77B1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branching</w:t>
            </w:r>
            <w:r w:rsidRPr="00EE37C0">
              <w:rPr>
                <w:b/>
                <w:bCs/>
                <w:sz w:val="20"/>
                <w:szCs w:val="20"/>
                <w:lang w:val="de-DE"/>
              </w:rPr>
              <w:t>_15m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20000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  <w:lang w:val="de-DE"/>
              </w:rPr>
            </w:pPr>
            <w:r w:rsidRPr="00EE37C0">
              <w:rPr>
                <w:sz w:val="20"/>
                <w:szCs w:val="20"/>
                <w:lang w:val="de-DE"/>
              </w:rPr>
              <w:t>7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massive</w:t>
            </w:r>
            <w:r w:rsidRPr="00EE37C0">
              <w:rPr>
                <w:b/>
                <w:bCs/>
                <w:sz w:val="20"/>
                <w:szCs w:val="20"/>
              </w:rPr>
              <w:t>_15m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18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18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branching</w:t>
            </w:r>
            <w:r w:rsidRPr="00EE37C0">
              <w:rPr>
                <w:b/>
                <w:bCs/>
                <w:sz w:val="20"/>
                <w:szCs w:val="20"/>
              </w:rPr>
              <w:t>_20m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9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11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massive</w:t>
            </w:r>
            <w:r w:rsidRPr="00EE37C0">
              <w:rPr>
                <w:b/>
                <w:bCs/>
                <w:sz w:val="20"/>
                <w:szCs w:val="20"/>
              </w:rPr>
              <w:t>_20m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14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7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20000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14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7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5000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5000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5000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14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15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7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branching</w:t>
            </w:r>
            <w:r w:rsidRPr="00EE37C0">
              <w:rPr>
                <w:b/>
                <w:bCs/>
                <w:sz w:val="20"/>
                <w:szCs w:val="20"/>
              </w:rPr>
              <w:t>&gt;25m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3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4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33</w:t>
            </w:r>
          </w:p>
        </w:tc>
      </w:tr>
      <w:tr w:rsidR="002E4F46" w:rsidRPr="004E6018" w:rsidTr="00E56F4C">
        <w:tc>
          <w:tcPr>
            <w:tcW w:w="929" w:type="pct"/>
          </w:tcPr>
          <w:p w:rsidR="002E4F46" w:rsidRPr="00EE37C0" w:rsidRDefault="002E4F46" w:rsidP="00E56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massive</w:t>
            </w:r>
            <w:r w:rsidRPr="00EE37C0">
              <w:rPr>
                <w:b/>
                <w:bCs/>
                <w:sz w:val="20"/>
                <w:szCs w:val="20"/>
              </w:rPr>
              <w:t>&gt;25m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5000</w:t>
            </w:r>
          </w:p>
        </w:tc>
        <w:tc>
          <w:tcPr>
            <w:tcW w:w="543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5000</w:t>
            </w:r>
          </w:p>
        </w:tc>
        <w:tc>
          <w:tcPr>
            <w:tcW w:w="542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11</w:t>
            </w:r>
          </w:p>
        </w:tc>
        <w:tc>
          <w:tcPr>
            <w:tcW w:w="804" w:type="pct"/>
          </w:tcPr>
          <w:p w:rsidR="002E4F46" w:rsidRPr="00EE37C0" w:rsidRDefault="002E4F46" w:rsidP="00E56F4C">
            <w:pPr>
              <w:rPr>
                <w:sz w:val="20"/>
                <w:szCs w:val="20"/>
              </w:rPr>
            </w:pPr>
            <w:r w:rsidRPr="00EE37C0">
              <w:rPr>
                <w:sz w:val="20"/>
                <w:szCs w:val="20"/>
              </w:rPr>
              <w:t>10</w:t>
            </w:r>
          </w:p>
        </w:tc>
      </w:tr>
    </w:tbl>
    <w:p w:rsidR="002E4F46" w:rsidRDefault="002E4F46" w:rsidP="002E4F46">
      <w:pPr>
        <w:spacing w:line="480" w:lineRule="auto"/>
      </w:pPr>
    </w:p>
    <w:p w:rsidR="002E4F46" w:rsidRPr="004E6018" w:rsidRDefault="002E4F46" w:rsidP="002E4F46">
      <w:pPr>
        <w:spacing w:line="480" w:lineRule="auto"/>
        <w:jc w:val="both"/>
      </w:pPr>
    </w:p>
    <w:p w:rsidR="002E4F46" w:rsidRPr="006D14E1" w:rsidRDefault="002E4F46" w:rsidP="002E4F46">
      <w:pPr>
        <w:jc w:val="both"/>
        <w:rPr>
          <w:sz w:val="20"/>
          <w:szCs w:val="20"/>
        </w:rPr>
      </w:pPr>
      <w:r>
        <w:rPr>
          <w:sz w:val="20"/>
          <w:szCs w:val="20"/>
        </w:rPr>
        <w:t>Appendix S3</w:t>
      </w:r>
      <w:r w:rsidRPr="00EE37C0">
        <w:rPr>
          <w:sz w:val="20"/>
          <w:szCs w:val="20"/>
        </w:rPr>
        <w:t xml:space="preserve">: Forecast solutions linking 2006 </w:t>
      </w:r>
      <w:r w:rsidR="000D4795">
        <w:rPr>
          <w:sz w:val="20"/>
          <w:szCs w:val="20"/>
        </w:rPr>
        <w:t xml:space="preserve">size-class </w:t>
      </w:r>
      <w:r w:rsidRPr="00EE37C0">
        <w:rPr>
          <w:sz w:val="20"/>
          <w:szCs w:val="20"/>
        </w:rPr>
        <w:t xml:space="preserve">data and population projections to the 2009 cover data. The </w:t>
      </w:r>
      <w:r w:rsidRPr="006D14E1">
        <w:rPr>
          <w:sz w:val="20"/>
          <w:szCs w:val="20"/>
        </w:rPr>
        <w:t>increases in column 7 are comparable to those observed in the field [10]. Values in columns 2, 3, and 4 are those recruitment values from a large number</w:t>
      </w:r>
      <w:r w:rsidR="00FA59D8" w:rsidRPr="006D14E1">
        <w:rPr>
          <w:sz w:val="20"/>
          <w:szCs w:val="20"/>
        </w:rPr>
        <w:t xml:space="preserve"> of trials that led to the best-</w:t>
      </w:r>
      <w:r w:rsidRPr="006D14E1">
        <w:rPr>
          <w:sz w:val="20"/>
          <w:szCs w:val="20"/>
        </w:rPr>
        <w:t xml:space="preserve">fitting increase assumption. </w:t>
      </w:r>
      <w:r w:rsidR="006D14E1" w:rsidRPr="006D14E1">
        <w:rPr>
          <w:sz w:val="20"/>
          <w:szCs w:val="20"/>
        </w:rPr>
        <w:t xml:space="preserve">In </w:t>
      </w:r>
      <w:r w:rsidR="00693FBE">
        <w:rPr>
          <w:sz w:val="20"/>
          <w:szCs w:val="20"/>
        </w:rPr>
        <w:t>two</w:t>
      </w:r>
      <w:r w:rsidR="006D14E1" w:rsidRPr="006D14E1">
        <w:rPr>
          <w:sz w:val="20"/>
          <w:szCs w:val="20"/>
        </w:rPr>
        <w:t xml:space="preserve"> cases, several equally acceptable solutions existed.</w:t>
      </w:r>
      <w:r w:rsidR="006D14E1">
        <w:rPr>
          <w:sz w:val="20"/>
          <w:szCs w:val="20"/>
        </w:rPr>
        <w:t xml:space="preserve"> </w:t>
      </w:r>
      <w:r w:rsidRPr="006D14E1">
        <w:rPr>
          <w:sz w:val="20"/>
          <w:szCs w:val="20"/>
        </w:rPr>
        <w:t>The growth</w:t>
      </w:r>
      <w:r w:rsidR="00FA59D8" w:rsidRPr="006D14E1">
        <w:rPr>
          <w:sz w:val="20"/>
          <w:szCs w:val="20"/>
        </w:rPr>
        <w:t xml:space="preserve"> </w:t>
      </w:r>
      <w:r w:rsidRPr="006D14E1">
        <w:rPr>
          <w:sz w:val="20"/>
          <w:szCs w:val="20"/>
        </w:rPr>
        <w:t xml:space="preserve">form-dependent </w:t>
      </w:r>
      <w:r w:rsidR="00FA59D8" w:rsidRPr="006D14E1">
        <w:rPr>
          <w:sz w:val="20"/>
          <w:szCs w:val="20"/>
        </w:rPr>
        <w:t xml:space="preserve">model </w:t>
      </w:r>
      <w:r w:rsidRPr="006D14E1">
        <w:rPr>
          <w:sz w:val="20"/>
          <w:szCs w:val="20"/>
        </w:rPr>
        <w:t>(</w:t>
      </w:r>
      <w:proofErr w:type="spellStart"/>
      <w:r w:rsidRPr="006D14E1">
        <w:rPr>
          <w:sz w:val="20"/>
          <w:szCs w:val="20"/>
        </w:rPr>
        <w:t>arborescent</w:t>
      </w:r>
      <w:proofErr w:type="spellEnd"/>
      <w:r w:rsidRPr="006D14E1">
        <w:rPr>
          <w:sz w:val="20"/>
          <w:szCs w:val="20"/>
        </w:rPr>
        <w:t xml:space="preserve">, branching and encrusting, or massive corals) is identified in column one. </w:t>
      </w:r>
    </w:p>
    <w:p w:rsidR="002E4F46" w:rsidRDefault="002E4F46" w:rsidP="002E4F46"/>
    <w:p w:rsidR="006924A7" w:rsidRDefault="006924A7"/>
    <w:sectPr w:rsidR="006924A7" w:rsidSect="0069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F46"/>
    <w:rsid w:val="000D4795"/>
    <w:rsid w:val="002E4F46"/>
    <w:rsid w:val="005D6ED7"/>
    <w:rsid w:val="006924A7"/>
    <w:rsid w:val="00693FBE"/>
    <w:rsid w:val="006A5FA0"/>
    <w:rsid w:val="006D14E1"/>
    <w:rsid w:val="00F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NCRI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Riegl</dc:creator>
  <cp:keywords/>
  <dc:description/>
  <cp:lastModifiedBy>Bernhard Riegl</cp:lastModifiedBy>
  <cp:revision>5</cp:revision>
  <dcterms:created xsi:type="dcterms:W3CDTF">2012-04-18T19:53:00Z</dcterms:created>
  <dcterms:modified xsi:type="dcterms:W3CDTF">2012-04-20T15:10:00Z</dcterms:modified>
</cp:coreProperties>
</file>