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0" w:rsidRPr="00FE2CC7" w:rsidRDefault="00A979D0" w:rsidP="00A979D0">
      <w:pPr>
        <w:rPr>
          <w:b/>
          <w:bCs/>
          <w:color w:val="000000"/>
          <w:sz w:val="22"/>
          <w:u w:val="single"/>
          <w:lang w:val="en-US"/>
        </w:rPr>
      </w:pPr>
      <w:r w:rsidRPr="00FE2CC7">
        <w:rPr>
          <w:b/>
          <w:bCs/>
          <w:sz w:val="22"/>
          <w:u w:val="single"/>
          <w:lang w:val="en-US"/>
        </w:rPr>
        <w:t xml:space="preserve">WEST BANK AND </w:t>
      </w:r>
      <w:smartTag w:uri="urn:schemas-microsoft-com:office:smarttags" w:element="place">
        <w:smartTag w:uri="urn:schemas-microsoft-com:office:smarttags" w:element="City">
          <w:r w:rsidRPr="00FE2CC7">
            <w:rPr>
              <w:b/>
              <w:bCs/>
              <w:sz w:val="22"/>
              <w:u w:val="single"/>
              <w:lang w:val="en-US"/>
            </w:rPr>
            <w:t>GAZA</w:t>
          </w:r>
        </w:smartTag>
      </w:smartTag>
      <w:r w:rsidRPr="00FE2CC7">
        <w:rPr>
          <w:b/>
          <w:bCs/>
          <w:sz w:val="22"/>
          <w:u w:val="single"/>
          <w:lang w:val="en-US"/>
        </w:rPr>
        <w:t xml:space="preserve"> STRIP</w:t>
      </w:r>
    </w:p>
    <w:p w:rsidR="00A979D0" w:rsidRDefault="00A979D0" w:rsidP="00A979D0">
      <w:pPr>
        <w:rPr>
          <w:b/>
          <w:color w:val="000000"/>
          <w:sz w:val="22"/>
          <w:u w:val="single"/>
          <w:lang w:val="en-US"/>
        </w:rPr>
      </w:pPr>
    </w:p>
    <w:p w:rsidR="00A979D0" w:rsidRPr="000D3B7A" w:rsidRDefault="00A979D0" w:rsidP="00A979D0">
      <w:pPr>
        <w:rPr>
          <w:b/>
          <w:color w:val="000000"/>
          <w:sz w:val="22"/>
          <w:u w:val="single"/>
          <w:lang w:val="en-US"/>
        </w:rPr>
      </w:pPr>
      <w:r>
        <w:rPr>
          <w:b/>
          <w:noProof/>
          <w:color w:val="000000"/>
          <w:sz w:val="22"/>
          <w:u w:val="single"/>
          <w:lang w:val="en-US"/>
        </w:rPr>
        <w:drawing>
          <wp:inline distT="0" distB="0" distL="0" distR="0">
            <wp:extent cx="2854325" cy="1900555"/>
            <wp:effectExtent l="19050" t="0" r="3175" b="0"/>
            <wp:docPr id="1" name="Picture 1" descr="PS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D0" w:rsidRPr="009669D7" w:rsidRDefault="00A979D0" w:rsidP="00A979D0">
      <w:pPr>
        <w:rPr>
          <w:b/>
          <w:color w:val="000000"/>
          <w:sz w:val="22"/>
          <w:lang w:val="en-US"/>
        </w:rPr>
      </w:pPr>
    </w:p>
    <w:p w:rsidR="00A979D0" w:rsidRPr="009669D7" w:rsidRDefault="00A979D0" w:rsidP="00A979D0">
      <w:pPr>
        <w:rPr>
          <w:b/>
          <w:color w:val="000000"/>
          <w:sz w:val="22"/>
          <w:lang w:val="en-US"/>
        </w:rPr>
      </w:pPr>
      <w:r w:rsidRPr="009669D7">
        <w:rPr>
          <w:b/>
          <w:color w:val="000000"/>
          <w:sz w:val="22"/>
          <w:lang w:val="en-US"/>
        </w:rPr>
        <w:t>BASIC DATA</w:t>
      </w:r>
    </w:p>
    <w:p w:rsidR="00A979D0" w:rsidRDefault="00A979D0" w:rsidP="00A979D0">
      <w:pPr>
        <w:rPr>
          <w:color w:val="000000"/>
          <w:sz w:val="22"/>
          <w:lang w:val="en-US"/>
        </w:rPr>
      </w:pPr>
    </w:p>
    <w:p w:rsidR="00A979D0" w:rsidRPr="000F456B" w:rsidRDefault="00A979D0" w:rsidP="00A979D0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4,152,102</w:t>
      </w:r>
      <w:r w:rsidRPr="000F456B">
        <w:rPr>
          <w:sz w:val="22"/>
          <w:lang w:val="en-US"/>
        </w:rPr>
        <w:t xml:space="preserve"> </w:t>
      </w:r>
    </w:p>
    <w:p w:rsidR="00A979D0" w:rsidRPr="000F456B" w:rsidRDefault="00A979D0" w:rsidP="00A979D0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Population 0-14 years: </w:t>
      </w:r>
      <w:r>
        <w:rPr>
          <w:sz w:val="22"/>
          <w:lang w:val="en-US"/>
        </w:rPr>
        <w:t>42</w:t>
      </w:r>
      <w:r w:rsidRPr="000F456B">
        <w:rPr>
          <w:sz w:val="22"/>
          <w:lang w:val="en-US"/>
        </w:rPr>
        <w:t xml:space="preserve">% </w:t>
      </w:r>
    </w:p>
    <w:p w:rsidR="00A979D0" w:rsidRPr="000F456B" w:rsidRDefault="00A979D0" w:rsidP="00A979D0">
      <w:pPr>
        <w:rPr>
          <w:sz w:val="22"/>
          <w:lang w:val="en-US"/>
        </w:rPr>
      </w:pPr>
      <w:r>
        <w:rPr>
          <w:sz w:val="22"/>
          <w:lang w:val="en-US"/>
        </w:rPr>
        <w:t>Rural population: 28</w:t>
      </w:r>
      <w:r w:rsidRPr="000F456B">
        <w:rPr>
          <w:sz w:val="22"/>
          <w:lang w:val="en-US"/>
        </w:rPr>
        <w:t xml:space="preserve">% </w:t>
      </w:r>
    </w:p>
    <w:p w:rsidR="00A979D0" w:rsidRPr="006C3276" w:rsidRDefault="00A979D0" w:rsidP="00A979D0">
      <w:pPr>
        <w:rPr>
          <w:color w:val="000000"/>
          <w:sz w:val="22"/>
          <w:lang w:val="en-US"/>
        </w:rPr>
      </w:pPr>
      <w:r w:rsidRPr="006C3276">
        <w:rPr>
          <w:color w:val="000000"/>
          <w:sz w:val="22"/>
          <w:lang w:val="en-US"/>
        </w:rPr>
        <w:t>Population living under 1</w:t>
      </w:r>
      <w:r>
        <w:rPr>
          <w:color w:val="000000"/>
          <w:sz w:val="22"/>
          <w:lang w:val="en-US"/>
        </w:rPr>
        <w:t>.</w:t>
      </w:r>
      <w:r w:rsidRPr="006C3276">
        <w:rPr>
          <w:color w:val="000000"/>
          <w:sz w:val="22"/>
          <w:lang w:val="en-US"/>
        </w:rPr>
        <w:t xml:space="preserve">25 USD </w:t>
      </w:r>
      <w:r>
        <w:rPr>
          <w:color w:val="000000"/>
          <w:sz w:val="22"/>
          <w:lang w:val="en-US"/>
        </w:rPr>
        <w:t>a</w:t>
      </w:r>
      <w:r w:rsidRPr="006C3276">
        <w:rPr>
          <w:color w:val="000000"/>
          <w:sz w:val="22"/>
          <w:lang w:val="en-US"/>
        </w:rPr>
        <w:t xml:space="preserve"> day: no data</w:t>
      </w:r>
    </w:p>
    <w:p w:rsidR="00A979D0" w:rsidRPr="006C3276" w:rsidRDefault="00A979D0" w:rsidP="00A979D0">
      <w:pPr>
        <w:rPr>
          <w:color w:val="000000"/>
          <w:sz w:val="22"/>
          <w:lang w:val="en-US"/>
        </w:rPr>
      </w:pPr>
      <w:r w:rsidRPr="006C3276">
        <w:rPr>
          <w:color w:val="000000"/>
          <w:sz w:val="22"/>
          <w:lang w:val="en-US"/>
        </w:rPr>
        <w:t xml:space="preserve">Population living under the national poverty line: </w:t>
      </w:r>
      <w:r>
        <w:rPr>
          <w:color w:val="000000"/>
          <w:sz w:val="22"/>
          <w:lang w:val="en-US"/>
        </w:rPr>
        <w:t>21.9%</w:t>
      </w:r>
    </w:p>
    <w:p w:rsidR="00A979D0" w:rsidRDefault="00A979D0" w:rsidP="00A979D0">
      <w:pPr>
        <w:rPr>
          <w:color w:val="000000"/>
          <w:sz w:val="22"/>
          <w:lang w:val="en-US"/>
        </w:rPr>
      </w:pPr>
      <w:r w:rsidRPr="00AF495A">
        <w:rPr>
          <w:color w:val="000000"/>
          <w:sz w:val="22"/>
          <w:lang w:val="en-US"/>
        </w:rPr>
        <w:t>Income status:</w:t>
      </w:r>
      <w:r>
        <w:rPr>
          <w:color w:val="000000"/>
          <w:sz w:val="22"/>
          <w:lang w:val="en-US"/>
        </w:rPr>
        <w:t xml:space="preserve"> Lower middle income economy </w:t>
      </w:r>
    </w:p>
    <w:p w:rsidR="00A979D0" w:rsidRDefault="00A979D0" w:rsidP="00A979D0">
      <w:pPr>
        <w:rPr>
          <w:color w:val="000000"/>
          <w:sz w:val="22"/>
          <w:lang w:val="en-US"/>
        </w:rPr>
      </w:pPr>
      <w:r w:rsidRPr="006C3276">
        <w:rPr>
          <w:color w:val="000000"/>
          <w:sz w:val="22"/>
          <w:lang w:val="en-US"/>
        </w:rPr>
        <w:t xml:space="preserve">Ranking: </w:t>
      </w:r>
      <w:r>
        <w:rPr>
          <w:color w:val="000000"/>
          <w:sz w:val="22"/>
          <w:lang w:val="en-US"/>
        </w:rPr>
        <w:t>M</w:t>
      </w:r>
      <w:r w:rsidRPr="006C3276">
        <w:rPr>
          <w:color w:val="000000"/>
          <w:sz w:val="22"/>
          <w:lang w:val="en-US"/>
        </w:rPr>
        <w:t>edium human development (ranking 11</w:t>
      </w:r>
      <w:r>
        <w:rPr>
          <w:color w:val="000000"/>
          <w:sz w:val="22"/>
          <w:lang w:val="en-US"/>
        </w:rPr>
        <w:t>4</w:t>
      </w:r>
      <w:r w:rsidRPr="006C3276">
        <w:rPr>
          <w:color w:val="000000"/>
          <w:sz w:val="22"/>
          <w:lang w:val="en-US"/>
        </w:rPr>
        <w:t>)</w:t>
      </w:r>
    </w:p>
    <w:p w:rsidR="00A979D0" w:rsidRDefault="00A979D0" w:rsidP="00A979D0">
      <w:pPr>
        <w:rPr>
          <w:color w:val="000000"/>
          <w:sz w:val="22"/>
          <w:lang w:val="en-US"/>
        </w:rPr>
      </w:pPr>
      <w:r w:rsidRPr="002C75B8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no data</w:t>
      </w:r>
    </w:p>
    <w:p w:rsidR="00A979D0" w:rsidRPr="006C3276" w:rsidRDefault="00A979D0" w:rsidP="00A979D0">
      <w:pPr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Life expectancy at birth (years): 72</w:t>
      </w:r>
    </w:p>
    <w:p w:rsidR="00A979D0" w:rsidRPr="00833191" w:rsidRDefault="00A979D0" w:rsidP="00A979D0">
      <w:pPr>
        <w:rPr>
          <w:color w:val="FF0000"/>
          <w:sz w:val="22"/>
          <w:lang w:val="en-US"/>
        </w:rPr>
      </w:pPr>
    </w:p>
    <w:p w:rsidR="00A979D0" w:rsidRPr="009669D7" w:rsidRDefault="00A979D0" w:rsidP="00A979D0">
      <w:pPr>
        <w:spacing w:before="100" w:beforeAutospacing="1" w:after="100" w:afterAutospacing="1"/>
        <w:rPr>
          <w:rFonts w:eastAsia="SimSun"/>
          <w:color w:val="000000"/>
          <w:sz w:val="22"/>
          <w:lang w:val="en-US" w:eastAsia="zh-CN"/>
        </w:rPr>
      </w:pPr>
      <w:r w:rsidRPr="009669D7">
        <w:rPr>
          <w:b/>
          <w:color w:val="000000"/>
          <w:sz w:val="22"/>
          <w:lang w:val="en-US"/>
        </w:rPr>
        <w:t>BACKGROUND INFORMATION:</w:t>
      </w:r>
    </w:p>
    <w:p w:rsidR="00A979D0" w:rsidRDefault="00A979D0" w:rsidP="00A979D0">
      <w:pPr>
        <w:ind w:left="0" w:firstLine="0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 xml:space="preserve">CL was first detected </w:t>
      </w:r>
      <w:r>
        <w:rPr>
          <w:color w:val="000000"/>
          <w:sz w:val="22"/>
          <w:lang w:val="en-GB"/>
        </w:rPr>
        <w:t>in the beginning of the 20</w:t>
      </w:r>
      <w:r w:rsidRPr="003718E2">
        <w:rPr>
          <w:color w:val="000000"/>
          <w:sz w:val="22"/>
          <w:vertAlign w:val="superscript"/>
          <w:lang w:val="en-GB"/>
        </w:rPr>
        <w:t>th</w:t>
      </w:r>
      <w:r>
        <w:rPr>
          <w:color w:val="000000"/>
          <w:sz w:val="22"/>
          <w:lang w:val="en-GB"/>
        </w:rPr>
        <w:t xml:space="preserve"> century [1]. </w:t>
      </w:r>
      <w:r>
        <w:rPr>
          <w:color w:val="000000"/>
          <w:sz w:val="22"/>
          <w:lang w:val="en-GB"/>
        </w:rPr>
        <w:t xml:space="preserve">VL and CL are both endemic, except in the Gaza strip, where </w:t>
      </w:r>
      <w:r>
        <w:rPr>
          <w:color w:val="000000"/>
          <w:sz w:val="22"/>
          <w:lang w:val="en-GB"/>
        </w:rPr>
        <w:t>bo</w:t>
      </w:r>
      <w:r>
        <w:rPr>
          <w:color w:val="000000"/>
          <w:sz w:val="22"/>
          <w:lang w:val="en-GB"/>
        </w:rPr>
        <w:t>th forms have not been reported</w:t>
      </w:r>
      <w:r>
        <w:rPr>
          <w:color w:val="000000"/>
          <w:sz w:val="22"/>
          <w:lang w:val="en-GB"/>
        </w:rPr>
        <w:t xml:space="preserve">. Both CL and VL are thought to be underreported.  </w:t>
      </w:r>
    </w:p>
    <w:p w:rsidR="00A979D0" w:rsidRDefault="00A979D0" w:rsidP="00A979D0">
      <w:pPr>
        <w:ind w:left="0" w:firstLine="0"/>
        <w:rPr>
          <w:color w:val="000000"/>
          <w:sz w:val="22"/>
          <w:lang w:val="en-GB"/>
        </w:rPr>
      </w:pPr>
    </w:p>
    <w:p w:rsidR="00A979D0" w:rsidRDefault="00A979D0" w:rsidP="00A979D0">
      <w:pPr>
        <w:ind w:left="0" w:firstLine="0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 xml:space="preserve">VL by </w:t>
      </w:r>
      <w:r w:rsidRPr="00715BD6">
        <w:rPr>
          <w:i/>
          <w:color w:val="000000"/>
          <w:sz w:val="22"/>
          <w:lang w:val="en-GB"/>
        </w:rPr>
        <w:t>L.infantum</w:t>
      </w:r>
      <w:r>
        <w:rPr>
          <w:color w:val="000000"/>
          <w:sz w:val="22"/>
          <w:lang w:val="en-GB"/>
        </w:rPr>
        <w:t xml:space="preserve"> is endemic in the West Bank and more common than in Israel. Between 1993 and 2007, 76 cases of VL were reported from the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lang w:val="en-GB"/>
            </w:rPr>
            <w:t>Hebron</w:t>
          </w:r>
        </w:smartTag>
      </w:smartTag>
      <w:r>
        <w:rPr>
          <w:color w:val="000000"/>
          <w:sz w:val="22"/>
          <w:lang w:val="en-GB"/>
        </w:rPr>
        <w:t xml:space="preserve"> district, all in children under 9 years old [2]. Two large surveys among school children in the north and the south of </w:t>
      </w:r>
      <w:smartTag w:uri="urn:schemas-microsoft-com:office:smarttags" w:element="place">
        <w:r>
          <w:rPr>
            <w:color w:val="000000"/>
            <w:sz w:val="22"/>
            <w:lang w:val="en-GB"/>
          </w:rPr>
          <w:t>West Bank</w:t>
        </w:r>
      </w:smartTag>
      <w:r>
        <w:rPr>
          <w:color w:val="000000"/>
          <w:sz w:val="22"/>
          <w:lang w:val="en-GB"/>
        </w:rPr>
        <w:t xml:space="preserve"> showed a 7.5% resp. 8.4% </w:t>
      </w:r>
      <w:proofErr w:type="spellStart"/>
      <w:r>
        <w:rPr>
          <w:color w:val="000000"/>
          <w:sz w:val="22"/>
          <w:lang w:val="en-GB"/>
        </w:rPr>
        <w:t>seropositivity</w:t>
      </w:r>
      <w:proofErr w:type="spellEnd"/>
      <w:r>
        <w:rPr>
          <w:color w:val="000000"/>
          <w:sz w:val="22"/>
          <w:lang w:val="en-GB"/>
        </w:rPr>
        <w:t xml:space="preserve"> [2</w:t>
      </w:r>
      <w:proofErr w:type="gramStart"/>
      <w:r>
        <w:rPr>
          <w:color w:val="000000"/>
          <w:sz w:val="22"/>
          <w:lang w:val="en-GB"/>
        </w:rPr>
        <w:t>,3</w:t>
      </w:r>
      <w:proofErr w:type="gramEnd"/>
      <w:r>
        <w:rPr>
          <w:color w:val="000000"/>
          <w:sz w:val="22"/>
          <w:lang w:val="en-GB"/>
        </w:rPr>
        <w:t xml:space="preserve">]. In bordering northern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lang w:val="en-GB"/>
            </w:rPr>
            <w:t>Israel</w:t>
          </w:r>
        </w:smartTag>
      </w:smartTag>
      <w:r>
        <w:rPr>
          <w:color w:val="000000"/>
          <w:sz w:val="22"/>
          <w:lang w:val="en-GB"/>
        </w:rPr>
        <w:t xml:space="preserve">, </w:t>
      </w:r>
      <w:proofErr w:type="spellStart"/>
      <w:r>
        <w:rPr>
          <w:color w:val="000000"/>
          <w:sz w:val="22"/>
          <w:lang w:val="en-GB"/>
        </w:rPr>
        <w:t>seroprevalence</w:t>
      </w:r>
      <w:proofErr w:type="spellEnd"/>
      <w:r>
        <w:rPr>
          <w:color w:val="000000"/>
          <w:sz w:val="22"/>
          <w:lang w:val="en-GB"/>
        </w:rPr>
        <w:t xml:space="preserve"> was 3.0% [4], probably referring to better economic circumstances. </w:t>
      </w:r>
    </w:p>
    <w:p w:rsidR="00A979D0" w:rsidRDefault="00A979D0" w:rsidP="00A979D0">
      <w:pPr>
        <w:ind w:left="0" w:firstLine="0"/>
        <w:rPr>
          <w:color w:val="000000"/>
          <w:sz w:val="22"/>
          <w:lang w:val="en-GB"/>
        </w:rPr>
      </w:pPr>
    </w:p>
    <w:p w:rsidR="00A979D0" w:rsidRPr="009669D7" w:rsidRDefault="00A979D0" w:rsidP="00A979D0">
      <w:pPr>
        <w:ind w:left="0" w:firstLine="0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 xml:space="preserve">The incidence of CL increased dramatically after 1967. Its incidence has </w:t>
      </w:r>
      <w:r>
        <w:rPr>
          <w:color w:val="000000"/>
          <w:sz w:val="22"/>
          <w:lang w:val="en-GB"/>
        </w:rPr>
        <w:t xml:space="preserve">further </w:t>
      </w:r>
      <w:r>
        <w:rPr>
          <w:color w:val="000000"/>
          <w:sz w:val="22"/>
          <w:lang w:val="en-GB"/>
        </w:rPr>
        <w:t xml:space="preserve">increased steadily over the last 4 years, with the highest incidence in the Jericho area. CL by </w:t>
      </w:r>
      <w:proofErr w:type="spellStart"/>
      <w:r w:rsidRPr="00715BD6">
        <w:rPr>
          <w:i/>
          <w:color w:val="000000"/>
          <w:sz w:val="22"/>
          <w:lang w:val="en-GB"/>
        </w:rPr>
        <w:t>L.tropica</w:t>
      </w:r>
      <w:proofErr w:type="spellEnd"/>
      <w:r>
        <w:rPr>
          <w:color w:val="000000"/>
          <w:sz w:val="22"/>
          <w:lang w:val="en-GB"/>
        </w:rPr>
        <w:t xml:space="preserve"> is endemic in the West Bank, while CL in the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lang w:val="en-GB"/>
            </w:rPr>
            <w:t>Jericho</w:t>
          </w:r>
        </w:smartTag>
      </w:smartTag>
      <w:r>
        <w:rPr>
          <w:color w:val="000000"/>
          <w:sz w:val="22"/>
          <w:lang w:val="en-GB"/>
        </w:rPr>
        <w:t xml:space="preserve"> area seems to be mainly caused by </w:t>
      </w:r>
      <w:proofErr w:type="spellStart"/>
      <w:r w:rsidRPr="00715BD6">
        <w:rPr>
          <w:i/>
          <w:color w:val="000000"/>
          <w:sz w:val="22"/>
          <w:lang w:val="en-GB"/>
        </w:rPr>
        <w:t>L.major</w:t>
      </w:r>
      <w:proofErr w:type="spellEnd"/>
      <w:r>
        <w:rPr>
          <w:i/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>[1].</w:t>
      </w:r>
    </w:p>
    <w:p w:rsidR="00A979D0" w:rsidRDefault="00A979D0" w:rsidP="00A979D0">
      <w:pPr>
        <w:rPr>
          <w:color w:val="000000"/>
          <w:sz w:val="22"/>
          <w:lang w:val="en-US"/>
        </w:rPr>
      </w:pPr>
    </w:p>
    <w:p w:rsidR="00A979D0" w:rsidRDefault="00A979D0" w:rsidP="00A979D0">
      <w:pPr>
        <w:rPr>
          <w:color w:val="000000"/>
          <w:sz w:val="22"/>
          <w:lang w:val="en-GB"/>
        </w:rPr>
      </w:pPr>
      <w:r>
        <w:rPr>
          <w:color w:val="000000"/>
          <w:sz w:val="22"/>
          <w:lang w:val="en-US"/>
        </w:rPr>
        <w:t xml:space="preserve">One case of HIV/CL co-infection was reported in a child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lang w:val="en-US"/>
            </w:rPr>
            <w:t>Jericho</w:t>
          </w:r>
        </w:smartTag>
      </w:smartTag>
      <w:r>
        <w:rPr>
          <w:color w:val="000000"/>
          <w:sz w:val="22"/>
          <w:lang w:val="en-US"/>
        </w:rPr>
        <w:t xml:space="preserve"> in 1994.</w:t>
      </w:r>
    </w:p>
    <w:p w:rsidR="00A979D0" w:rsidRDefault="00A979D0" w:rsidP="00A979D0">
      <w:pPr>
        <w:rPr>
          <w:color w:val="000000"/>
          <w:sz w:val="22"/>
          <w:lang w:val="en-GB"/>
        </w:rPr>
      </w:pPr>
    </w:p>
    <w:p w:rsidR="00A979D0" w:rsidRDefault="00A979D0" w:rsidP="00A979D0">
      <w:pPr>
        <w:spacing w:line="360" w:lineRule="auto"/>
        <w:rPr>
          <w:b/>
          <w:sz w:val="22"/>
          <w:lang w:val="en-US"/>
        </w:rPr>
      </w:pPr>
    </w:p>
    <w:p w:rsidR="00A979D0" w:rsidRDefault="00A979D0" w:rsidP="00A979D0">
      <w:pPr>
        <w:spacing w:line="360" w:lineRule="auto"/>
        <w:rPr>
          <w:b/>
          <w:sz w:val="22"/>
          <w:lang w:val="en-US"/>
        </w:rPr>
      </w:pPr>
    </w:p>
    <w:p w:rsidR="00A979D0" w:rsidRDefault="00A979D0" w:rsidP="00A979D0">
      <w:pPr>
        <w:spacing w:line="360" w:lineRule="auto"/>
        <w:rPr>
          <w:b/>
          <w:sz w:val="22"/>
          <w:lang w:val="en-US"/>
        </w:rPr>
      </w:pPr>
    </w:p>
    <w:p w:rsidR="00A979D0" w:rsidRDefault="00A979D0" w:rsidP="00A979D0">
      <w:pPr>
        <w:spacing w:line="360" w:lineRule="auto"/>
        <w:rPr>
          <w:b/>
          <w:sz w:val="22"/>
          <w:lang w:val="en-US"/>
        </w:rPr>
      </w:pPr>
      <w:r w:rsidRPr="007B6612">
        <w:rPr>
          <w:b/>
          <w:sz w:val="22"/>
          <w:lang w:val="en-US"/>
        </w:rPr>
        <w:lastRenderedPageBreak/>
        <w:t>PARASITOLOGICAL INFORMATION</w:t>
      </w:r>
    </w:p>
    <w:p w:rsidR="00A979D0" w:rsidRDefault="00A979D0" w:rsidP="00A979D0">
      <w:pPr>
        <w:spacing w:line="360" w:lineRule="auto"/>
        <w:rPr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620"/>
        <w:gridCol w:w="2855"/>
        <w:gridCol w:w="2258"/>
      </w:tblGrid>
      <w:tr w:rsidR="00A979D0" w:rsidRPr="002C75B8" w:rsidTr="00A7768B">
        <w:trPr>
          <w:trHeight w:val="413"/>
        </w:trPr>
        <w:tc>
          <w:tcPr>
            <w:tcW w:w="1908" w:type="dxa"/>
            <w:vAlign w:val="center"/>
          </w:tcPr>
          <w:p w:rsidR="00A979D0" w:rsidRDefault="00A979D0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5F7C7B">
              <w:rPr>
                <w:b/>
                <w:i/>
                <w:sz w:val="22"/>
                <w:lang w:val="en-GB"/>
              </w:rPr>
              <w:t>Leishmania</w:t>
            </w:r>
            <w:r w:rsidRPr="002C75B8">
              <w:rPr>
                <w:b/>
                <w:iCs/>
                <w:sz w:val="22"/>
                <w:lang w:val="en-GB"/>
              </w:rPr>
              <w:t xml:space="preserve"> </w:t>
            </w:r>
          </w:p>
          <w:p w:rsidR="00A979D0" w:rsidRPr="002C75B8" w:rsidRDefault="00A979D0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species</w:t>
            </w:r>
          </w:p>
        </w:tc>
        <w:tc>
          <w:tcPr>
            <w:tcW w:w="1620" w:type="dxa"/>
            <w:vAlign w:val="center"/>
          </w:tcPr>
          <w:p w:rsidR="00A979D0" w:rsidRPr="002C75B8" w:rsidRDefault="00A979D0" w:rsidP="00A7768B">
            <w:pPr>
              <w:ind w:left="0" w:firstLine="0"/>
              <w:jc w:val="center"/>
              <w:rPr>
                <w:b/>
                <w:sz w:val="22"/>
                <w:lang w:val="en-GB"/>
              </w:rPr>
            </w:pPr>
            <w:r w:rsidRPr="002C75B8">
              <w:rPr>
                <w:b/>
                <w:sz w:val="22"/>
                <w:lang w:val="en-GB"/>
              </w:rPr>
              <w:t>Clinical form</w:t>
            </w:r>
          </w:p>
        </w:tc>
        <w:tc>
          <w:tcPr>
            <w:tcW w:w="2855" w:type="dxa"/>
            <w:vAlign w:val="center"/>
          </w:tcPr>
          <w:p w:rsidR="00A979D0" w:rsidRPr="002C75B8" w:rsidRDefault="00A979D0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Vector species</w:t>
            </w:r>
          </w:p>
        </w:tc>
        <w:tc>
          <w:tcPr>
            <w:tcW w:w="0" w:type="auto"/>
            <w:vAlign w:val="center"/>
          </w:tcPr>
          <w:p w:rsidR="00A979D0" w:rsidRPr="002C75B8" w:rsidRDefault="00A979D0" w:rsidP="00A7768B">
            <w:pPr>
              <w:ind w:left="0" w:firstLine="0"/>
              <w:jc w:val="center"/>
              <w:rPr>
                <w:b/>
                <w:iCs/>
                <w:sz w:val="22"/>
                <w:lang w:val="en-GB"/>
              </w:rPr>
            </w:pPr>
            <w:r w:rsidRPr="002C75B8">
              <w:rPr>
                <w:b/>
                <w:iCs/>
                <w:sz w:val="22"/>
                <w:lang w:val="en-GB"/>
              </w:rPr>
              <w:t>Reservoirs</w:t>
            </w:r>
          </w:p>
        </w:tc>
      </w:tr>
      <w:tr w:rsidR="00A979D0" w:rsidRPr="002C75B8" w:rsidTr="00A7768B">
        <w:trPr>
          <w:trHeight w:val="413"/>
        </w:trPr>
        <w:tc>
          <w:tcPr>
            <w:tcW w:w="1908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>L. infantum</w:t>
            </w:r>
          </w:p>
        </w:tc>
        <w:tc>
          <w:tcPr>
            <w:tcW w:w="1620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sz w:val="22"/>
                <w:lang w:val="en-GB"/>
              </w:rPr>
            </w:pPr>
            <w:r w:rsidRPr="002C75B8">
              <w:rPr>
                <w:sz w:val="22"/>
                <w:lang w:val="en-GB"/>
              </w:rPr>
              <w:t xml:space="preserve">ZVL </w:t>
            </w:r>
          </w:p>
        </w:tc>
        <w:tc>
          <w:tcPr>
            <w:tcW w:w="2855" w:type="dxa"/>
            <w:vAlign w:val="center"/>
          </w:tcPr>
          <w:p w:rsidR="00A979D0" w:rsidRPr="005F7C7B" w:rsidRDefault="00A979D0" w:rsidP="00A7768B">
            <w:pPr>
              <w:ind w:left="0" w:firstLine="0"/>
              <w:rPr>
                <w:sz w:val="22"/>
                <w:lang w:val="en-US"/>
              </w:rPr>
            </w:pPr>
            <w:r w:rsidRPr="005F7C7B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5F7C7B">
              <w:rPr>
                <w:i/>
                <w:iCs/>
                <w:sz w:val="22"/>
                <w:lang w:val="en-US"/>
              </w:rPr>
              <w:t>syriacus</w:t>
            </w:r>
            <w:proofErr w:type="spellEnd"/>
            <w:r w:rsidRPr="005F7C7B">
              <w:rPr>
                <w:i/>
                <w:iCs/>
                <w:sz w:val="22"/>
                <w:lang w:val="en-US"/>
              </w:rPr>
              <w:t xml:space="preserve"> P. </w:t>
            </w:r>
            <w:proofErr w:type="spellStart"/>
            <w:r w:rsidRPr="005F7C7B">
              <w:rPr>
                <w:i/>
                <w:iCs/>
                <w:sz w:val="22"/>
                <w:lang w:val="en-US"/>
              </w:rPr>
              <w:t>perfiliewi</w:t>
            </w:r>
            <w:proofErr w:type="spellEnd"/>
            <w:r w:rsidRPr="005F7C7B">
              <w:rPr>
                <w:i/>
                <w:iCs/>
                <w:sz w:val="22"/>
                <w:lang w:val="en-US"/>
              </w:rPr>
              <w:t xml:space="preserve">, </w:t>
            </w:r>
          </w:p>
          <w:p w:rsidR="00A979D0" w:rsidRPr="005F7C7B" w:rsidRDefault="00A979D0" w:rsidP="00A7768B">
            <w:pPr>
              <w:rPr>
                <w:sz w:val="22"/>
                <w:lang w:val="en-US"/>
              </w:rPr>
            </w:pPr>
            <w:r w:rsidRPr="005F7C7B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5F7C7B">
              <w:rPr>
                <w:i/>
                <w:iCs/>
                <w:sz w:val="22"/>
                <w:lang w:val="en-US"/>
              </w:rPr>
              <w:t>tobbi</w:t>
            </w:r>
            <w:proofErr w:type="spellEnd"/>
            <w:r w:rsidRPr="005F7C7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979D0" w:rsidRPr="005F7C7B" w:rsidRDefault="00A979D0" w:rsidP="00A7768B">
            <w:pPr>
              <w:rPr>
                <w:i/>
                <w:iCs/>
                <w:sz w:val="22"/>
                <w:lang w:val="en-US"/>
              </w:rPr>
            </w:pPr>
            <w:proofErr w:type="spellStart"/>
            <w:r w:rsidRPr="005F7C7B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5F7C7B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5F7C7B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  <w:tr w:rsidR="00A979D0" w:rsidRPr="002C75B8" w:rsidTr="00A7768B">
        <w:trPr>
          <w:trHeight w:val="440"/>
        </w:trPr>
        <w:tc>
          <w:tcPr>
            <w:tcW w:w="1908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 xml:space="preserve">L. tropica </w:t>
            </w:r>
          </w:p>
        </w:tc>
        <w:tc>
          <w:tcPr>
            <w:tcW w:w="1620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iCs/>
                <w:sz w:val="22"/>
                <w:lang w:val="en-GB"/>
              </w:rPr>
            </w:pPr>
            <w:r w:rsidRPr="002C75B8">
              <w:rPr>
                <w:iCs/>
                <w:sz w:val="22"/>
                <w:lang w:val="en-GB"/>
              </w:rPr>
              <w:t>ACL</w:t>
            </w:r>
          </w:p>
        </w:tc>
        <w:tc>
          <w:tcPr>
            <w:tcW w:w="2855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i/>
                <w:sz w:val="22"/>
                <w:lang w:val="en-GB"/>
              </w:rPr>
            </w:pPr>
            <w:proofErr w:type="spellStart"/>
            <w:r w:rsidRPr="002C75B8">
              <w:rPr>
                <w:i/>
                <w:sz w:val="22"/>
                <w:lang w:val="en-GB"/>
              </w:rPr>
              <w:t>P.sergenti</w:t>
            </w:r>
            <w:proofErr w:type="spellEnd"/>
            <w:r w:rsidRPr="002C75B8">
              <w:rPr>
                <w:i/>
                <w:sz w:val="22"/>
                <w:lang w:val="en-GB"/>
              </w:rPr>
              <w:t> </w:t>
            </w:r>
          </w:p>
        </w:tc>
        <w:tc>
          <w:tcPr>
            <w:tcW w:w="0" w:type="auto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sz w:val="22"/>
                <w:lang w:val="en-GB"/>
              </w:rPr>
            </w:pPr>
          </w:p>
        </w:tc>
      </w:tr>
      <w:tr w:rsidR="00A979D0" w:rsidRPr="00F2492B" w:rsidTr="00A7768B">
        <w:trPr>
          <w:trHeight w:val="440"/>
        </w:trPr>
        <w:tc>
          <w:tcPr>
            <w:tcW w:w="1908" w:type="dxa"/>
            <w:vAlign w:val="center"/>
          </w:tcPr>
          <w:p w:rsidR="00A979D0" w:rsidRPr="002C75B8" w:rsidRDefault="00A979D0" w:rsidP="00A7768B">
            <w:pPr>
              <w:spacing w:line="360" w:lineRule="auto"/>
              <w:ind w:left="0" w:firstLine="0"/>
              <w:rPr>
                <w:i/>
                <w:iCs/>
                <w:sz w:val="22"/>
                <w:lang w:val="en-GB"/>
              </w:rPr>
            </w:pPr>
            <w:r w:rsidRPr="002C75B8">
              <w:rPr>
                <w:i/>
                <w:iCs/>
                <w:sz w:val="22"/>
                <w:lang w:val="en-GB"/>
              </w:rPr>
              <w:t>L. major</w:t>
            </w:r>
          </w:p>
        </w:tc>
        <w:tc>
          <w:tcPr>
            <w:tcW w:w="1620" w:type="dxa"/>
            <w:vAlign w:val="center"/>
          </w:tcPr>
          <w:p w:rsidR="00A979D0" w:rsidRPr="002C75B8" w:rsidRDefault="00A979D0" w:rsidP="00A7768B">
            <w:pPr>
              <w:ind w:left="0" w:firstLine="0"/>
              <w:rPr>
                <w:iCs/>
                <w:sz w:val="22"/>
                <w:lang w:val="en-GB"/>
              </w:rPr>
            </w:pPr>
            <w:r w:rsidRPr="002C75B8">
              <w:rPr>
                <w:iCs/>
                <w:sz w:val="22"/>
                <w:lang w:val="en-GB"/>
              </w:rPr>
              <w:t>ZCL</w:t>
            </w:r>
          </w:p>
        </w:tc>
        <w:tc>
          <w:tcPr>
            <w:tcW w:w="2855" w:type="dxa"/>
            <w:vAlign w:val="center"/>
          </w:tcPr>
          <w:p w:rsidR="00A979D0" w:rsidRPr="002C75B8" w:rsidRDefault="00A979D0" w:rsidP="00A7768B">
            <w:pPr>
              <w:ind w:left="0" w:firstLine="0"/>
              <w:rPr>
                <w:i/>
                <w:sz w:val="22"/>
                <w:lang w:val="en-GB"/>
              </w:rPr>
            </w:pPr>
            <w:proofErr w:type="spellStart"/>
            <w:r w:rsidRPr="002C75B8">
              <w:rPr>
                <w:i/>
                <w:sz w:val="22"/>
                <w:lang w:val="en-GB"/>
              </w:rPr>
              <w:t>P.papatasi</w:t>
            </w:r>
            <w:proofErr w:type="spellEnd"/>
          </w:p>
        </w:tc>
        <w:tc>
          <w:tcPr>
            <w:tcW w:w="0" w:type="auto"/>
            <w:vAlign w:val="center"/>
          </w:tcPr>
          <w:p w:rsidR="00A979D0" w:rsidRPr="00F2492B" w:rsidRDefault="00A979D0" w:rsidP="00A7768B">
            <w:pPr>
              <w:ind w:left="0" w:firstLine="0"/>
              <w:jc w:val="left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Psammomys obesus</w:t>
            </w:r>
          </w:p>
        </w:tc>
      </w:tr>
    </w:tbl>
    <w:p w:rsidR="00A979D0" w:rsidRDefault="00A979D0" w:rsidP="00A979D0">
      <w:pPr>
        <w:ind w:left="0" w:firstLine="0"/>
        <w:rPr>
          <w:b/>
          <w:bCs/>
          <w:sz w:val="22"/>
          <w:lang w:val="en-GB"/>
        </w:rPr>
      </w:pPr>
    </w:p>
    <w:p w:rsidR="00A979D0" w:rsidRDefault="00A979D0" w:rsidP="00A979D0">
      <w:pPr>
        <w:ind w:left="0" w:firstLine="0"/>
        <w:rPr>
          <w:b/>
          <w:bCs/>
          <w:sz w:val="22"/>
          <w:lang w:val="en-GB"/>
        </w:rPr>
      </w:pPr>
    </w:p>
    <w:p w:rsidR="00A979D0" w:rsidRPr="00F2492B" w:rsidRDefault="00A979D0" w:rsidP="00A979D0">
      <w:pPr>
        <w:ind w:left="0" w:firstLine="0"/>
        <w:rPr>
          <w:b/>
          <w:bCs/>
          <w:sz w:val="22"/>
          <w:lang w:val="en-GB"/>
        </w:rPr>
      </w:pPr>
      <w:r w:rsidRPr="00F2492B">
        <w:rPr>
          <w:b/>
          <w:bCs/>
          <w:sz w:val="22"/>
          <w:lang w:val="en-GB"/>
        </w:rPr>
        <w:t>MAPS AND TRENDS</w:t>
      </w: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135890</wp:posOffset>
            </wp:positionV>
            <wp:extent cx="3986530" cy="26714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lang w:val="pt-BR"/>
        </w:rPr>
        <w:t>Visceral leishmaniasis</w:t>
      </w:r>
    </w:p>
    <w:p w:rsidR="00A979D0" w:rsidRDefault="00A979D0" w:rsidP="00A979D0">
      <w:pPr>
        <w:rPr>
          <w:b/>
          <w:sz w:val="22"/>
          <w:lang w:val="pt-BR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89535</wp:posOffset>
            </wp:positionV>
            <wp:extent cx="3841750" cy="257492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  <w:r>
        <w:rPr>
          <w:b/>
          <w:sz w:val="22"/>
          <w:lang w:val="pt-BR"/>
        </w:rPr>
        <w:t>Cutaneous leishmaniasis</w:t>
      </w:r>
    </w:p>
    <w:p w:rsidR="00A979D0" w:rsidRDefault="00A979D0" w:rsidP="00A979D0">
      <w:pPr>
        <w:rPr>
          <w:b/>
          <w:sz w:val="22"/>
          <w:lang w:val="pt-BR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55245</wp:posOffset>
            </wp:positionV>
            <wp:extent cx="4000500" cy="2679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D0" w:rsidRDefault="00A979D0" w:rsidP="00A979D0">
      <w:pPr>
        <w:rPr>
          <w:b/>
          <w:sz w:val="22"/>
          <w:lang w:val="pt-BR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</wp:posOffset>
            </wp:positionV>
            <wp:extent cx="3714750" cy="248983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Pr="005F7C7B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  <w:r>
        <w:rPr>
          <w:b/>
          <w:noProof/>
          <w:sz w:val="2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7620</wp:posOffset>
            </wp:positionV>
            <wp:extent cx="6185535" cy="225488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6C3276">
        <w:rPr>
          <w:b/>
          <w:sz w:val="22"/>
          <w:lang w:val="pt-BR"/>
        </w:rPr>
        <w:t>Visceral leishmaniasis trend</w:t>
      </w: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Pr="006C3276" w:rsidRDefault="00A979D0" w:rsidP="00A979D0">
      <w:pPr>
        <w:rPr>
          <w:b/>
          <w:sz w:val="22"/>
          <w:lang w:val="pt-BR"/>
        </w:rPr>
      </w:pPr>
    </w:p>
    <w:p w:rsidR="00A979D0" w:rsidRDefault="00A979D0" w:rsidP="00A979D0">
      <w:pPr>
        <w:rPr>
          <w:b/>
          <w:sz w:val="22"/>
          <w:lang w:val="pt-BR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  <w:r w:rsidRPr="00DD622E">
        <w:rPr>
          <w:b/>
          <w:sz w:val="22"/>
          <w:lang w:val="en-GB"/>
        </w:rPr>
        <w:t>Cutaneous leishmaniasis trend</w:t>
      </w:r>
    </w:p>
    <w:p w:rsidR="00A979D0" w:rsidRPr="00DD622E" w:rsidRDefault="00A979D0" w:rsidP="00A979D0">
      <w:pPr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75565</wp:posOffset>
            </wp:positionV>
            <wp:extent cx="7383780" cy="225488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Pr="00DD622E" w:rsidRDefault="00A979D0" w:rsidP="00A979D0">
      <w:pPr>
        <w:rPr>
          <w:b/>
          <w:sz w:val="22"/>
          <w:lang w:val="en-GB"/>
        </w:rPr>
      </w:pPr>
    </w:p>
    <w:p w:rsidR="00A979D0" w:rsidRDefault="00A979D0" w:rsidP="00A979D0">
      <w:pPr>
        <w:rPr>
          <w:b/>
          <w:color w:val="000000"/>
          <w:sz w:val="22"/>
          <w:lang w:val="en-US"/>
        </w:rPr>
      </w:pPr>
    </w:p>
    <w:p w:rsidR="00A979D0" w:rsidRDefault="00A979D0" w:rsidP="00A979D0">
      <w:pPr>
        <w:rPr>
          <w:b/>
          <w:color w:val="000000"/>
          <w:sz w:val="22"/>
          <w:lang w:val="en-US"/>
        </w:rPr>
      </w:pPr>
      <w:r w:rsidRPr="009669D7">
        <w:rPr>
          <w:b/>
          <w:color w:val="000000"/>
          <w:sz w:val="22"/>
          <w:lang w:val="en-US"/>
        </w:rPr>
        <w:t>CONTROL</w:t>
      </w:r>
    </w:p>
    <w:p w:rsidR="00A979D0" w:rsidRPr="009669D7" w:rsidRDefault="00A979D0" w:rsidP="00A979D0">
      <w:pPr>
        <w:rPr>
          <w:b/>
          <w:color w:val="000000"/>
          <w:sz w:val="22"/>
          <w:lang w:val="en-US"/>
        </w:rPr>
      </w:pPr>
    </w:p>
    <w:p w:rsidR="00A979D0" w:rsidRPr="009669D7" w:rsidRDefault="00A979D0" w:rsidP="00A979D0">
      <w:pPr>
        <w:ind w:left="0" w:firstLine="0"/>
        <w:rPr>
          <w:color w:val="000000"/>
          <w:sz w:val="22"/>
          <w:lang w:val="en-GB"/>
        </w:rPr>
      </w:pPr>
      <w:r w:rsidRPr="009669D7">
        <w:rPr>
          <w:bCs/>
          <w:color w:val="000000"/>
          <w:sz w:val="22"/>
          <w:lang w:val="en-GB"/>
        </w:rPr>
        <w:t xml:space="preserve">The notification of leishmaniasis is mandatory in the </w:t>
      </w:r>
      <w:r>
        <w:rPr>
          <w:bCs/>
          <w:color w:val="000000"/>
          <w:sz w:val="22"/>
          <w:lang w:val="en-GB"/>
        </w:rPr>
        <w:t>territory</w:t>
      </w:r>
      <w:r w:rsidRPr="009669D7">
        <w:rPr>
          <w:bCs/>
          <w:color w:val="000000"/>
          <w:sz w:val="22"/>
          <w:lang w:val="en-GB"/>
        </w:rPr>
        <w:t xml:space="preserve"> and a </w:t>
      </w:r>
      <w:r>
        <w:rPr>
          <w:bCs/>
          <w:color w:val="000000"/>
          <w:sz w:val="22"/>
          <w:lang w:val="en-US"/>
        </w:rPr>
        <w:t>l</w:t>
      </w:r>
      <w:r w:rsidRPr="009669D7">
        <w:rPr>
          <w:bCs/>
          <w:color w:val="000000"/>
          <w:sz w:val="22"/>
          <w:lang w:val="en-US"/>
        </w:rPr>
        <w:t xml:space="preserve">eishmaniasis control program for CL </w:t>
      </w:r>
      <w:r>
        <w:rPr>
          <w:bCs/>
          <w:color w:val="000000"/>
          <w:sz w:val="22"/>
          <w:lang w:val="en-US"/>
        </w:rPr>
        <w:t xml:space="preserve">has been in place </w:t>
      </w:r>
      <w:r w:rsidRPr="009669D7">
        <w:rPr>
          <w:bCs/>
          <w:color w:val="000000"/>
          <w:sz w:val="22"/>
          <w:lang w:val="en-US"/>
        </w:rPr>
        <w:t xml:space="preserve">since </w:t>
      </w:r>
      <w:r>
        <w:rPr>
          <w:bCs/>
          <w:color w:val="000000"/>
          <w:sz w:val="22"/>
          <w:lang w:val="en-US"/>
        </w:rPr>
        <w:t xml:space="preserve">1996. </w:t>
      </w:r>
      <w:r w:rsidRPr="009669D7">
        <w:rPr>
          <w:bCs/>
          <w:color w:val="000000"/>
          <w:sz w:val="22"/>
          <w:lang w:val="en-US"/>
        </w:rPr>
        <w:t>There is a leishmaniasis vector control program</w:t>
      </w:r>
      <w:r>
        <w:rPr>
          <w:bCs/>
          <w:color w:val="000000"/>
          <w:sz w:val="22"/>
          <w:lang w:val="en-US"/>
        </w:rPr>
        <w:t xml:space="preserve"> and i</w:t>
      </w:r>
      <w:r w:rsidRPr="009669D7">
        <w:rPr>
          <w:bCs/>
          <w:color w:val="000000"/>
          <w:sz w:val="22"/>
          <w:lang w:val="en-US"/>
        </w:rPr>
        <w:t xml:space="preserve">nsecticide spraying is </w:t>
      </w:r>
      <w:r>
        <w:rPr>
          <w:bCs/>
          <w:color w:val="000000"/>
          <w:sz w:val="22"/>
          <w:lang w:val="en-US"/>
        </w:rPr>
        <w:t>regularly done</w:t>
      </w:r>
      <w:r w:rsidRPr="009669D7">
        <w:rPr>
          <w:bCs/>
          <w:color w:val="000000"/>
          <w:sz w:val="22"/>
          <w:lang w:val="en-US"/>
        </w:rPr>
        <w:t xml:space="preserve">. There is </w:t>
      </w:r>
      <w:r>
        <w:rPr>
          <w:bCs/>
          <w:color w:val="000000"/>
          <w:sz w:val="22"/>
          <w:lang w:val="en-US"/>
        </w:rPr>
        <w:t xml:space="preserve">no </w:t>
      </w:r>
      <w:r w:rsidRPr="009669D7">
        <w:rPr>
          <w:bCs/>
          <w:color w:val="000000"/>
          <w:sz w:val="22"/>
          <w:lang w:val="en-US"/>
        </w:rPr>
        <w:t xml:space="preserve">leishmaniasis reservoir </w:t>
      </w:r>
      <w:r>
        <w:rPr>
          <w:bCs/>
          <w:color w:val="000000"/>
          <w:sz w:val="22"/>
          <w:lang w:val="en-US"/>
        </w:rPr>
        <w:t>p</w:t>
      </w:r>
      <w:r w:rsidRPr="009669D7">
        <w:rPr>
          <w:bCs/>
          <w:color w:val="000000"/>
          <w:sz w:val="22"/>
          <w:lang w:val="en-US"/>
        </w:rPr>
        <w:t>rogram</w:t>
      </w:r>
      <w:r>
        <w:rPr>
          <w:bCs/>
          <w:color w:val="000000"/>
          <w:sz w:val="22"/>
          <w:lang w:val="en-US"/>
        </w:rPr>
        <w:t xml:space="preserve">, but surveys of dogs are regularly done and positive dogs are sacrificed. </w:t>
      </w:r>
    </w:p>
    <w:p w:rsidR="00A979D0" w:rsidRPr="009669D7" w:rsidRDefault="00A979D0" w:rsidP="00A979D0">
      <w:pPr>
        <w:rPr>
          <w:color w:val="000000"/>
          <w:sz w:val="22"/>
          <w:lang w:val="en-GB"/>
        </w:rPr>
      </w:pPr>
    </w:p>
    <w:p w:rsidR="00A979D0" w:rsidRPr="009669D7" w:rsidRDefault="00A979D0" w:rsidP="00A979D0">
      <w:pPr>
        <w:rPr>
          <w:b/>
          <w:bCs/>
          <w:color w:val="000000"/>
          <w:sz w:val="22"/>
          <w:lang w:val="en-GB"/>
        </w:rPr>
      </w:pPr>
    </w:p>
    <w:p w:rsidR="00A979D0" w:rsidRPr="009669D7" w:rsidRDefault="00A979D0" w:rsidP="00A979D0">
      <w:pPr>
        <w:spacing w:line="480" w:lineRule="auto"/>
        <w:rPr>
          <w:b/>
          <w:color w:val="000000"/>
          <w:sz w:val="22"/>
          <w:lang w:val="en-US"/>
        </w:rPr>
      </w:pPr>
      <w:r w:rsidRPr="009669D7">
        <w:rPr>
          <w:b/>
          <w:color w:val="000000"/>
          <w:sz w:val="22"/>
          <w:lang w:val="en-US"/>
        </w:rPr>
        <w:t xml:space="preserve">DIAGNOSIS, TREATMENT </w:t>
      </w:r>
    </w:p>
    <w:p w:rsidR="00A979D0" w:rsidRPr="00631522" w:rsidRDefault="00A979D0" w:rsidP="00A979D0">
      <w:pPr>
        <w:rPr>
          <w:b/>
          <w:bCs/>
          <w:sz w:val="22"/>
          <w:lang w:val="en-GB"/>
        </w:rPr>
      </w:pPr>
      <w:r w:rsidRPr="00631522">
        <w:rPr>
          <w:b/>
          <w:bCs/>
          <w:sz w:val="22"/>
          <w:lang w:val="en-GB"/>
        </w:rPr>
        <w:t xml:space="preserve">Diagnosis: </w:t>
      </w:r>
    </w:p>
    <w:p w:rsidR="00A979D0" w:rsidRPr="00562689" w:rsidRDefault="00A979D0" w:rsidP="00A979D0">
      <w:pPr>
        <w:ind w:left="0" w:firstLine="0"/>
        <w:rPr>
          <w:sz w:val="22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clinical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grounds</w:t>
      </w:r>
      <w:proofErr w:type="spellEnd"/>
      <w:r w:rsidRPr="00562689">
        <w:rPr>
          <w:sz w:val="22"/>
        </w:rPr>
        <w:t xml:space="preserve">.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a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562689">
        <w:rPr>
          <w:sz w:val="22"/>
        </w:rPr>
        <w:t xml:space="preserve">. PCR </w:t>
      </w:r>
      <w:proofErr w:type="spellStart"/>
      <w:r w:rsidRPr="00562689">
        <w:rPr>
          <w:sz w:val="22"/>
        </w:rPr>
        <w:t>is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performed</w:t>
      </w:r>
      <w:proofErr w:type="spellEnd"/>
      <w:r w:rsidRPr="00562689">
        <w:rPr>
          <w:sz w:val="22"/>
        </w:rPr>
        <w:t xml:space="preserve"> in </w:t>
      </w:r>
      <w:proofErr w:type="spellStart"/>
      <w:r w:rsidRPr="00562689">
        <w:rPr>
          <w:sz w:val="22"/>
        </w:rPr>
        <w:t>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diagnostic</w:t>
      </w:r>
      <w:proofErr w:type="spellEnd"/>
      <w:r w:rsidRPr="00562689">
        <w:rPr>
          <w:sz w:val="22"/>
        </w:rPr>
        <w:t xml:space="preserve"> center in </w:t>
      </w:r>
      <w:proofErr w:type="spellStart"/>
      <w:r w:rsidRPr="00562689">
        <w:rPr>
          <w:sz w:val="22"/>
        </w:rPr>
        <w:t>Jericho</w:t>
      </w:r>
      <w:proofErr w:type="spellEnd"/>
      <w:r w:rsidRPr="00562689">
        <w:rPr>
          <w:sz w:val="22"/>
        </w:rPr>
        <w:t xml:space="preserve">.  </w:t>
      </w:r>
    </w:p>
    <w:p w:rsidR="00A979D0" w:rsidRPr="00562689" w:rsidRDefault="00A979D0" w:rsidP="00A979D0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bone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marrow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aspirate</w:t>
      </w:r>
      <w:proofErr w:type="spellEnd"/>
      <w:r w:rsidRPr="00562689">
        <w:rPr>
          <w:sz w:val="22"/>
        </w:rPr>
        <w:t xml:space="preserve"> and PCR (in </w:t>
      </w:r>
      <w:proofErr w:type="spellStart"/>
      <w:r w:rsidRPr="00562689">
        <w:rPr>
          <w:sz w:val="22"/>
        </w:rPr>
        <w:t>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diagnostic</w:t>
      </w:r>
      <w:proofErr w:type="spellEnd"/>
      <w:r w:rsidRPr="00562689">
        <w:rPr>
          <w:sz w:val="22"/>
        </w:rPr>
        <w:t xml:space="preserve"> center).</w:t>
      </w:r>
    </w:p>
    <w:p w:rsidR="00A979D0" w:rsidRPr="00562689" w:rsidRDefault="00A979D0" w:rsidP="00A979D0">
      <w:pPr>
        <w:ind w:left="0" w:firstLine="0"/>
        <w:rPr>
          <w:sz w:val="22"/>
        </w:rPr>
      </w:pPr>
    </w:p>
    <w:p w:rsidR="00A979D0" w:rsidRPr="00631522" w:rsidRDefault="00A979D0" w:rsidP="00A979D0">
      <w:pPr>
        <w:rPr>
          <w:b/>
          <w:bCs/>
          <w:color w:val="000000"/>
          <w:sz w:val="22"/>
          <w:lang w:val="en-GB"/>
        </w:rPr>
      </w:pPr>
      <w:r w:rsidRPr="00631522">
        <w:rPr>
          <w:b/>
          <w:bCs/>
          <w:color w:val="000000"/>
          <w:sz w:val="22"/>
          <w:lang w:val="en-GB"/>
        </w:rPr>
        <w:t>Treatment</w:t>
      </w:r>
    </w:p>
    <w:p w:rsidR="00A979D0" w:rsidRPr="00562689" w:rsidRDefault="00A979D0" w:rsidP="00A979D0">
      <w:pPr>
        <w:ind w:left="0" w:firstLine="0"/>
        <w:rPr>
          <w:bCs/>
          <w:color w:val="000000"/>
          <w:sz w:val="22"/>
          <w:lang w:val="en-GB"/>
        </w:rPr>
      </w:pPr>
      <w:r w:rsidRPr="00562689">
        <w:rPr>
          <w:bCs/>
          <w:color w:val="000000"/>
          <w:sz w:val="22"/>
          <w:lang w:val="en-GB"/>
        </w:rPr>
        <w:t>VL</w:t>
      </w:r>
      <w:r w:rsidRPr="00562689">
        <w:rPr>
          <w:color w:val="000000"/>
          <w:sz w:val="22"/>
          <w:lang w:val="en-GB"/>
        </w:rPr>
        <w:t xml:space="preserve">: </w:t>
      </w:r>
      <w:r w:rsidRPr="00562689">
        <w:rPr>
          <w:color w:val="000000"/>
          <w:sz w:val="22"/>
          <w:lang w:val="en-US"/>
        </w:rPr>
        <w:t xml:space="preserve">antimonials, </w:t>
      </w:r>
      <w:r w:rsidRPr="00562689">
        <w:rPr>
          <w:bCs/>
          <w:color w:val="000000"/>
          <w:sz w:val="22"/>
          <w:lang w:val="en-GB"/>
        </w:rPr>
        <w:t xml:space="preserve">20 mg </w:t>
      </w:r>
      <w:proofErr w:type="spellStart"/>
      <w:r w:rsidRPr="00562689">
        <w:rPr>
          <w:bCs/>
          <w:color w:val="000000"/>
          <w:sz w:val="22"/>
          <w:lang w:val="en-GB"/>
        </w:rPr>
        <w:t>Sb</w:t>
      </w:r>
      <w:r w:rsidRPr="00562689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562689">
        <w:rPr>
          <w:bCs/>
          <w:color w:val="000000"/>
          <w:sz w:val="22"/>
          <w:lang w:val="en-GB"/>
        </w:rPr>
        <w:t>/kg/day for 3 weeks. In 2005, there were 2 treatment failures. Full recovery was achieved after treatment with amphotericin B.</w:t>
      </w:r>
    </w:p>
    <w:p w:rsidR="00A979D0" w:rsidRPr="00562689" w:rsidRDefault="00A979D0" w:rsidP="00A979D0">
      <w:pPr>
        <w:ind w:left="0" w:firstLine="0"/>
        <w:rPr>
          <w:color w:val="000000"/>
          <w:sz w:val="22"/>
          <w:lang w:val="en-GB"/>
        </w:rPr>
      </w:pPr>
      <w:r w:rsidRPr="00562689">
        <w:rPr>
          <w:color w:val="000000"/>
          <w:sz w:val="22"/>
          <w:lang w:val="en-GB"/>
        </w:rPr>
        <w:lastRenderedPageBreak/>
        <w:t>CL</w:t>
      </w:r>
      <w:r w:rsidRPr="00562689">
        <w:rPr>
          <w:bCs/>
          <w:color w:val="000000"/>
          <w:sz w:val="22"/>
          <w:lang w:val="en-GB"/>
        </w:rPr>
        <w:t xml:space="preserve">: </w:t>
      </w:r>
      <w:r w:rsidRPr="00562689">
        <w:rPr>
          <w:color w:val="000000"/>
          <w:sz w:val="22"/>
          <w:lang w:val="en-US"/>
        </w:rPr>
        <w:t xml:space="preserve">antimonials, intralesional </w:t>
      </w:r>
      <w:r w:rsidRPr="00562689">
        <w:rPr>
          <w:bCs/>
          <w:color w:val="000000"/>
          <w:sz w:val="22"/>
          <w:lang w:val="en-GB"/>
        </w:rPr>
        <w:t xml:space="preserve">or systemic (20 mg </w:t>
      </w:r>
      <w:proofErr w:type="spellStart"/>
      <w:r w:rsidRPr="00562689">
        <w:rPr>
          <w:bCs/>
          <w:color w:val="000000"/>
          <w:sz w:val="22"/>
          <w:lang w:val="en-GB"/>
        </w:rPr>
        <w:t>Sb</w:t>
      </w:r>
      <w:r w:rsidRPr="00562689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562689">
        <w:rPr>
          <w:bCs/>
          <w:color w:val="000000"/>
          <w:sz w:val="22"/>
          <w:lang w:val="en-GB"/>
        </w:rPr>
        <w:t>/kg/day</w:t>
      </w:r>
      <w:r w:rsidRPr="00562689">
        <w:rPr>
          <w:color w:val="000000"/>
          <w:sz w:val="22"/>
          <w:lang w:val="en-GB"/>
        </w:rPr>
        <w:t xml:space="preserve">) for 14 days and in case of poor response, an additional 7 days. Paromomycin ointment and cryotherapy are also sometimes used for CL. </w:t>
      </w:r>
    </w:p>
    <w:p w:rsidR="00A979D0" w:rsidRPr="00562689" w:rsidRDefault="00A979D0" w:rsidP="00A979D0">
      <w:pPr>
        <w:tabs>
          <w:tab w:val="left" w:pos="2970"/>
        </w:tabs>
        <w:spacing w:line="480" w:lineRule="auto"/>
        <w:rPr>
          <w:bCs/>
          <w:color w:val="000000"/>
          <w:sz w:val="22"/>
          <w:lang w:val="en-US"/>
        </w:rPr>
      </w:pPr>
    </w:p>
    <w:p w:rsidR="00A979D0" w:rsidRPr="009669D7" w:rsidRDefault="00A979D0" w:rsidP="00A979D0">
      <w:pPr>
        <w:tabs>
          <w:tab w:val="left" w:pos="2970"/>
        </w:tabs>
        <w:spacing w:line="480" w:lineRule="auto"/>
        <w:rPr>
          <w:bCs/>
          <w:color w:val="000000"/>
          <w:sz w:val="22"/>
          <w:lang w:val="en-US"/>
        </w:rPr>
      </w:pPr>
      <w:r w:rsidRPr="009669D7">
        <w:rPr>
          <w:b/>
          <w:bCs/>
          <w:color w:val="000000"/>
          <w:sz w:val="22"/>
          <w:lang w:val="en-US"/>
        </w:rPr>
        <w:t xml:space="preserve">ACCESS TO CARE </w:t>
      </w:r>
    </w:p>
    <w:p w:rsidR="00A979D0" w:rsidRPr="009669D7" w:rsidRDefault="00A979D0" w:rsidP="00A979D0">
      <w:pPr>
        <w:ind w:left="0" w:firstLine="0"/>
        <w:rPr>
          <w:color w:val="000000"/>
          <w:sz w:val="22"/>
          <w:lang w:val="en-GB"/>
        </w:rPr>
      </w:pPr>
      <w:r w:rsidRPr="009669D7">
        <w:rPr>
          <w:bCs/>
          <w:color w:val="000000"/>
          <w:sz w:val="22"/>
          <w:lang w:val="en-GB"/>
        </w:rPr>
        <w:t>Care for leishmaniasis is provided for free</w:t>
      </w:r>
      <w:r>
        <w:rPr>
          <w:bCs/>
          <w:color w:val="000000"/>
          <w:sz w:val="22"/>
          <w:lang w:val="en-GB"/>
        </w:rPr>
        <w:t xml:space="preserve">. An unknown proportion of patients seek care in private facilities, which is very expensive. </w:t>
      </w:r>
      <w:r>
        <w:rPr>
          <w:color w:val="000000"/>
          <w:sz w:val="22"/>
          <w:lang w:val="en-GB"/>
        </w:rPr>
        <w:t xml:space="preserve">CL and VL are diagnosed and treated at primary health care level, but advanced diagnostic techniques are restricted to one research </w:t>
      </w:r>
      <w:proofErr w:type="spellStart"/>
      <w:r>
        <w:rPr>
          <w:color w:val="000000"/>
          <w:sz w:val="22"/>
          <w:lang w:val="en-GB"/>
        </w:rPr>
        <w:t>center</w:t>
      </w:r>
      <w:proofErr w:type="spellEnd"/>
      <w:r>
        <w:rPr>
          <w:color w:val="000000"/>
          <w:sz w:val="22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lang w:val="en-GB"/>
            </w:rPr>
            <w:t>Jericho</w:t>
          </w:r>
        </w:smartTag>
      </w:smartTag>
      <w:r>
        <w:rPr>
          <w:color w:val="000000"/>
          <w:sz w:val="22"/>
          <w:lang w:val="en-GB"/>
        </w:rPr>
        <w:t xml:space="preserve">. The Ministry of Health purchases antimonials (Pentostam, GSK) for the treatment of VL and CL. </w:t>
      </w:r>
      <w:r w:rsidRPr="009669D7">
        <w:rPr>
          <w:color w:val="000000"/>
          <w:sz w:val="22"/>
          <w:lang w:val="en-GB"/>
        </w:rPr>
        <w:t xml:space="preserve">Treatment is </w:t>
      </w:r>
      <w:r>
        <w:rPr>
          <w:color w:val="000000"/>
          <w:sz w:val="22"/>
          <w:lang w:val="en-GB"/>
        </w:rPr>
        <w:t xml:space="preserve">thought to be </w:t>
      </w:r>
      <w:r w:rsidRPr="009669D7">
        <w:rPr>
          <w:color w:val="000000"/>
          <w:sz w:val="22"/>
          <w:lang w:val="en-GB"/>
        </w:rPr>
        <w:t>accessible for all patients.</w:t>
      </w:r>
    </w:p>
    <w:p w:rsidR="00A979D0" w:rsidRDefault="00A979D0" w:rsidP="00A979D0">
      <w:pPr>
        <w:ind w:left="0" w:firstLine="0"/>
        <w:rPr>
          <w:b/>
          <w:color w:val="000000"/>
          <w:sz w:val="22"/>
          <w:lang w:val="en-GB"/>
        </w:rPr>
      </w:pPr>
    </w:p>
    <w:p w:rsidR="00A979D0" w:rsidRDefault="00A979D0" w:rsidP="00A979D0">
      <w:pPr>
        <w:ind w:left="0" w:firstLine="0"/>
        <w:rPr>
          <w:b/>
          <w:color w:val="000000"/>
          <w:sz w:val="22"/>
          <w:lang w:val="en-GB"/>
        </w:rPr>
      </w:pPr>
    </w:p>
    <w:p w:rsidR="00A979D0" w:rsidRPr="009669D7" w:rsidRDefault="00A979D0" w:rsidP="00A979D0">
      <w:pPr>
        <w:ind w:left="0" w:firstLine="0"/>
        <w:rPr>
          <w:b/>
          <w:color w:val="000000"/>
          <w:sz w:val="22"/>
          <w:lang w:val="en-GB"/>
        </w:rPr>
      </w:pPr>
      <w:r w:rsidRPr="009669D7">
        <w:rPr>
          <w:b/>
          <w:color w:val="000000"/>
          <w:sz w:val="22"/>
          <w:lang w:val="en-GB"/>
        </w:rPr>
        <w:t>ACCESS TO DRUGS</w:t>
      </w:r>
    </w:p>
    <w:p w:rsidR="00A979D0" w:rsidRPr="009669D7" w:rsidRDefault="00A979D0" w:rsidP="00A979D0">
      <w:pPr>
        <w:ind w:left="0" w:firstLine="0"/>
        <w:rPr>
          <w:b/>
          <w:color w:val="000000"/>
          <w:sz w:val="22"/>
          <w:lang w:val="en-GB"/>
        </w:rPr>
      </w:pPr>
    </w:p>
    <w:p w:rsidR="00A979D0" w:rsidRPr="009669D7" w:rsidRDefault="00A979D0" w:rsidP="00A979D0">
      <w:pPr>
        <w:ind w:left="0" w:firstLine="0"/>
        <w:rPr>
          <w:bCs/>
          <w:color w:val="000000"/>
          <w:sz w:val="22"/>
          <w:lang w:val="en-GB"/>
        </w:rPr>
      </w:pPr>
      <w:r w:rsidRPr="009669D7">
        <w:rPr>
          <w:bCs/>
          <w:color w:val="000000"/>
          <w:sz w:val="22"/>
          <w:lang w:val="en-GB"/>
        </w:rPr>
        <w:t xml:space="preserve">Sodium stibogluconate </w:t>
      </w:r>
      <w:r>
        <w:rPr>
          <w:bCs/>
          <w:color w:val="000000"/>
          <w:sz w:val="22"/>
          <w:lang w:val="en-GB"/>
        </w:rPr>
        <w:t xml:space="preserve">is </w:t>
      </w:r>
      <w:r w:rsidRPr="009669D7">
        <w:rPr>
          <w:bCs/>
          <w:color w:val="000000"/>
          <w:sz w:val="22"/>
          <w:lang w:val="en-GB"/>
        </w:rPr>
        <w:t>included in the National Essential Drug List for V</w:t>
      </w:r>
      <w:r>
        <w:rPr>
          <w:bCs/>
          <w:color w:val="000000"/>
          <w:sz w:val="22"/>
          <w:lang w:val="en-GB"/>
        </w:rPr>
        <w:t>L and CL. Dru</w:t>
      </w:r>
      <w:r w:rsidRPr="009669D7">
        <w:rPr>
          <w:bCs/>
          <w:color w:val="000000"/>
          <w:sz w:val="22"/>
          <w:lang w:val="en-GB"/>
        </w:rPr>
        <w:t>g</w:t>
      </w:r>
      <w:r>
        <w:rPr>
          <w:bCs/>
          <w:color w:val="000000"/>
          <w:sz w:val="22"/>
          <w:lang w:val="en-GB"/>
        </w:rPr>
        <w:t>s</w:t>
      </w:r>
      <w:r w:rsidRPr="009669D7">
        <w:rPr>
          <w:bCs/>
          <w:color w:val="000000"/>
          <w:sz w:val="22"/>
          <w:lang w:val="en-GB"/>
        </w:rPr>
        <w:t xml:space="preserve"> </w:t>
      </w:r>
      <w:r>
        <w:rPr>
          <w:bCs/>
          <w:color w:val="000000"/>
          <w:sz w:val="22"/>
          <w:lang w:val="en-GB"/>
        </w:rPr>
        <w:t xml:space="preserve">for leishmaniasis </w:t>
      </w:r>
      <w:r w:rsidRPr="009669D7">
        <w:rPr>
          <w:bCs/>
          <w:color w:val="000000"/>
          <w:sz w:val="22"/>
          <w:lang w:val="en-GB"/>
        </w:rPr>
        <w:t>are not avail</w:t>
      </w:r>
      <w:r>
        <w:rPr>
          <w:bCs/>
          <w:color w:val="000000"/>
          <w:sz w:val="22"/>
          <w:lang w:val="en-GB"/>
        </w:rPr>
        <w:t>able at</w:t>
      </w:r>
      <w:r w:rsidRPr="009669D7">
        <w:rPr>
          <w:bCs/>
          <w:color w:val="000000"/>
          <w:sz w:val="22"/>
          <w:lang w:val="en-GB"/>
        </w:rPr>
        <w:t xml:space="preserve"> pharmacies or drug markets. </w:t>
      </w:r>
      <w:r>
        <w:rPr>
          <w:bCs/>
          <w:color w:val="000000"/>
          <w:sz w:val="22"/>
          <w:lang w:val="en-GB"/>
        </w:rPr>
        <w:t xml:space="preserve">No antimonials are registered in </w:t>
      </w:r>
      <w:smartTag w:uri="urn:schemas-microsoft-com:office:smarttags" w:element="place">
        <w:r>
          <w:rPr>
            <w:bCs/>
            <w:color w:val="000000"/>
            <w:sz w:val="22"/>
            <w:lang w:val="en-GB"/>
          </w:rPr>
          <w:t>West Bank</w:t>
        </w:r>
      </w:smartTag>
      <w:r>
        <w:rPr>
          <w:bCs/>
          <w:color w:val="000000"/>
          <w:sz w:val="22"/>
          <w:lang w:val="en-GB"/>
        </w:rPr>
        <w:t xml:space="preserve"> and Gaza Strip. </w:t>
      </w:r>
    </w:p>
    <w:p w:rsidR="00A979D0" w:rsidRDefault="00A979D0" w:rsidP="00A979D0">
      <w:pPr>
        <w:ind w:left="0" w:firstLine="0"/>
        <w:rPr>
          <w:bCs/>
          <w:color w:val="000000"/>
          <w:sz w:val="22"/>
          <w:lang w:val="en-GB"/>
        </w:rPr>
      </w:pPr>
    </w:p>
    <w:p w:rsidR="00A979D0" w:rsidRDefault="00A979D0" w:rsidP="00A979D0">
      <w:pPr>
        <w:ind w:left="0" w:firstLine="0"/>
        <w:rPr>
          <w:bCs/>
          <w:color w:val="000000"/>
          <w:sz w:val="22"/>
          <w:lang w:val="en-GB"/>
        </w:rPr>
      </w:pPr>
    </w:p>
    <w:p w:rsidR="00A979D0" w:rsidRPr="007069FE" w:rsidRDefault="00A979D0" w:rsidP="00A979D0">
      <w:pPr>
        <w:ind w:left="0" w:firstLine="0"/>
        <w:rPr>
          <w:b/>
          <w:bCs/>
          <w:color w:val="000000"/>
          <w:sz w:val="22"/>
          <w:lang w:val="en-GB"/>
        </w:rPr>
      </w:pPr>
      <w:r w:rsidRPr="007069FE">
        <w:rPr>
          <w:b/>
          <w:bCs/>
          <w:color w:val="000000"/>
          <w:sz w:val="22"/>
          <w:lang w:val="en-GB"/>
        </w:rPr>
        <w:t>SOURCES OF INFORMATION</w:t>
      </w:r>
    </w:p>
    <w:p w:rsidR="00A979D0" w:rsidRDefault="00A979D0" w:rsidP="00A979D0">
      <w:pPr>
        <w:ind w:left="0" w:firstLine="0"/>
        <w:rPr>
          <w:bCs/>
          <w:color w:val="000000"/>
          <w:sz w:val="22"/>
          <w:lang w:val="en-GB"/>
        </w:rPr>
      </w:pPr>
    </w:p>
    <w:p w:rsidR="00A979D0" w:rsidRPr="005B3AA4" w:rsidRDefault="00A979D0" w:rsidP="00A979D0">
      <w:pPr>
        <w:ind w:left="0" w:firstLine="0"/>
        <w:jc w:val="left"/>
        <w:rPr>
          <w:rFonts w:eastAsia="Times New Roman"/>
          <w:sz w:val="22"/>
          <w:lang w:val="en-GB"/>
        </w:rPr>
      </w:pPr>
      <w:r w:rsidRPr="00EB50A4">
        <w:rPr>
          <w:rFonts w:eastAsia="Times New Roman"/>
          <w:sz w:val="22"/>
          <w:lang w:val="en-GB"/>
        </w:rPr>
        <w:t xml:space="preserve">1. Jaffe CL, </w:t>
      </w:r>
      <w:proofErr w:type="spellStart"/>
      <w:r w:rsidRPr="00EB50A4">
        <w:rPr>
          <w:rFonts w:eastAsia="Times New Roman"/>
          <w:sz w:val="22"/>
          <w:lang w:val="en-GB"/>
        </w:rPr>
        <w:t>Baneth</w:t>
      </w:r>
      <w:proofErr w:type="spellEnd"/>
      <w:r w:rsidRPr="00EB50A4">
        <w:rPr>
          <w:rFonts w:eastAsia="Times New Roman"/>
          <w:sz w:val="22"/>
          <w:lang w:val="en-GB"/>
        </w:rPr>
        <w:t xml:space="preserve"> G, </w:t>
      </w:r>
      <w:proofErr w:type="spellStart"/>
      <w:r w:rsidRPr="00EB50A4">
        <w:rPr>
          <w:rFonts w:eastAsia="Times New Roman"/>
          <w:sz w:val="22"/>
          <w:lang w:val="en-GB"/>
        </w:rPr>
        <w:t>Abdeen</w:t>
      </w:r>
      <w:proofErr w:type="spellEnd"/>
      <w:r w:rsidRPr="00EB50A4">
        <w:rPr>
          <w:rFonts w:eastAsia="Times New Roman"/>
          <w:sz w:val="22"/>
          <w:lang w:val="en-GB"/>
        </w:rPr>
        <w:t xml:space="preserve"> ZA, </w:t>
      </w:r>
      <w:proofErr w:type="spellStart"/>
      <w:r w:rsidRPr="00EB50A4">
        <w:rPr>
          <w:rFonts w:eastAsia="Times New Roman"/>
          <w:sz w:val="22"/>
          <w:lang w:val="en-GB"/>
        </w:rPr>
        <w:t>Schlein</w:t>
      </w:r>
      <w:proofErr w:type="spellEnd"/>
      <w:r w:rsidRPr="00EB50A4">
        <w:rPr>
          <w:rFonts w:eastAsia="Times New Roman"/>
          <w:sz w:val="22"/>
          <w:lang w:val="en-GB"/>
        </w:rPr>
        <w:t xml:space="preserve"> J, Warburg A</w:t>
      </w:r>
      <w:r>
        <w:rPr>
          <w:rFonts w:eastAsia="Times New Roman"/>
          <w:sz w:val="22"/>
          <w:lang w:val="en-GB"/>
        </w:rPr>
        <w:t xml:space="preserve"> (2004)</w:t>
      </w:r>
      <w:r w:rsidRPr="00EB50A4">
        <w:rPr>
          <w:rFonts w:eastAsia="Times New Roman"/>
          <w:sz w:val="22"/>
          <w:lang w:val="en-GB"/>
        </w:rPr>
        <w:t xml:space="preserve">. </w:t>
      </w:r>
      <w:proofErr w:type="gramStart"/>
      <w:r w:rsidRPr="00EB50A4">
        <w:rPr>
          <w:rFonts w:eastAsia="Times New Roman"/>
          <w:sz w:val="22"/>
          <w:lang w:val="en-GB"/>
        </w:rPr>
        <w:t xml:space="preserve">Leishmaniasis in </w:t>
      </w:r>
      <w:smartTag w:uri="urn:schemas-microsoft-com:office:smarttags" w:element="place">
        <w:smartTag w:uri="urn:schemas-microsoft-com:office:smarttags" w:element="country-region">
          <w:r w:rsidRPr="00EB50A4">
            <w:rPr>
              <w:rFonts w:eastAsia="Times New Roman"/>
              <w:sz w:val="22"/>
              <w:lang w:val="en-GB"/>
            </w:rPr>
            <w:t>Israel</w:t>
          </w:r>
        </w:smartTag>
      </w:smartTag>
      <w:r w:rsidRPr="00EB50A4">
        <w:rPr>
          <w:rFonts w:eastAsia="Times New Roman"/>
          <w:sz w:val="22"/>
          <w:lang w:val="en-GB"/>
        </w:rPr>
        <w:t xml:space="preserve"> and the Palestinian Authority.</w:t>
      </w:r>
      <w:proofErr w:type="gramEnd"/>
      <w:r w:rsidRPr="00EB50A4">
        <w:rPr>
          <w:rFonts w:eastAsia="Times New Roman"/>
          <w:sz w:val="22"/>
          <w:lang w:val="en-GB"/>
        </w:rPr>
        <w:t xml:space="preserve"> </w:t>
      </w:r>
      <w:r w:rsidRPr="00EB50A4">
        <w:rPr>
          <w:sz w:val="22"/>
          <w:lang w:val="en-GB"/>
        </w:rPr>
        <w:t xml:space="preserve">Trends </w:t>
      </w:r>
      <w:proofErr w:type="spellStart"/>
      <w:r w:rsidRPr="00EB50A4">
        <w:rPr>
          <w:sz w:val="22"/>
          <w:lang w:val="en-GB"/>
        </w:rPr>
        <w:t>Parasitol</w:t>
      </w:r>
      <w:proofErr w:type="spellEnd"/>
      <w:r>
        <w:rPr>
          <w:sz w:val="22"/>
          <w:lang w:val="en-GB"/>
        </w:rPr>
        <w:t xml:space="preserve"> </w:t>
      </w:r>
      <w:r w:rsidRPr="005B3AA4">
        <w:rPr>
          <w:sz w:val="22"/>
          <w:lang w:val="en-GB"/>
        </w:rPr>
        <w:t>20(7):328-32.</w:t>
      </w:r>
    </w:p>
    <w:p w:rsidR="00A979D0" w:rsidRPr="005B3AA4" w:rsidRDefault="00A979D0" w:rsidP="00A979D0">
      <w:pPr>
        <w:ind w:left="0" w:firstLine="0"/>
        <w:jc w:val="left"/>
        <w:rPr>
          <w:sz w:val="22"/>
          <w:lang w:val="en-GB"/>
        </w:rPr>
      </w:pPr>
    </w:p>
    <w:p w:rsidR="00A979D0" w:rsidRPr="005B3AA4" w:rsidRDefault="00A979D0" w:rsidP="00A979D0">
      <w:pPr>
        <w:ind w:left="0" w:firstLine="0"/>
        <w:rPr>
          <w:rFonts w:eastAsia="Times New Roman"/>
          <w:sz w:val="22"/>
          <w:lang w:val="en-GB"/>
        </w:rPr>
      </w:pPr>
      <w:r w:rsidRPr="005B3AA4">
        <w:rPr>
          <w:rFonts w:eastAsia="Times New Roman"/>
          <w:sz w:val="22"/>
          <w:lang w:val="en-GB"/>
        </w:rPr>
        <w:t xml:space="preserve">2. </w:t>
      </w:r>
      <w:proofErr w:type="spellStart"/>
      <w:r w:rsidRPr="005B3AA4">
        <w:rPr>
          <w:rFonts w:eastAsia="Times New Roman"/>
          <w:sz w:val="22"/>
          <w:lang w:val="en-GB"/>
        </w:rPr>
        <w:t>Amroa</w:t>
      </w:r>
      <w:proofErr w:type="spellEnd"/>
      <w:r w:rsidRPr="005B3AA4">
        <w:rPr>
          <w:rFonts w:eastAsia="Times New Roman"/>
          <w:sz w:val="22"/>
          <w:lang w:val="en-GB"/>
        </w:rPr>
        <w:t xml:space="preserve"> A, </w:t>
      </w:r>
      <w:proofErr w:type="spellStart"/>
      <w:r w:rsidRPr="005B3AA4">
        <w:rPr>
          <w:rFonts w:eastAsia="Times New Roman"/>
          <w:sz w:val="22"/>
          <w:lang w:val="en-GB"/>
        </w:rPr>
        <w:t>Azmib</w:t>
      </w:r>
      <w:proofErr w:type="spellEnd"/>
      <w:r w:rsidRPr="005B3AA4">
        <w:rPr>
          <w:rFonts w:eastAsia="Times New Roman"/>
          <w:sz w:val="22"/>
          <w:lang w:val="en-GB"/>
        </w:rPr>
        <w:t xml:space="preserve"> K, </w:t>
      </w:r>
      <w:proofErr w:type="spellStart"/>
      <w:r w:rsidRPr="005B3AA4">
        <w:rPr>
          <w:rFonts w:eastAsia="Times New Roman"/>
          <w:sz w:val="22"/>
          <w:lang w:val="en-GB"/>
        </w:rPr>
        <w:t>Schönian</w:t>
      </w:r>
      <w:proofErr w:type="spellEnd"/>
      <w:r w:rsidRPr="005B3AA4">
        <w:rPr>
          <w:rFonts w:eastAsia="Times New Roman"/>
          <w:sz w:val="22"/>
          <w:lang w:val="en-GB"/>
        </w:rPr>
        <w:t xml:space="preserve"> G, </w:t>
      </w:r>
      <w:proofErr w:type="spellStart"/>
      <w:r w:rsidRPr="005B3AA4">
        <w:rPr>
          <w:rFonts w:eastAsia="Times New Roman"/>
          <w:sz w:val="22"/>
          <w:lang w:val="en-GB"/>
        </w:rPr>
        <w:t>Nasereddinb</w:t>
      </w:r>
      <w:proofErr w:type="spellEnd"/>
      <w:r w:rsidRPr="005B3AA4">
        <w:rPr>
          <w:rFonts w:eastAsia="Times New Roman"/>
          <w:sz w:val="22"/>
          <w:lang w:val="en-GB"/>
        </w:rPr>
        <w:t xml:space="preserve"> A, </w:t>
      </w:r>
      <w:proofErr w:type="spellStart"/>
      <w:r w:rsidRPr="005B3AA4">
        <w:rPr>
          <w:rFonts w:eastAsia="Times New Roman"/>
          <w:sz w:val="22"/>
          <w:lang w:val="en-GB"/>
        </w:rPr>
        <w:t>Alsharabatic</w:t>
      </w:r>
      <w:proofErr w:type="spellEnd"/>
      <w:r w:rsidRPr="005B3AA4">
        <w:rPr>
          <w:rFonts w:eastAsia="Times New Roman"/>
          <w:sz w:val="22"/>
          <w:lang w:val="en-GB"/>
        </w:rPr>
        <w:t xml:space="preserve"> MB </w:t>
      </w:r>
      <w:r>
        <w:rPr>
          <w:rFonts w:eastAsia="Times New Roman"/>
          <w:sz w:val="22"/>
          <w:lang w:val="en-GB"/>
        </w:rPr>
        <w:t>et al (2009)</w:t>
      </w:r>
      <w:r w:rsidRPr="005B3AA4">
        <w:rPr>
          <w:rFonts w:eastAsia="Times New Roman"/>
          <w:sz w:val="22"/>
          <w:lang w:val="en-GB"/>
        </w:rPr>
        <w:t xml:space="preserve">. </w:t>
      </w:r>
      <w:proofErr w:type="gramStart"/>
      <w:r w:rsidRPr="005B3AA4">
        <w:rPr>
          <w:rFonts w:eastAsia="Times New Roman"/>
          <w:sz w:val="22"/>
          <w:lang w:val="en-GB"/>
        </w:rPr>
        <w:t xml:space="preserve">Epidemiology of paediatric visceral leishmaniasis in </w:t>
      </w:r>
      <w:smartTag w:uri="urn:schemas-microsoft-com:office:smarttags" w:element="City">
        <w:r w:rsidRPr="005B3AA4">
          <w:rPr>
            <w:rFonts w:eastAsia="Times New Roman"/>
            <w:sz w:val="22"/>
            <w:lang w:val="en-GB"/>
          </w:rPr>
          <w:t>Hebron</w:t>
        </w:r>
      </w:smartTag>
      <w:r w:rsidRPr="005B3AA4">
        <w:rPr>
          <w:rFonts w:eastAsia="Times New Roman"/>
          <w:sz w:val="22"/>
          <w:lang w:val="en-GB"/>
        </w:rPr>
        <w:t xml:space="preserve"> district, </w:t>
      </w:r>
      <w:smartTag w:uri="urn:schemas-microsoft-com:office:smarttags" w:element="place">
        <w:smartTag w:uri="urn:schemas-microsoft-com:office:smarttags" w:element="City">
          <w:r w:rsidRPr="005B3AA4">
            <w:rPr>
              <w:rFonts w:eastAsia="Times New Roman"/>
              <w:sz w:val="22"/>
              <w:lang w:val="en-GB"/>
            </w:rPr>
            <w:t>Palestine</w:t>
          </w:r>
        </w:smartTag>
      </w:smartTag>
      <w:r w:rsidRPr="005B3AA4">
        <w:rPr>
          <w:rFonts w:eastAsia="Times New Roman"/>
          <w:sz w:val="22"/>
          <w:lang w:val="en-GB"/>
        </w:rPr>
        <w:t>.</w:t>
      </w:r>
      <w:proofErr w:type="gramEnd"/>
      <w:r w:rsidRPr="005B3AA4">
        <w:rPr>
          <w:rFonts w:eastAsia="Times New Roman"/>
          <w:sz w:val="22"/>
          <w:lang w:val="en-GB"/>
        </w:rPr>
        <w:t xml:space="preserve"> </w:t>
      </w:r>
      <w:r w:rsidRPr="005B3AA4">
        <w:rPr>
          <w:sz w:val="22"/>
          <w:lang w:val="en-GB"/>
        </w:rPr>
        <w:t xml:space="preserve">Trans R Soc </w:t>
      </w:r>
      <w:proofErr w:type="spellStart"/>
      <w:r w:rsidRPr="005B3AA4">
        <w:rPr>
          <w:sz w:val="22"/>
          <w:lang w:val="en-GB"/>
        </w:rPr>
        <w:t>Trop</w:t>
      </w:r>
      <w:proofErr w:type="spellEnd"/>
      <w:r w:rsidRPr="005B3AA4">
        <w:rPr>
          <w:sz w:val="22"/>
          <w:lang w:val="en-GB"/>
        </w:rPr>
        <w:t xml:space="preserve"> Med </w:t>
      </w:r>
      <w:proofErr w:type="spellStart"/>
      <w:r w:rsidRPr="005B3AA4">
        <w:rPr>
          <w:sz w:val="22"/>
          <w:lang w:val="en-GB"/>
        </w:rPr>
        <w:t>Hyg</w:t>
      </w:r>
      <w:proofErr w:type="spellEnd"/>
      <w:r>
        <w:rPr>
          <w:sz w:val="22"/>
          <w:lang w:val="en-GB"/>
        </w:rPr>
        <w:t xml:space="preserve"> </w:t>
      </w:r>
      <w:r w:rsidRPr="005B3AA4">
        <w:rPr>
          <w:sz w:val="22"/>
          <w:lang w:val="en-GB"/>
        </w:rPr>
        <w:t>103(7):731-6</w:t>
      </w:r>
      <w:r>
        <w:rPr>
          <w:sz w:val="22"/>
          <w:lang w:val="en-GB"/>
        </w:rPr>
        <w:t>.</w:t>
      </w:r>
      <w:r w:rsidRPr="005B3AA4">
        <w:rPr>
          <w:rFonts w:eastAsia="Times New Roman"/>
          <w:sz w:val="22"/>
          <w:lang w:val="en-GB"/>
        </w:rPr>
        <w:t xml:space="preserve"> </w:t>
      </w:r>
    </w:p>
    <w:p w:rsidR="00A979D0" w:rsidRPr="005B3AA4" w:rsidRDefault="00A979D0" w:rsidP="00A979D0">
      <w:pPr>
        <w:ind w:left="0" w:firstLine="0"/>
        <w:jc w:val="left"/>
        <w:rPr>
          <w:sz w:val="22"/>
          <w:lang w:val="en-GB"/>
        </w:rPr>
      </w:pPr>
    </w:p>
    <w:p w:rsidR="00A979D0" w:rsidRDefault="00A979D0" w:rsidP="00A979D0">
      <w:pPr>
        <w:ind w:left="0" w:firstLine="0"/>
        <w:rPr>
          <w:rFonts w:eastAsia="Times New Roman"/>
          <w:sz w:val="22"/>
          <w:lang w:val="en-GB"/>
        </w:rPr>
      </w:pPr>
      <w:r w:rsidRPr="005B3AA4">
        <w:rPr>
          <w:rFonts w:eastAsia="Times New Roman"/>
          <w:sz w:val="22"/>
          <w:lang w:val="en-GB"/>
        </w:rPr>
        <w:t xml:space="preserve">3. Bader KA. </w:t>
      </w:r>
      <w:proofErr w:type="gramStart"/>
      <w:r w:rsidRPr="005B3AA4">
        <w:rPr>
          <w:rFonts w:eastAsia="Times New Roman"/>
          <w:sz w:val="22"/>
          <w:lang w:val="en-GB"/>
        </w:rPr>
        <w:t xml:space="preserve">Visceral Leishmaniasis in the </w:t>
      </w:r>
      <w:smartTag w:uri="urn:schemas-microsoft-com:office:smarttags" w:element="place">
        <w:r w:rsidRPr="005B3AA4">
          <w:rPr>
            <w:rFonts w:eastAsia="Times New Roman"/>
            <w:sz w:val="22"/>
            <w:lang w:val="en-GB"/>
          </w:rPr>
          <w:t>West Bank</w:t>
        </w:r>
      </w:smartTag>
      <w:r w:rsidRPr="005B3AA4">
        <w:rPr>
          <w:rFonts w:eastAsia="Times New Roman"/>
          <w:sz w:val="22"/>
          <w:lang w:val="en-GB"/>
        </w:rPr>
        <w:t>; epidemiological aspects [PhD thesis].</w:t>
      </w:r>
      <w:proofErr w:type="gramEnd"/>
      <w:r w:rsidRPr="005B3AA4">
        <w:rPr>
          <w:rFonts w:eastAsia="Times New Roman"/>
          <w:sz w:val="22"/>
          <w:lang w:val="en-GB"/>
        </w:rPr>
        <w:t xml:space="preserve"> </w:t>
      </w:r>
      <w:smartTag w:uri="urn:schemas-microsoft-com:office:smarttags" w:element="City">
        <w:r w:rsidRPr="00607738">
          <w:rPr>
            <w:rFonts w:eastAsia="Times New Roman"/>
            <w:sz w:val="22"/>
            <w:lang w:val="en-GB"/>
          </w:rPr>
          <w:t>Jerusalem</w:t>
        </w:r>
      </w:smartTag>
      <w:r w:rsidRPr="00607738">
        <w:rPr>
          <w:rFonts w:eastAsia="Times New Roman"/>
          <w:sz w:val="22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07738">
            <w:rPr>
              <w:rFonts w:eastAsia="Times New Roman"/>
              <w:sz w:val="22"/>
              <w:lang w:val="en-GB"/>
            </w:rPr>
            <w:t>Hebrew</w:t>
          </w:r>
        </w:smartTag>
        <w:r w:rsidRPr="00607738">
          <w:rPr>
            <w:rFonts w:eastAsia="Times New Roman"/>
            <w:sz w:val="22"/>
            <w:lang w:val="en-GB"/>
          </w:rPr>
          <w:t xml:space="preserve"> </w:t>
        </w:r>
        <w:smartTag w:uri="urn:schemas-microsoft-com:office:smarttags" w:element="PlaceType">
          <w:r w:rsidRPr="00607738">
            <w:rPr>
              <w:rFonts w:eastAsia="Times New Roman"/>
              <w:sz w:val="22"/>
              <w:lang w:val="en-GB"/>
            </w:rPr>
            <w:t>University</w:t>
          </w:r>
        </w:smartTag>
      </w:smartTag>
      <w:r w:rsidRPr="00607738">
        <w:rPr>
          <w:rFonts w:eastAsia="Times New Roman"/>
          <w:sz w:val="22"/>
          <w:lang w:val="en-GB"/>
        </w:rPr>
        <w:t>; 2005.</w:t>
      </w:r>
    </w:p>
    <w:p w:rsidR="00A979D0" w:rsidRPr="00607738" w:rsidRDefault="00A979D0" w:rsidP="00A979D0">
      <w:pPr>
        <w:ind w:left="0" w:firstLine="0"/>
        <w:rPr>
          <w:rFonts w:eastAsia="Times New Roman"/>
          <w:sz w:val="22"/>
          <w:lang w:val="en-GB"/>
        </w:rPr>
      </w:pPr>
    </w:p>
    <w:p w:rsidR="00A979D0" w:rsidRPr="00DD622E" w:rsidRDefault="00A979D0" w:rsidP="00A979D0">
      <w:pPr>
        <w:ind w:left="0" w:firstLine="0"/>
        <w:rPr>
          <w:rFonts w:eastAsia="Times New Roman"/>
          <w:sz w:val="22"/>
          <w:lang w:val="it-IT"/>
        </w:rPr>
      </w:pPr>
      <w:r w:rsidRPr="00DD622E">
        <w:rPr>
          <w:rFonts w:eastAsia="Times New Roman"/>
          <w:sz w:val="22"/>
          <w:lang w:val="it-IT"/>
        </w:rPr>
        <w:t>4. Adini I, Ephros M, Chen J, Jaffe CL</w:t>
      </w:r>
      <w:r>
        <w:rPr>
          <w:rFonts w:eastAsia="Times New Roman"/>
          <w:sz w:val="22"/>
          <w:lang w:val="it-IT"/>
        </w:rPr>
        <w:t xml:space="preserve"> (2003)</w:t>
      </w:r>
      <w:r w:rsidRPr="00DD622E">
        <w:rPr>
          <w:rFonts w:eastAsia="Times New Roman"/>
          <w:sz w:val="22"/>
          <w:lang w:val="it-IT"/>
        </w:rPr>
        <w:t>. Asymptomatic visceral leishmaniasis, northern Israel. Emerg Infect Dis 9:397</w:t>
      </w:r>
      <w:r>
        <w:rPr>
          <w:rFonts w:eastAsia="Times New Roman"/>
          <w:sz w:val="22"/>
          <w:lang w:val="it-IT"/>
        </w:rPr>
        <w:t>-</w:t>
      </w:r>
      <w:r w:rsidRPr="00DD622E">
        <w:rPr>
          <w:rFonts w:eastAsia="Times New Roman"/>
          <w:sz w:val="22"/>
          <w:lang w:val="it-IT"/>
        </w:rPr>
        <w:t>8.</w:t>
      </w:r>
    </w:p>
    <w:sectPr w:rsidR="00A979D0" w:rsidRPr="00DD622E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79D0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63DD2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979D0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0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D0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062500000000031E-2"/>
          <c:y val="7.5221238938053103E-2"/>
          <c:w val="0.89531249999999962"/>
          <c:h val="0.69911504424778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18</c:v>
                </c:pt>
                <c:pt idx="1">
                  <c:v>18</c:v>
                </c:pt>
                <c:pt idx="2">
                  <c:v>17</c:v>
                </c:pt>
                <c:pt idx="3">
                  <c:v>18</c:v>
                </c:pt>
                <c:pt idx="4">
                  <c:v>11</c:v>
                </c:pt>
                <c:pt idx="5">
                  <c:v>7</c:v>
                </c:pt>
                <c:pt idx="6">
                  <c:v>2</c:v>
                </c:pt>
                <c:pt idx="7">
                  <c:v>4</c:v>
                </c:pt>
                <c:pt idx="8">
                  <c:v>9</c:v>
                </c:pt>
                <c:pt idx="9">
                  <c:v>5</c:v>
                </c:pt>
                <c:pt idx="10">
                  <c:v>4</c:v>
                </c:pt>
                <c:pt idx="11">
                  <c:v>8</c:v>
                </c:pt>
                <c:pt idx="12">
                  <c:v>1</c:v>
                </c:pt>
                <c:pt idx="13">
                  <c:v>9</c:v>
                </c:pt>
                <c:pt idx="14">
                  <c:v>2</c:v>
                </c:pt>
              </c:numCache>
            </c:numRef>
          </c:val>
        </c:ser>
        <c:gapDepth val="0"/>
        <c:shape val="box"/>
        <c:axId val="253370752"/>
        <c:axId val="253372288"/>
        <c:axId val="0"/>
      </c:bar3DChart>
      <c:catAx>
        <c:axId val="25337075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3372288"/>
        <c:crosses val="autoZero"/>
        <c:auto val="1"/>
        <c:lblAlgn val="ctr"/>
        <c:lblOffset val="100"/>
        <c:tickLblSkip val="2"/>
        <c:tickMarkSkip val="1"/>
      </c:catAx>
      <c:valAx>
        <c:axId val="253372288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3370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509803921568654E-2"/>
          <c:y val="7.5221238938053103E-2"/>
          <c:w val="0.91241830065359475"/>
          <c:h val="0.69911504424778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15</c:v>
                </c:pt>
                <c:pt idx="1">
                  <c:v>48</c:v>
                </c:pt>
                <c:pt idx="2">
                  <c:v>153</c:v>
                </c:pt>
                <c:pt idx="3">
                  <c:v>60</c:v>
                </c:pt>
                <c:pt idx="4">
                  <c:v>93</c:v>
                </c:pt>
                <c:pt idx="5">
                  <c:v>53</c:v>
                </c:pt>
                <c:pt idx="6">
                  <c:v>116</c:v>
                </c:pt>
                <c:pt idx="7">
                  <c:v>113</c:v>
                </c:pt>
                <c:pt idx="8">
                  <c:v>193</c:v>
                </c:pt>
                <c:pt idx="9">
                  <c:v>237</c:v>
                </c:pt>
                <c:pt idx="10">
                  <c:v>275</c:v>
                </c:pt>
                <c:pt idx="11">
                  <c:v>230</c:v>
                </c:pt>
                <c:pt idx="12">
                  <c:v>154</c:v>
                </c:pt>
                <c:pt idx="13">
                  <c:v>180</c:v>
                </c:pt>
                <c:pt idx="14">
                  <c:v>217</c:v>
                </c:pt>
                <c:pt idx="15">
                  <c:v>309</c:v>
                </c:pt>
                <c:pt idx="16">
                  <c:v>278</c:v>
                </c:pt>
              </c:numCache>
            </c:numRef>
          </c:val>
        </c:ser>
        <c:gapDepth val="0"/>
        <c:shape val="box"/>
        <c:axId val="571468416"/>
        <c:axId val="571617664"/>
        <c:axId val="0"/>
      </c:bar3DChart>
      <c:catAx>
        <c:axId val="57146841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617664"/>
        <c:crosses val="autoZero"/>
        <c:auto val="1"/>
        <c:lblAlgn val="ctr"/>
        <c:lblOffset val="100"/>
        <c:tickLblSkip val="1"/>
        <c:tickMarkSkip val="1"/>
      </c:catAx>
      <c:valAx>
        <c:axId val="571617664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468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2012-04-02T19:04:00Z</dcterms:created>
  <dcterms:modified xsi:type="dcterms:W3CDTF">2012-04-02T19:09:00Z</dcterms:modified>
</cp:coreProperties>
</file>