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C9" w:rsidRPr="002C75B8" w:rsidRDefault="00A813C9" w:rsidP="00A813C9">
      <w:pPr>
        <w:ind w:left="0" w:firstLine="0"/>
        <w:rPr>
          <w:b/>
          <w:sz w:val="22"/>
          <w:u w:val="single"/>
        </w:rPr>
      </w:pPr>
      <w:r w:rsidRPr="002C75B8">
        <w:rPr>
          <w:b/>
          <w:sz w:val="22"/>
          <w:u w:val="single"/>
        </w:rPr>
        <w:t>SENEGAL</w:t>
      </w:r>
    </w:p>
    <w:p w:rsidR="00A813C9" w:rsidRDefault="00A813C9" w:rsidP="00A813C9">
      <w:pPr>
        <w:ind w:left="0" w:firstLine="0"/>
        <w:rPr>
          <w:sz w:val="22"/>
          <w:lang w:val="en-US"/>
        </w:rPr>
      </w:pPr>
    </w:p>
    <w:p w:rsidR="00A813C9" w:rsidRDefault="00A813C9" w:rsidP="00A813C9">
      <w:pPr>
        <w:ind w:left="0" w:firstLine="0"/>
        <w:rPr>
          <w:sz w:val="22"/>
          <w:lang w:val="en-US"/>
        </w:rPr>
      </w:pPr>
      <w:r>
        <w:rPr>
          <w:noProof/>
          <w:sz w:val="22"/>
          <w:lang w:val="en-US"/>
        </w:rPr>
        <w:drawing>
          <wp:inline distT="0" distB="0" distL="0" distR="0">
            <wp:extent cx="2714625" cy="1929130"/>
            <wp:effectExtent l="19050" t="0" r="9525" b="0"/>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srcRect/>
                    <a:stretch>
                      <a:fillRect/>
                    </a:stretch>
                  </pic:blipFill>
                  <pic:spPr bwMode="auto">
                    <a:xfrm>
                      <a:off x="0" y="0"/>
                      <a:ext cx="2714625" cy="1929130"/>
                    </a:xfrm>
                    <a:prstGeom prst="rect">
                      <a:avLst/>
                    </a:prstGeom>
                    <a:noFill/>
                    <a:ln w="9525">
                      <a:noFill/>
                      <a:miter lim="800000"/>
                      <a:headEnd/>
                      <a:tailEnd/>
                    </a:ln>
                  </pic:spPr>
                </pic:pic>
              </a:graphicData>
            </a:graphic>
          </wp:inline>
        </w:drawing>
      </w:r>
    </w:p>
    <w:p w:rsidR="00A813C9" w:rsidRPr="002C75B8" w:rsidRDefault="00A813C9" w:rsidP="00A813C9">
      <w:pPr>
        <w:ind w:left="0" w:firstLine="0"/>
        <w:rPr>
          <w:sz w:val="22"/>
          <w:lang w:val="en-US"/>
        </w:rPr>
      </w:pPr>
    </w:p>
    <w:p w:rsidR="00A813C9" w:rsidRDefault="00A813C9" w:rsidP="00A813C9">
      <w:pPr>
        <w:ind w:left="0" w:firstLine="0"/>
        <w:rPr>
          <w:b/>
          <w:sz w:val="22"/>
          <w:lang w:val="en-US"/>
        </w:rPr>
      </w:pPr>
      <w:r w:rsidRPr="002C75B8">
        <w:rPr>
          <w:b/>
          <w:sz w:val="22"/>
          <w:lang w:val="en-US"/>
        </w:rPr>
        <w:t>BASIC COUNTRY DATA</w:t>
      </w:r>
    </w:p>
    <w:p w:rsidR="00A813C9" w:rsidRPr="002C75B8" w:rsidRDefault="00A813C9" w:rsidP="00A813C9">
      <w:pPr>
        <w:ind w:left="0" w:firstLine="0"/>
        <w:rPr>
          <w:b/>
          <w:sz w:val="22"/>
          <w:lang w:val="en-US"/>
        </w:rPr>
      </w:pPr>
    </w:p>
    <w:p w:rsidR="00A813C9" w:rsidRPr="002C75B8" w:rsidRDefault="00A813C9" w:rsidP="00A813C9">
      <w:pPr>
        <w:ind w:left="0" w:firstLine="0"/>
        <w:rPr>
          <w:sz w:val="22"/>
          <w:lang w:val="en-US"/>
        </w:rPr>
      </w:pPr>
      <w:r w:rsidRPr="002C75B8">
        <w:rPr>
          <w:sz w:val="22"/>
          <w:lang w:val="en-US"/>
        </w:rPr>
        <w:t>Total Population: 12</w:t>
      </w:r>
      <w:r>
        <w:rPr>
          <w:sz w:val="22"/>
          <w:lang w:val="en-US"/>
        </w:rPr>
        <w:t>,433,728</w:t>
      </w:r>
      <w:r w:rsidRPr="002C75B8">
        <w:rPr>
          <w:sz w:val="22"/>
          <w:lang w:val="en-US"/>
        </w:rPr>
        <w:t xml:space="preserve"> </w:t>
      </w:r>
    </w:p>
    <w:p w:rsidR="00A813C9" w:rsidRPr="002C75B8" w:rsidRDefault="00A813C9" w:rsidP="00A813C9">
      <w:pPr>
        <w:ind w:left="0" w:firstLine="0"/>
        <w:rPr>
          <w:sz w:val="22"/>
          <w:lang w:val="en-US"/>
        </w:rPr>
      </w:pPr>
      <w:r w:rsidRPr="002C75B8">
        <w:rPr>
          <w:sz w:val="22"/>
          <w:lang w:val="en-US"/>
        </w:rPr>
        <w:t>Population 0-14 years: 4</w:t>
      </w:r>
      <w:r>
        <w:rPr>
          <w:sz w:val="22"/>
          <w:lang w:val="en-US"/>
        </w:rPr>
        <w:t>4</w:t>
      </w:r>
      <w:r w:rsidRPr="002C75B8">
        <w:rPr>
          <w:sz w:val="22"/>
          <w:lang w:val="en-US"/>
        </w:rPr>
        <w:t xml:space="preserve">% </w:t>
      </w:r>
    </w:p>
    <w:p w:rsidR="00A813C9" w:rsidRPr="002C75B8" w:rsidRDefault="00A813C9" w:rsidP="00A813C9">
      <w:pPr>
        <w:ind w:left="0" w:firstLine="0"/>
        <w:rPr>
          <w:sz w:val="22"/>
          <w:lang w:val="en-US"/>
        </w:rPr>
      </w:pPr>
      <w:r w:rsidRPr="002C75B8">
        <w:rPr>
          <w:sz w:val="22"/>
          <w:lang w:val="en-US"/>
        </w:rPr>
        <w:t>Rural population: 5</w:t>
      </w:r>
      <w:r>
        <w:rPr>
          <w:sz w:val="22"/>
          <w:lang w:val="en-US"/>
        </w:rPr>
        <w:t>7</w:t>
      </w:r>
      <w:r w:rsidRPr="002C75B8">
        <w:rPr>
          <w:sz w:val="22"/>
          <w:lang w:val="en-US"/>
        </w:rPr>
        <w:t xml:space="preserve">% </w:t>
      </w:r>
    </w:p>
    <w:p w:rsidR="00A813C9" w:rsidRPr="002C75B8" w:rsidRDefault="00A813C9" w:rsidP="00A813C9">
      <w:pPr>
        <w:ind w:left="0" w:firstLine="0"/>
        <w:rPr>
          <w:sz w:val="22"/>
          <w:lang w:val="en-US"/>
        </w:rPr>
      </w:pPr>
      <w:r w:rsidRPr="002C75B8">
        <w:rPr>
          <w:sz w:val="22"/>
          <w:lang w:val="en-US"/>
        </w:rPr>
        <w:t>Population living under USD 1</w:t>
      </w:r>
      <w:r>
        <w:rPr>
          <w:sz w:val="22"/>
          <w:lang w:val="en-US"/>
        </w:rPr>
        <w:t>.</w:t>
      </w:r>
      <w:r w:rsidRPr="002C75B8">
        <w:rPr>
          <w:sz w:val="22"/>
          <w:lang w:val="en-US"/>
        </w:rPr>
        <w:t>25 a day: 33</w:t>
      </w:r>
      <w:r>
        <w:rPr>
          <w:sz w:val="22"/>
          <w:lang w:val="en-US"/>
        </w:rPr>
        <w:t>.</w:t>
      </w:r>
      <w:r w:rsidRPr="002C75B8">
        <w:rPr>
          <w:sz w:val="22"/>
          <w:lang w:val="en-US"/>
        </w:rPr>
        <w:t>5%</w:t>
      </w:r>
    </w:p>
    <w:p w:rsidR="00A813C9" w:rsidRPr="002C75B8" w:rsidRDefault="00A813C9" w:rsidP="00A813C9">
      <w:pPr>
        <w:ind w:left="0" w:firstLine="0"/>
        <w:rPr>
          <w:sz w:val="22"/>
          <w:lang w:val="en-US"/>
        </w:rPr>
      </w:pPr>
      <w:r w:rsidRPr="002C75B8">
        <w:rPr>
          <w:sz w:val="22"/>
          <w:lang w:val="en-US"/>
        </w:rPr>
        <w:t xml:space="preserve">Population living under the national poverty line: </w:t>
      </w:r>
      <w:r>
        <w:rPr>
          <w:sz w:val="22"/>
          <w:lang w:val="en-US"/>
        </w:rPr>
        <w:t>no data</w:t>
      </w:r>
      <w:r w:rsidRPr="002C75B8">
        <w:rPr>
          <w:sz w:val="22"/>
          <w:lang w:val="en-US"/>
        </w:rPr>
        <w:t xml:space="preserve"> </w:t>
      </w:r>
    </w:p>
    <w:p w:rsidR="00A813C9" w:rsidRPr="002C75B8" w:rsidRDefault="00A813C9" w:rsidP="00A813C9">
      <w:pPr>
        <w:ind w:left="0" w:firstLine="0"/>
        <w:rPr>
          <w:sz w:val="22"/>
          <w:lang w:val="en-US"/>
        </w:rPr>
      </w:pPr>
      <w:r w:rsidRPr="002C75B8">
        <w:rPr>
          <w:sz w:val="22"/>
          <w:lang w:val="en-US"/>
        </w:rPr>
        <w:t>Income status: Low</w:t>
      </w:r>
      <w:r>
        <w:rPr>
          <w:sz w:val="22"/>
          <w:lang w:val="en-US"/>
        </w:rPr>
        <w:t>er middle</w:t>
      </w:r>
      <w:r w:rsidRPr="002C75B8">
        <w:rPr>
          <w:sz w:val="22"/>
          <w:lang w:val="en-US"/>
        </w:rPr>
        <w:t xml:space="preserve"> income economy </w:t>
      </w:r>
    </w:p>
    <w:p w:rsidR="00A813C9" w:rsidRPr="002C75B8" w:rsidRDefault="00A813C9" w:rsidP="00A813C9">
      <w:pPr>
        <w:ind w:left="0" w:firstLine="0"/>
        <w:rPr>
          <w:sz w:val="22"/>
          <w:lang w:val="en-US"/>
        </w:rPr>
      </w:pPr>
      <w:r w:rsidRPr="002C75B8">
        <w:rPr>
          <w:sz w:val="22"/>
          <w:lang w:val="en-US"/>
        </w:rPr>
        <w:t xml:space="preserve">Ranking: Low </w:t>
      </w:r>
      <w:r>
        <w:rPr>
          <w:sz w:val="22"/>
          <w:lang w:val="en-US"/>
        </w:rPr>
        <w:t>h</w:t>
      </w:r>
      <w:r w:rsidRPr="002C75B8">
        <w:rPr>
          <w:sz w:val="22"/>
          <w:lang w:val="en-US"/>
        </w:rPr>
        <w:t xml:space="preserve">uman </w:t>
      </w:r>
      <w:r>
        <w:rPr>
          <w:sz w:val="22"/>
          <w:lang w:val="en-US"/>
        </w:rPr>
        <w:t>d</w:t>
      </w:r>
      <w:r w:rsidRPr="002C75B8">
        <w:rPr>
          <w:sz w:val="22"/>
          <w:lang w:val="en-US"/>
        </w:rPr>
        <w:t>evelopment (ranking 1</w:t>
      </w:r>
      <w:r>
        <w:rPr>
          <w:sz w:val="22"/>
          <w:lang w:val="en-US"/>
        </w:rPr>
        <w:t>55</w:t>
      </w:r>
      <w:r w:rsidRPr="002C75B8">
        <w:rPr>
          <w:sz w:val="22"/>
          <w:lang w:val="en-US"/>
        </w:rPr>
        <w:t>)</w:t>
      </w:r>
    </w:p>
    <w:p w:rsidR="00A813C9" w:rsidRPr="002C75B8" w:rsidRDefault="00A813C9" w:rsidP="00A813C9">
      <w:pPr>
        <w:ind w:left="0" w:firstLine="0"/>
        <w:rPr>
          <w:sz w:val="22"/>
          <w:lang w:val="en-US"/>
        </w:rPr>
      </w:pPr>
      <w:r w:rsidRPr="002C75B8">
        <w:rPr>
          <w:sz w:val="22"/>
          <w:lang w:val="en-US"/>
        </w:rPr>
        <w:t xml:space="preserve">Per capita total expenditure on health at average exchange rate (US dollar): </w:t>
      </w:r>
      <w:r>
        <w:rPr>
          <w:sz w:val="22"/>
          <w:lang w:val="en-US"/>
        </w:rPr>
        <w:t>59</w:t>
      </w:r>
    </w:p>
    <w:p w:rsidR="00A813C9" w:rsidRPr="002C75B8" w:rsidRDefault="00A813C9" w:rsidP="00A813C9">
      <w:pPr>
        <w:ind w:left="0" w:firstLine="0"/>
        <w:rPr>
          <w:sz w:val="22"/>
          <w:lang w:val="en-US"/>
        </w:rPr>
      </w:pPr>
      <w:r w:rsidRPr="002C75B8">
        <w:rPr>
          <w:sz w:val="22"/>
          <w:lang w:val="en-US"/>
        </w:rPr>
        <w:t xml:space="preserve">Life expectancy at birth (years): 59 </w:t>
      </w:r>
    </w:p>
    <w:p w:rsidR="00A813C9" w:rsidRPr="002C75B8" w:rsidRDefault="00A813C9" w:rsidP="00A813C9">
      <w:pPr>
        <w:ind w:left="0" w:firstLine="0"/>
        <w:rPr>
          <w:sz w:val="22"/>
          <w:lang w:val="en-US"/>
        </w:rPr>
      </w:pPr>
      <w:r w:rsidRPr="002C75B8">
        <w:rPr>
          <w:sz w:val="22"/>
          <w:lang w:val="en-US"/>
        </w:rPr>
        <w:t>Health</w:t>
      </w:r>
      <w:r>
        <w:rPr>
          <w:sz w:val="22"/>
          <w:lang w:val="en-US"/>
        </w:rPr>
        <w:t>y</w:t>
      </w:r>
      <w:r w:rsidRPr="002C75B8">
        <w:rPr>
          <w:sz w:val="22"/>
          <w:lang w:val="en-US"/>
        </w:rPr>
        <w:t xml:space="preserve"> life expectancy at birth (years): 48 </w:t>
      </w:r>
    </w:p>
    <w:p w:rsidR="00A813C9" w:rsidRPr="002C75B8" w:rsidRDefault="00A813C9" w:rsidP="00A813C9">
      <w:pPr>
        <w:ind w:left="0" w:firstLine="0"/>
        <w:rPr>
          <w:sz w:val="22"/>
          <w:lang w:val="en-US"/>
        </w:rPr>
      </w:pPr>
    </w:p>
    <w:p w:rsidR="00A813C9" w:rsidRPr="002C75B8" w:rsidRDefault="00A813C9" w:rsidP="00A813C9">
      <w:pPr>
        <w:ind w:left="0" w:firstLine="0"/>
        <w:rPr>
          <w:b/>
          <w:sz w:val="22"/>
          <w:lang w:val="en-US"/>
        </w:rPr>
      </w:pPr>
    </w:p>
    <w:p w:rsidR="00A813C9" w:rsidRDefault="00A813C9" w:rsidP="00A813C9">
      <w:pPr>
        <w:ind w:left="0" w:firstLine="0"/>
        <w:rPr>
          <w:b/>
          <w:sz w:val="22"/>
          <w:lang w:val="en-US"/>
        </w:rPr>
      </w:pPr>
      <w:r w:rsidRPr="002C75B8">
        <w:rPr>
          <w:b/>
          <w:sz w:val="22"/>
          <w:lang w:val="en-US"/>
        </w:rPr>
        <w:t>BACKGROUND INFORMATION</w:t>
      </w:r>
    </w:p>
    <w:p w:rsidR="00A813C9" w:rsidRPr="002C75B8" w:rsidRDefault="00A813C9" w:rsidP="00A813C9">
      <w:pPr>
        <w:ind w:left="0" w:firstLine="0"/>
        <w:rPr>
          <w:b/>
          <w:sz w:val="22"/>
          <w:lang w:val="en-US"/>
        </w:rPr>
      </w:pPr>
    </w:p>
    <w:p w:rsidR="00A813C9" w:rsidRPr="00CE7454" w:rsidRDefault="00A813C9" w:rsidP="00A813C9">
      <w:pPr>
        <w:shd w:val="clear" w:color="auto" w:fill="FFFFFF"/>
        <w:ind w:left="0" w:firstLine="0"/>
        <w:rPr>
          <w:sz w:val="22"/>
          <w:lang w:val="en-GB"/>
        </w:rPr>
      </w:pPr>
      <w:r w:rsidRPr="002C75B8">
        <w:rPr>
          <w:iCs/>
          <w:sz w:val="22"/>
          <w:lang w:val="en-US"/>
        </w:rPr>
        <w:t xml:space="preserve">Human VL has not been reported but canine VL </w:t>
      </w:r>
      <w:r>
        <w:rPr>
          <w:iCs/>
          <w:sz w:val="22"/>
          <w:lang w:val="en-US"/>
        </w:rPr>
        <w:t xml:space="preserve">is </w:t>
      </w:r>
      <w:r w:rsidRPr="002C75B8">
        <w:rPr>
          <w:iCs/>
          <w:sz w:val="22"/>
          <w:lang w:val="en-US"/>
        </w:rPr>
        <w:t xml:space="preserve">well known in Senegal since 1910. </w:t>
      </w:r>
      <w:r>
        <w:rPr>
          <w:iCs/>
          <w:sz w:val="22"/>
          <w:lang w:val="en-US"/>
        </w:rPr>
        <w:t xml:space="preserve">VL </w:t>
      </w:r>
      <w:r w:rsidRPr="002C75B8">
        <w:rPr>
          <w:iCs/>
          <w:sz w:val="22"/>
          <w:lang w:val="en-US"/>
        </w:rPr>
        <w:t>is widespread a</w:t>
      </w:r>
      <w:r w:rsidRPr="00CE7454">
        <w:rPr>
          <w:iCs/>
          <w:sz w:val="22"/>
          <w:lang w:val="en-US"/>
        </w:rPr>
        <w:t>nd very common in domestic and stray dogs, mainly in western Senegal</w:t>
      </w:r>
      <w:r>
        <w:rPr>
          <w:iCs/>
          <w:sz w:val="22"/>
          <w:lang w:val="en-US"/>
        </w:rPr>
        <w:t>,</w:t>
      </w:r>
      <w:r w:rsidRPr="00CE7454">
        <w:rPr>
          <w:iCs/>
          <w:sz w:val="22"/>
          <w:lang w:val="en-US"/>
        </w:rPr>
        <w:t xml:space="preserve"> where it is enzootic. </w:t>
      </w:r>
      <w:r w:rsidRPr="00CE7454">
        <w:rPr>
          <w:i/>
          <w:iCs/>
          <w:sz w:val="22"/>
          <w:lang w:val="en-GB"/>
        </w:rPr>
        <w:t>L. infantum</w:t>
      </w:r>
      <w:r w:rsidRPr="00CE7454">
        <w:rPr>
          <w:sz w:val="22"/>
          <w:lang w:val="en-GB"/>
        </w:rPr>
        <w:t xml:space="preserve"> was recently typed from dogs in the Mont Rolland District (</w:t>
      </w:r>
      <w:proofErr w:type="spellStart"/>
      <w:r w:rsidRPr="00CE7454">
        <w:rPr>
          <w:sz w:val="22"/>
          <w:lang w:val="en-GB"/>
        </w:rPr>
        <w:t>Thies</w:t>
      </w:r>
      <w:proofErr w:type="spellEnd"/>
      <w:r w:rsidRPr="00CE7454">
        <w:rPr>
          <w:sz w:val="22"/>
          <w:lang w:val="en-GB"/>
        </w:rPr>
        <w:t xml:space="preserve"> area)</w:t>
      </w:r>
      <w:r>
        <w:rPr>
          <w:sz w:val="22"/>
          <w:lang w:val="en-GB"/>
        </w:rPr>
        <w:t>,</w:t>
      </w:r>
      <w:r w:rsidRPr="00CE7454">
        <w:rPr>
          <w:sz w:val="22"/>
          <w:lang w:val="en-GB"/>
        </w:rPr>
        <w:t xml:space="preserve"> where the </w:t>
      </w:r>
      <w:proofErr w:type="spellStart"/>
      <w:r w:rsidRPr="00CE7454">
        <w:rPr>
          <w:sz w:val="22"/>
          <w:lang w:val="en-GB"/>
        </w:rPr>
        <w:t>seroprevalence</w:t>
      </w:r>
      <w:proofErr w:type="spellEnd"/>
      <w:r w:rsidRPr="00CE7454">
        <w:rPr>
          <w:sz w:val="22"/>
          <w:lang w:val="en-GB"/>
        </w:rPr>
        <w:t xml:space="preserve"> of canine leishmaniasis was up to 40% </w:t>
      </w:r>
      <w:r>
        <w:rPr>
          <w:sz w:val="22"/>
          <w:lang w:val="en-GB"/>
        </w:rPr>
        <w:t>[1]</w:t>
      </w:r>
      <w:r w:rsidRPr="00CE7454">
        <w:rPr>
          <w:sz w:val="22"/>
          <w:lang w:val="en-GB"/>
        </w:rPr>
        <w:t xml:space="preserve">. A serological survey among the human population was carried out </w:t>
      </w:r>
      <w:r>
        <w:rPr>
          <w:sz w:val="22"/>
          <w:lang w:val="en-GB"/>
        </w:rPr>
        <w:t xml:space="preserve">and </w:t>
      </w:r>
      <w:r w:rsidRPr="00CE7454">
        <w:rPr>
          <w:sz w:val="22"/>
          <w:lang w:val="en-GB"/>
        </w:rPr>
        <w:t xml:space="preserve">23% </w:t>
      </w:r>
      <w:proofErr w:type="spellStart"/>
      <w:r w:rsidRPr="00CE7454">
        <w:rPr>
          <w:sz w:val="22"/>
          <w:lang w:val="en-GB"/>
        </w:rPr>
        <w:t>seropositivity</w:t>
      </w:r>
      <w:proofErr w:type="spellEnd"/>
      <w:r w:rsidRPr="00CE7454">
        <w:rPr>
          <w:sz w:val="22"/>
          <w:lang w:val="en-GB"/>
        </w:rPr>
        <w:t xml:space="preserve"> (73/315)</w:t>
      </w:r>
      <w:r>
        <w:rPr>
          <w:sz w:val="22"/>
          <w:lang w:val="en-GB"/>
        </w:rPr>
        <w:t>,</w:t>
      </w:r>
      <w:r w:rsidRPr="00CE7454">
        <w:rPr>
          <w:sz w:val="22"/>
          <w:lang w:val="en-GB"/>
        </w:rPr>
        <w:t xml:space="preserve"> but no active VL cases</w:t>
      </w:r>
      <w:r>
        <w:rPr>
          <w:sz w:val="22"/>
          <w:lang w:val="en-GB"/>
        </w:rPr>
        <w:t>,</w:t>
      </w:r>
      <w:r w:rsidRPr="00CE7454">
        <w:rPr>
          <w:sz w:val="22"/>
          <w:lang w:val="en-GB"/>
        </w:rPr>
        <w:t xml:space="preserve"> w</w:t>
      </w:r>
      <w:r>
        <w:rPr>
          <w:sz w:val="22"/>
          <w:lang w:val="en-GB"/>
        </w:rPr>
        <w:t>as</w:t>
      </w:r>
      <w:r w:rsidRPr="00CE7454">
        <w:rPr>
          <w:sz w:val="22"/>
          <w:lang w:val="en-GB"/>
        </w:rPr>
        <w:t xml:space="preserve"> found. Risk factors associated to infection exposure were</w:t>
      </w:r>
      <w:r>
        <w:rPr>
          <w:sz w:val="22"/>
          <w:lang w:val="en-GB"/>
        </w:rPr>
        <w:t>:</w:t>
      </w:r>
      <w:r w:rsidRPr="00CE7454">
        <w:rPr>
          <w:sz w:val="22"/>
          <w:lang w:val="en-GB"/>
        </w:rPr>
        <w:t xml:space="preserve"> a</w:t>
      </w:r>
      <w:r>
        <w:rPr>
          <w:sz w:val="22"/>
          <w:lang w:val="en-GB"/>
        </w:rPr>
        <w:t>ge</w:t>
      </w:r>
      <w:r w:rsidRPr="00CE7454">
        <w:rPr>
          <w:sz w:val="22"/>
          <w:lang w:val="en-GB"/>
        </w:rPr>
        <w:t xml:space="preserve">, the presence of </w:t>
      </w:r>
      <w:proofErr w:type="spellStart"/>
      <w:r w:rsidRPr="00CE7454">
        <w:rPr>
          <w:sz w:val="22"/>
          <w:lang w:val="en-GB"/>
        </w:rPr>
        <w:t>Nebedaye</w:t>
      </w:r>
      <w:proofErr w:type="spellEnd"/>
      <w:r w:rsidRPr="00CE7454">
        <w:rPr>
          <w:sz w:val="22"/>
          <w:lang w:val="en-GB"/>
        </w:rPr>
        <w:t xml:space="preserve"> trees (</w:t>
      </w:r>
      <w:proofErr w:type="spellStart"/>
      <w:r w:rsidRPr="00CE7454">
        <w:rPr>
          <w:rStyle w:val="nbapihighlight2"/>
          <w:i/>
          <w:iCs/>
          <w:sz w:val="22"/>
          <w:lang w:val="en-GB"/>
        </w:rPr>
        <w:t>Moringa</w:t>
      </w:r>
      <w:proofErr w:type="spellEnd"/>
      <w:r w:rsidRPr="00CE7454">
        <w:rPr>
          <w:rStyle w:val="nbapihighlight2"/>
          <w:i/>
          <w:iCs/>
          <w:sz w:val="22"/>
          <w:lang w:val="en-GB"/>
        </w:rPr>
        <w:t xml:space="preserve"> </w:t>
      </w:r>
      <w:proofErr w:type="spellStart"/>
      <w:r w:rsidRPr="00CE7454">
        <w:rPr>
          <w:rStyle w:val="nbapihighlight2"/>
          <w:i/>
          <w:iCs/>
          <w:sz w:val="22"/>
          <w:lang w:val="en-GB"/>
        </w:rPr>
        <w:t>oleifera</w:t>
      </w:r>
      <w:proofErr w:type="spellEnd"/>
      <w:r w:rsidRPr="00CE7454">
        <w:rPr>
          <w:sz w:val="22"/>
          <w:lang w:val="en-GB"/>
        </w:rPr>
        <w:t xml:space="preserve">) and infected </w:t>
      </w:r>
      <w:r w:rsidRPr="00CE7454">
        <w:rPr>
          <w:rStyle w:val="nbapihighlight2"/>
          <w:sz w:val="22"/>
          <w:lang w:val="en-GB"/>
        </w:rPr>
        <w:t>dogs</w:t>
      </w:r>
      <w:r w:rsidRPr="00CE7454">
        <w:rPr>
          <w:sz w:val="22"/>
          <w:lang w:val="en-GB"/>
        </w:rPr>
        <w:t xml:space="preserve"> in the household </w:t>
      </w:r>
      <w:r>
        <w:rPr>
          <w:sz w:val="22"/>
          <w:lang w:val="en-GB"/>
        </w:rPr>
        <w:t>[2]</w:t>
      </w:r>
      <w:r w:rsidRPr="00CE7454">
        <w:rPr>
          <w:sz w:val="22"/>
          <w:lang w:val="en-GB"/>
        </w:rPr>
        <w:t>.</w:t>
      </w:r>
    </w:p>
    <w:p w:rsidR="00A813C9" w:rsidRPr="008E26B6" w:rsidRDefault="00A813C9" w:rsidP="00A813C9">
      <w:pPr>
        <w:ind w:left="0" w:firstLine="0"/>
        <w:rPr>
          <w:iCs/>
          <w:sz w:val="22"/>
          <w:lang w:val="en-GB"/>
        </w:rPr>
      </w:pPr>
    </w:p>
    <w:p w:rsidR="00A813C9" w:rsidRDefault="00A813C9" w:rsidP="00A813C9">
      <w:pPr>
        <w:ind w:left="0" w:firstLine="0"/>
        <w:rPr>
          <w:iCs/>
          <w:sz w:val="22"/>
          <w:lang w:val="en-US"/>
        </w:rPr>
      </w:pPr>
      <w:r w:rsidRPr="002C75B8">
        <w:rPr>
          <w:iCs/>
          <w:sz w:val="22"/>
          <w:lang w:val="en-US"/>
        </w:rPr>
        <w:t>Zoonotic cutaneous le</w:t>
      </w:r>
      <w:r>
        <w:rPr>
          <w:iCs/>
          <w:sz w:val="22"/>
          <w:lang w:val="en-US"/>
        </w:rPr>
        <w:t xml:space="preserve">ishmaniasis due to </w:t>
      </w:r>
      <w:r w:rsidRPr="00CE7454">
        <w:rPr>
          <w:i/>
          <w:sz w:val="22"/>
          <w:lang w:val="en-US"/>
        </w:rPr>
        <w:t>L. major</w:t>
      </w:r>
      <w:r>
        <w:rPr>
          <w:iCs/>
          <w:sz w:val="22"/>
          <w:lang w:val="en-US"/>
        </w:rPr>
        <w:t xml:space="preserve"> has been known since 1933 [3]</w:t>
      </w:r>
      <w:r w:rsidRPr="002C75B8">
        <w:rPr>
          <w:iCs/>
          <w:sz w:val="22"/>
          <w:lang w:val="en-US"/>
        </w:rPr>
        <w:t xml:space="preserve">. The disease is endemic throughout </w:t>
      </w:r>
      <w:smartTag w:uri="urn:schemas-microsoft-com:office:smarttags" w:element="place">
        <w:smartTag w:uri="urn:schemas-microsoft-com:office:smarttags" w:element="country-region">
          <w:r w:rsidRPr="002C75B8">
            <w:rPr>
              <w:iCs/>
              <w:sz w:val="22"/>
              <w:lang w:val="en-US"/>
            </w:rPr>
            <w:t>Senegal</w:t>
          </w:r>
        </w:smartTag>
      </w:smartTag>
      <w:r w:rsidRPr="002C75B8">
        <w:rPr>
          <w:iCs/>
          <w:sz w:val="22"/>
          <w:lang w:val="en-US"/>
        </w:rPr>
        <w:t>. Between 1976 and 1980, an intensive study, carried out during an outbreak in a localized focus (</w:t>
      </w:r>
      <w:proofErr w:type="spellStart"/>
      <w:r w:rsidRPr="002C75B8">
        <w:rPr>
          <w:iCs/>
          <w:sz w:val="22"/>
          <w:lang w:val="en-US"/>
        </w:rPr>
        <w:t>Keur</w:t>
      </w:r>
      <w:proofErr w:type="spellEnd"/>
      <w:r w:rsidRPr="002C75B8">
        <w:rPr>
          <w:iCs/>
          <w:sz w:val="22"/>
          <w:lang w:val="en-US"/>
        </w:rPr>
        <w:t xml:space="preserve"> </w:t>
      </w:r>
      <w:proofErr w:type="spellStart"/>
      <w:r w:rsidRPr="002C75B8">
        <w:rPr>
          <w:iCs/>
          <w:sz w:val="22"/>
          <w:lang w:val="en-US"/>
        </w:rPr>
        <w:t>Moussa</w:t>
      </w:r>
      <w:proofErr w:type="spellEnd"/>
      <w:r w:rsidRPr="002C75B8">
        <w:rPr>
          <w:iCs/>
          <w:sz w:val="22"/>
          <w:lang w:val="en-US"/>
        </w:rPr>
        <w:t xml:space="preserve"> Monastery) between the cities of </w:t>
      </w:r>
      <w:smartTag w:uri="urn:schemas-microsoft-com:office:smarttags" w:element="City">
        <w:smartTag w:uri="urn:schemas-microsoft-com:office:smarttags" w:element="place">
          <w:r w:rsidRPr="002C75B8">
            <w:rPr>
              <w:iCs/>
              <w:sz w:val="22"/>
              <w:lang w:val="en-US"/>
            </w:rPr>
            <w:t>Dakar</w:t>
          </w:r>
        </w:smartTag>
      </w:smartTag>
      <w:r w:rsidRPr="002C75B8">
        <w:rPr>
          <w:iCs/>
          <w:sz w:val="22"/>
          <w:lang w:val="en-US"/>
        </w:rPr>
        <w:t xml:space="preserve"> and </w:t>
      </w:r>
      <w:proofErr w:type="spellStart"/>
      <w:r w:rsidRPr="002C75B8">
        <w:rPr>
          <w:iCs/>
          <w:sz w:val="22"/>
          <w:lang w:val="en-US"/>
        </w:rPr>
        <w:t>Thies</w:t>
      </w:r>
      <w:proofErr w:type="spellEnd"/>
      <w:r w:rsidRPr="002C75B8">
        <w:rPr>
          <w:iCs/>
          <w:sz w:val="22"/>
          <w:lang w:val="en-US"/>
        </w:rPr>
        <w:t xml:space="preserve">, revealed an </w:t>
      </w:r>
      <w:proofErr w:type="spellStart"/>
      <w:r w:rsidRPr="002C75B8">
        <w:rPr>
          <w:iCs/>
          <w:sz w:val="22"/>
          <w:lang w:val="en-US"/>
        </w:rPr>
        <w:t>endemo</w:t>
      </w:r>
      <w:proofErr w:type="spellEnd"/>
      <w:r w:rsidRPr="002C75B8">
        <w:rPr>
          <w:iCs/>
          <w:sz w:val="22"/>
          <w:lang w:val="en-US"/>
        </w:rPr>
        <w:t xml:space="preserve">-epidemic type of evolution with a permanent active focus maintaining the </w:t>
      </w:r>
      <w:proofErr w:type="spellStart"/>
      <w:r w:rsidRPr="002C75B8">
        <w:rPr>
          <w:iCs/>
          <w:sz w:val="22"/>
          <w:lang w:val="en-US"/>
        </w:rPr>
        <w:t>endemicity</w:t>
      </w:r>
      <w:proofErr w:type="spellEnd"/>
      <w:r w:rsidRPr="002C75B8">
        <w:rPr>
          <w:iCs/>
          <w:sz w:val="22"/>
          <w:lang w:val="en-US"/>
        </w:rPr>
        <w:t xml:space="preserve"> and, from time to time, an outbreak with a great number of cases </w:t>
      </w:r>
      <w:r>
        <w:rPr>
          <w:iCs/>
          <w:sz w:val="22"/>
          <w:lang w:val="en-US"/>
        </w:rPr>
        <w:t>[4]</w:t>
      </w:r>
      <w:r w:rsidRPr="002C75B8">
        <w:rPr>
          <w:iCs/>
          <w:color w:val="FF0000"/>
          <w:sz w:val="22"/>
          <w:lang w:val="en-US"/>
        </w:rPr>
        <w:t xml:space="preserve">. </w:t>
      </w:r>
      <w:r w:rsidRPr="002C75B8">
        <w:rPr>
          <w:iCs/>
          <w:sz w:val="22"/>
          <w:lang w:val="en-US"/>
        </w:rPr>
        <w:t xml:space="preserve">The outbreaks occur when the ecology is modified by a new agricultural project and/or by the introduction </w:t>
      </w:r>
      <w:r>
        <w:rPr>
          <w:iCs/>
          <w:sz w:val="22"/>
          <w:lang w:val="en-US"/>
        </w:rPr>
        <w:t xml:space="preserve">into </w:t>
      </w:r>
      <w:r w:rsidRPr="002C75B8">
        <w:rPr>
          <w:iCs/>
          <w:sz w:val="22"/>
          <w:lang w:val="en-US"/>
        </w:rPr>
        <w:t>a new non</w:t>
      </w:r>
      <w:r>
        <w:rPr>
          <w:iCs/>
          <w:sz w:val="22"/>
          <w:lang w:val="en-US"/>
        </w:rPr>
        <w:t>-</w:t>
      </w:r>
      <w:r w:rsidRPr="002C75B8">
        <w:rPr>
          <w:iCs/>
          <w:sz w:val="22"/>
          <w:lang w:val="en-US"/>
        </w:rPr>
        <w:t xml:space="preserve">immune population; the </w:t>
      </w:r>
      <w:proofErr w:type="spellStart"/>
      <w:r w:rsidRPr="002C75B8">
        <w:rPr>
          <w:iCs/>
          <w:sz w:val="22"/>
          <w:lang w:val="en-US"/>
        </w:rPr>
        <w:t>zoonosis</w:t>
      </w:r>
      <w:proofErr w:type="spellEnd"/>
      <w:r w:rsidRPr="002C75B8">
        <w:rPr>
          <w:iCs/>
          <w:sz w:val="22"/>
          <w:lang w:val="en-US"/>
        </w:rPr>
        <w:t xml:space="preserve"> itself is related to the fluctuations in </w:t>
      </w:r>
      <w:r w:rsidRPr="003C76A4">
        <w:rPr>
          <w:iCs/>
          <w:sz w:val="22"/>
          <w:lang w:val="en-US"/>
        </w:rPr>
        <w:t xml:space="preserve">rodent </w:t>
      </w:r>
      <w:r>
        <w:rPr>
          <w:iCs/>
          <w:sz w:val="22"/>
          <w:lang w:val="en-US"/>
        </w:rPr>
        <w:t xml:space="preserve">reservoir </w:t>
      </w:r>
      <w:r w:rsidRPr="003C76A4">
        <w:rPr>
          <w:iCs/>
          <w:sz w:val="22"/>
          <w:lang w:val="en-US"/>
        </w:rPr>
        <w:t>populations</w:t>
      </w:r>
      <w:r w:rsidRPr="002C75B8">
        <w:rPr>
          <w:iCs/>
          <w:sz w:val="22"/>
          <w:lang w:val="en-US"/>
        </w:rPr>
        <w:t xml:space="preserve"> </w:t>
      </w:r>
      <w:r>
        <w:rPr>
          <w:iCs/>
          <w:sz w:val="22"/>
          <w:lang w:val="en-US"/>
        </w:rPr>
        <w:t>[5]</w:t>
      </w:r>
      <w:r w:rsidRPr="002C75B8">
        <w:rPr>
          <w:iCs/>
          <w:sz w:val="22"/>
          <w:lang w:val="en-US"/>
        </w:rPr>
        <w:t>.</w:t>
      </w:r>
    </w:p>
    <w:p w:rsidR="00A813C9" w:rsidRPr="002C75B8" w:rsidRDefault="00A813C9" w:rsidP="00A813C9">
      <w:pPr>
        <w:ind w:left="0" w:firstLine="0"/>
        <w:rPr>
          <w:iCs/>
          <w:sz w:val="22"/>
          <w:lang w:val="en-US"/>
        </w:rPr>
      </w:pPr>
    </w:p>
    <w:p w:rsidR="00A813C9" w:rsidRDefault="00A813C9" w:rsidP="00A813C9">
      <w:pPr>
        <w:ind w:left="0" w:firstLine="0"/>
        <w:rPr>
          <w:iCs/>
          <w:sz w:val="22"/>
          <w:lang w:val="en-US"/>
        </w:rPr>
      </w:pPr>
      <w:proofErr w:type="gramStart"/>
      <w:r w:rsidRPr="002C75B8">
        <w:rPr>
          <w:iCs/>
          <w:sz w:val="22"/>
          <w:lang w:val="en-US"/>
        </w:rPr>
        <w:t>From 199</w:t>
      </w:r>
      <w:r>
        <w:rPr>
          <w:iCs/>
          <w:sz w:val="22"/>
          <w:lang w:val="en-US"/>
        </w:rPr>
        <w:t>4</w:t>
      </w:r>
      <w:r w:rsidRPr="002C75B8">
        <w:rPr>
          <w:iCs/>
          <w:sz w:val="22"/>
          <w:lang w:val="en-US"/>
        </w:rPr>
        <w:t>-200</w:t>
      </w:r>
      <w:r>
        <w:rPr>
          <w:iCs/>
          <w:sz w:val="22"/>
          <w:lang w:val="en-US"/>
        </w:rPr>
        <w:t>8</w:t>
      </w:r>
      <w:r w:rsidRPr="002C75B8">
        <w:rPr>
          <w:iCs/>
          <w:sz w:val="22"/>
          <w:lang w:val="en-US"/>
        </w:rPr>
        <w:t xml:space="preserve">, </w:t>
      </w:r>
      <w:r>
        <w:rPr>
          <w:iCs/>
          <w:sz w:val="22"/>
          <w:lang w:val="en-US"/>
        </w:rPr>
        <w:t xml:space="preserve">117 </w:t>
      </w:r>
      <w:r w:rsidRPr="002C75B8">
        <w:rPr>
          <w:iCs/>
          <w:sz w:val="22"/>
          <w:lang w:val="en-US"/>
        </w:rPr>
        <w:t>CL cases were diagnosed</w:t>
      </w:r>
      <w:r>
        <w:rPr>
          <w:iCs/>
          <w:sz w:val="22"/>
          <w:lang w:val="en-US"/>
        </w:rPr>
        <w:t>, all in one specialized hospital in Dakar)</w:t>
      </w:r>
      <w:r w:rsidRPr="002C75B8">
        <w:rPr>
          <w:iCs/>
          <w:sz w:val="22"/>
          <w:lang w:val="en-US"/>
        </w:rPr>
        <w:t xml:space="preserve"> 44 </w:t>
      </w:r>
      <w:r>
        <w:rPr>
          <w:iCs/>
          <w:sz w:val="22"/>
          <w:lang w:val="en-US"/>
        </w:rPr>
        <w:t xml:space="preserve">of which </w:t>
      </w:r>
      <w:r w:rsidRPr="002C75B8">
        <w:rPr>
          <w:iCs/>
          <w:sz w:val="22"/>
          <w:lang w:val="en-US"/>
        </w:rPr>
        <w:t>between 2004 and 2008.</w:t>
      </w:r>
      <w:proofErr w:type="gramEnd"/>
      <w:r w:rsidRPr="002C75B8">
        <w:rPr>
          <w:iCs/>
          <w:sz w:val="22"/>
          <w:lang w:val="en-US"/>
        </w:rPr>
        <w:t xml:space="preserve"> </w:t>
      </w:r>
      <w:r>
        <w:rPr>
          <w:iCs/>
          <w:sz w:val="22"/>
          <w:lang w:val="en-US"/>
        </w:rPr>
        <w:t>The s</w:t>
      </w:r>
      <w:r w:rsidRPr="002C75B8">
        <w:rPr>
          <w:iCs/>
          <w:sz w:val="22"/>
          <w:lang w:val="en-US"/>
        </w:rPr>
        <w:t>ex ratio was 3:1 (</w:t>
      </w:r>
      <w:proofErr w:type="spellStart"/>
      <w:r w:rsidRPr="002C75B8">
        <w:rPr>
          <w:iCs/>
          <w:sz w:val="22"/>
          <w:lang w:val="en-US"/>
        </w:rPr>
        <w:t>male</w:t>
      </w:r>
      <w:proofErr w:type="gramStart"/>
      <w:r w:rsidRPr="002C75B8">
        <w:rPr>
          <w:iCs/>
          <w:sz w:val="22"/>
          <w:lang w:val="en-US"/>
        </w:rPr>
        <w:t>:female</w:t>
      </w:r>
      <w:proofErr w:type="spellEnd"/>
      <w:proofErr w:type="gramEnd"/>
      <w:r w:rsidRPr="002C75B8">
        <w:rPr>
          <w:iCs/>
          <w:sz w:val="22"/>
          <w:lang w:val="en-US"/>
        </w:rPr>
        <w:t xml:space="preserve">). </w:t>
      </w:r>
      <w:r>
        <w:rPr>
          <w:iCs/>
          <w:sz w:val="22"/>
          <w:lang w:val="en-US"/>
        </w:rPr>
        <w:t xml:space="preserve">CL </w:t>
      </w:r>
      <w:r w:rsidRPr="002C75B8">
        <w:rPr>
          <w:iCs/>
          <w:sz w:val="22"/>
          <w:lang w:val="en-US"/>
        </w:rPr>
        <w:t xml:space="preserve">is believed to be vastly underreported. </w:t>
      </w:r>
    </w:p>
    <w:p w:rsidR="00A813C9" w:rsidRDefault="00A813C9" w:rsidP="00A813C9">
      <w:pPr>
        <w:ind w:left="0" w:firstLine="0"/>
        <w:rPr>
          <w:iCs/>
          <w:sz w:val="22"/>
          <w:lang w:val="en-US"/>
        </w:rPr>
      </w:pPr>
    </w:p>
    <w:p w:rsidR="00A813C9" w:rsidRPr="002C75B8" w:rsidRDefault="00A813C9" w:rsidP="00A813C9">
      <w:pPr>
        <w:ind w:left="0" w:firstLine="0"/>
        <w:rPr>
          <w:iCs/>
          <w:sz w:val="22"/>
          <w:lang w:val="en-US"/>
        </w:rPr>
      </w:pPr>
      <w:r w:rsidRPr="002C75B8">
        <w:rPr>
          <w:iCs/>
          <w:sz w:val="22"/>
          <w:lang w:val="en-US"/>
        </w:rPr>
        <w:t>4 cases of HIV/CL co</w:t>
      </w:r>
      <w:r>
        <w:rPr>
          <w:iCs/>
          <w:sz w:val="22"/>
          <w:lang w:val="en-US"/>
        </w:rPr>
        <w:t>-</w:t>
      </w:r>
      <w:r w:rsidRPr="002C75B8">
        <w:rPr>
          <w:iCs/>
          <w:sz w:val="22"/>
          <w:lang w:val="en-US"/>
        </w:rPr>
        <w:t xml:space="preserve">infection were reported (an estimated 5-10% of patients are coinfected).  </w:t>
      </w:r>
    </w:p>
    <w:p w:rsidR="00A813C9" w:rsidRDefault="00A813C9" w:rsidP="00A813C9">
      <w:pPr>
        <w:ind w:left="0" w:firstLine="0"/>
        <w:rPr>
          <w:b/>
          <w:sz w:val="22"/>
          <w:lang w:val="en-GB"/>
        </w:rPr>
      </w:pPr>
    </w:p>
    <w:p w:rsidR="00A813C9" w:rsidRPr="002C75B8" w:rsidRDefault="00A813C9" w:rsidP="00A813C9">
      <w:pPr>
        <w:ind w:left="0" w:firstLine="0"/>
        <w:rPr>
          <w:b/>
          <w:sz w:val="22"/>
          <w:lang w:val="en-GB"/>
        </w:rPr>
      </w:pPr>
    </w:p>
    <w:p w:rsidR="00A813C9" w:rsidRDefault="00A813C9" w:rsidP="00A813C9">
      <w:pPr>
        <w:ind w:left="0" w:firstLine="0"/>
        <w:rPr>
          <w:b/>
          <w:sz w:val="22"/>
          <w:lang w:val="en-GB"/>
        </w:rPr>
      </w:pPr>
      <w:r w:rsidRPr="002C75B8">
        <w:rPr>
          <w:b/>
          <w:sz w:val="22"/>
          <w:lang w:val="en-GB"/>
        </w:rPr>
        <w:t>PARASITOLOGICAL INFORMATION</w:t>
      </w:r>
    </w:p>
    <w:p w:rsidR="00A813C9" w:rsidRPr="002C75B8" w:rsidRDefault="00A813C9" w:rsidP="00A813C9">
      <w:pPr>
        <w:ind w:left="0" w:firstLine="0"/>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620"/>
        <w:gridCol w:w="1980"/>
        <w:gridCol w:w="3726"/>
      </w:tblGrid>
      <w:tr w:rsidR="00A813C9" w:rsidRPr="002C75B8" w:rsidTr="00A7768B">
        <w:tc>
          <w:tcPr>
            <w:tcW w:w="1728" w:type="dxa"/>
            <w:vAlign w:val="center"/>
          </w:tcPr>
          <w:p w:rsidR="00A813C9" w:rsidRPr="002C75B8" w:rsidRDefault="00A813C9" w:rsidP="00A7768B">
            <w:pPr>
              <w:ind w:left="0" w:firstLine="0"/>
              <w:jc w:val="center"/>
              <w:rPr>
                <w:sz w:val="22"/>
                <w:lang w:val="en-US"/>
              </w:rPr>
            </w:pPr>
            <w:r w:rsidRPr="00B44309">
              <w:rPr>
                <w:b/>
                <w:bCs/>
                <w:i/>
                <w:iCs/>
                <w:sz w:val="22"/>
                <w:lang w:val="en-GB"/>
              </w:rPr>
              <w:t xml:space="preserve">Leishmania </w:t>
            </w:r>
            <w:r w:rsidRPr="00B44309">
              <w:rPr>
                <w:b/>
                <w:bCs/>
                <w:sz w:val="22"/>
                <w:lang w:val="en-GB"/>
              </w:rPr>
              <w:t>species</w:t>
            </w:r>
          </w:p>
        </w:tc>
        <w:tc>
          <w:tcPr>
            <w:tcW w:w="1620" w:type="dxa"/>
            <w:vAlign w:val="center"/>
          </w:tcPr>
          <w:p w:rsidR="00A813C9" w:rsidRPr="00B44309" w:rsidRDefault="00A813C9" w:rsidP="00A7768B">
            <w:pPr>
              <w:ind w:left="0" w:firstLine="0"/>
              <w:jc w:val="center"/>
              <w:rPr>
                <w:b/>
                <w:bCs/>
                <w:sz w:val="22"/>
                <w:lang w:val="en-GB"/>
              </w:rPr>
            </w:pPr>
          </w:p>
          <w:p w:rsidR="00A813C9" w:rsidRPr="002C75B8" w:rsidRDefault="00A813C9" w:rsidP="00A7768B">
            <w:pPr>
              <w:ind w:left="0" w:firstLine="0"/>
              <w:jc w:val="center"/>
              <w:rPr>
                <w:sz w:val="22"/>
                <w:lang w:val="en-US"/>
              </w:rPr>
            </w:pPr>
            <w:r w:rsidRPr="00B44309">
              <w:rPr>
                <w:b/>
                <w:bCs/>
                <w:sz w:val="22"/>
                <w:lang w:val="en-GB"/>
              </w:rPr>
              <w:t>Clinical form</w:t>
            </w:r>
          </w:p>
        </w:tc>
        <w:tc>
          <w:tcPr>
            <w:tcW w:w="1980" w:type="dxa"/>
            <w:vAlign w:val="center"/>
          </w:tcPr>
          <w:p w:rsidR="00A813C9" w:rsidRPr="00B44309" w:rsidRDefault="00A813C9" w:rsidP="00A7768B">
            <w:pPr>
              <w:ind w:left="0" w:firstLine="0"/>
              <w:jc w:val="center"/>
              <w:rPr>
                <w:b/>
                <w:bCs/>
                <w:sz w:val="22"/>
                <w:lang w:val="en-GB"/>
              </w:rPr>
            </w:pPr>
          </w:p>
          <w:p w:rsidR="00A813C9" w:rsidRPr="002C75B8" w:rsidRDefault="00A813C9" w:rsidP="00A7768B">
            <w:pPr>
              <w:ind w:left="0" w:firstLine="0"/>
              <w:jc w:val="center"/>
              <w:rPr>
                <w:sz w:val="22"/>
                <w:lang w:val="en-US"/>
              </w:rPr>
            </w:pPr>
            <w:r w:rsidRPr="00B44309">
              <w:rPr>
                <w:b/>
                <w:bCs/>
                <w:sz w:val="22"/>
                <w:lang w:val="en-GB"/>
              </w:rPr>
              <w:t>Vector species</w:t>
            </w:r>
          </w:p>
        </w:tc>
        <w:tc>
          <w:tcPr>
            <w:tcW w:w="3726" w:type="dxa"/>
            <w:vAlign w:val="center"/>
          </w:tcPr>
          <w:p w:rsidR="00A813C9" w:rsidRPr="00B44309" w:rsidRDefault="00A813C9" w:rsidP="00A7768B">
            <w:pPr>
              <w:ind w:left="0" w:firstLine="0"/>
              <w:jc w:val="center"/>
              <w:rPr>
                <w:b/>
                <w:bCs/>
                <w:sz w:val="22"/>
                <w:lang w:val="en-GB"/>
              </w:rPr>
            </w:pPr>
          </w:p>
          <w:p w:rsidR="00A813C9" w:rsidRPr="002C75B8" w:rsidRDefault="00A813C9" w:rsidP="00A7768B">
            <w:pPr>
              <w:ind w:left="0" w:firstLine="0"/>
              <w:jc w:val="center"/>
              <w:rPr>
                <w:sz w:val="22"/>
                <w:lang w:val="en-US"/>
              </w:rPr>
            </w:pPr>
            <w:r w:rsidRPr="00B44309">
              <w:rPr>
                <w:b/>
                <w:bCs/>
                <w:sz w:val="22"/>
                <w:lang w:val="en-GB"/>
              </w:rPr>
              <w:t>Reservoirs</w:t>
            </w:r>
          </w:p>
        </w:tc>
      </w:tr>
      <w:tr w:rsidR="00A813C9" w:rsidRPr="002C75B8" w:rsidTr="00A7768B">
        <w:tc>
          <w:tcPr>
            <w:tcW w:w="1728" w:type="dxa"/>
            <w:vAlign w:val="center"/>
          </w:tcPr>
          <w:p w:rsidR="00A813C9" w:rsidRPr="002C75B8" w:rsidRDefault="00A813C9" w:rsidP="00A7768B">
            <w:pPr>
              <w:pStyle w:val="NormalWeb"/>
              <w:spacing w:before="0" w:beforeAutospacing="0" w:after="0" w:afterAutospacing="0" w:line="275" w:lineRule="atLeast"/>
              <w:jc w:val="center"/>
              <w:textAlignment w:val="baseline"/>
              <w:rPr>
                <w:rFonts w:ascii="Arial" w:hAnsi="Arial" w:cs="Arial"/>
                <w:sz w:val="22"/>
                <w:szCs w:val="22"/>
              </w:rPr>
            </w:pPr>
            <w:r w:rsidRPr="002C75B8">
              <w:rPr>
                <w:rFonts w:ascii="Arial" w:eastAsia="SimSun" w:hAnsi="Arial" w:cs="Arial"/>
                <w:i/>
                <w:iCs/>
                <w:color w:val="000000"/>
                <w:kern w:val="24"/>
                <w:sz w:val="22"/>
                <w:szCs w:val="22"/>
              </w:rPr>
              <w:t>L. major</w:t>
            </w:r>
          </w:p>
        </w:tc>
        <w:tc>
          <w:tcPr>
            <w:tcW w:w="1620" w:type="dxa"/>
            <w:vAlign w:val="center"/>
          </w:tcPr>
          <w:p w:rsidR="00A813C9" w:rsidRPr="002C75B8" w:rsidRDefault="00A813C9" w:rsidP="00A7768B">
            <w:pPr>
              <w:pStyle w:val="NormalWeb"/>
              <w:spacing w:before="0" w:beforeAutospacing="0" w:after="0" w:afterAutospacing="0" w:line="275" w:lineRule="atLeast"/>
              <w:jc w:val="center"/>
              <w:textAlignment w:val="baseline"/>
              <w:rPr>
                <w:rFonts w:ascii="Arial" w:hAnsi="Arial" w:cs="Arial"/>
                <w:sz w:val="22"/>
                <w:szCs w:val="22"/>
              </w:rPr>
            </w:pPr>
            <w:r w:rsidRPr="002C75B8">
              <w:rPr>
                <w:rFonts w:ascii="Arial" w:eastAsia="SimSun" w:hAnsi="Arial" w:cs="Arial"/>
                <w:color w:val="000000"/>
                <w:kern w:val="24"/>
                <w:sz w:val="22"/>
                <w:szCs w:val="22"/>
              </w:rPr>
              <w:t>ZCL</w:t>
            </w:r>
          </w:p>
        </w:tc>
        <w:tc>
          <w:tcPr>
            <w:tcW w:w="1980" w:type="dxa"/>
            <w:vAlign w:val="center"/>
          </w:tcPr>
          <w:p w:rsidR="00A813C9" w:rsidRPr="002C75B8" w:rsidRDefault="00A813C9" w:rsidP="00A7768B">
            <w:pPr>
              <w:pStyle w:val="NormalWeb"/>
              <w:spacing w:before="0" w:beforeAutospacing="0" w:after="0" w:afterAutospacing="0" w:line="275" w:lineRule="atLeast"/>
              <w:jc w:val="center"/>
              <w:textAlignment w:val="baseline"/>
              <w:rPr>
                <w:rFonts w:ascii="Arial" w:hAnsi="Arial" w:cs="Arial"/>
                <w:sz w:val="22"/>
                <w:szCs w:val="22"/>
              </w:rPr>
            </w:pPr>
            <w:r w:rsidRPr="002C75B8">
              <w:rPr>
                <w:rFonts w:ascii="Arial" w:eastAsia="SimSun" w:hAnsi="Arial" w:cs="Arial"/>
                <w:i/>
                <w:iCs/>
                <w:color w:val="000000"/>
                <w:kern w:val="24"/>
                <w:sz w:val="22"/>
                <w:szCs w:val="22"/>
              </w:rPr>
              <w:t xml:space="preserve">P. </w:t>
            </w:r>
            <w:proofErr w:type="spellStart"/>
            <w:r w:rsidRPr="002C75B8">
              <w:rPr>
                <w:rFonts w:ascii="Arial" w:eastAsia="SimSun" w:hAnsi="Arial" w:cs="Arial"/>
                <w:i/>
                <w:iCs/>
                <w:color w:val="000000"/>
                <w:kern w:val="24"/>
                <w:sz w:val="22"/>
                <w:szCs w:val="22"/>
              </w:rPr>
              <w:t>duboscqi</w:t>
            </w:r>
            <w:proofErr w:type="spellEnd"/>
          </w:p>
        </w:tc>
        <w:tc>
          <w:tcPr>
            <w:tcW w:w="3726" w:type="dxa"/>
            <w:vAlign w:val="center"/>
          </w:tcPr>
          <w:p w:rsidR="00A813C9" w:rsidRPr="002C75B8" w:rsidRDefault="00A813C9" w:rsidP="00A7768B">
            <w:pPr>
              <w:pStyle w:val="NormalWeb"/>
              <w:spacing w:before="0" w:beforeAutospacing="0" w:after="0" w:afterAutospacing="0" w:line="275" w:lineRule="atLeast"/>
              <w:jc w:val="center"/>
              <w:textAlignment w:val="baseline"/>
              <w:rPr>
                <w:rFonts w:ascii="Arial" w:hAnsi="Arial" w:cs="Arial"/>
                <w:sz w:val="22"/>
                <w:szCs w:val="22"/>
              </w:rPr>
            </w:pPr>
            <w:proofErr w:type="spellStart"/>
            <w:r w:rsidRPr="002C75B8">
              <w:rPr>
                <w:rFonts w:ascii="Arial" w:eastAsia="SimSun" w:hAnsi="Arial" w:cs="Arial"/>
                <w:i/>
                <w:iCs/>
                <w:color w:val="000000"/>
                <w:kern w:val="24"/>
                <w:sz w:val="22"/>
                <w:szCs w:val="22"/>
              </w:rPr>
              <w:t>A</w:t>
            </w:r>
            <w:r>
              <w:rPr>
                <w:rFonts w:ascii="Arial" w:eastAsia="SimSun" w:hAnsi="Arial" w:cs="Arial"/>
                <w:i/>
                <w:iCs/>
                <w:color w:val="000000"/>
                <w:kern w:val="24"/>
                <w:sz w:val="22"/>
                <w:szCs w:val="22"/>
              </w:rPr>
              <w:t>rvicantis</w:t>
            </w:r>
            <w:proofErr w:type="spellEnd"/>
            <w:r w:rsidRPr="002C75B8">
              <w:rPr>
                <w:rFonts w:ascii="Arial" w:eastAsia="SimSun" w:hAnsi="Arial" w:cs="Arial"/>
                <w:i/>
                <w:iCs/>
                <w:color w:val="000000"/>
                <w:kern w:val="24"/>
                <w:sz w:val="22"/>
                <w:szCs w:val="22"/>
              </w:rPr>
              <w:t xml:space="preserve"> </w:t>
            </w:r>
            <w:proofErr w:type="spellStart"/>
            <w:r w:rsidRPr="002C75B8">
              <w:rPr>
                <w:rFonts w:ascii="Arial" w:eastAsia="SimSun" w:hAnsi="Arial" w:cs="Arial"/>
                <w:i/>
                <w:iCs/>
                <w:color w:val="000000"/>
                <w:kern w:val="24"/>
                <w:sz w:val="22"/>
                <w:szCs w:val="22"/>
              </w:rPr>
              <w:t>niloticus</w:t>
            </w:r>
            <w:proofErr w:type="spellEnd"/>
            <w:r w:rsidRPr="002C75B8">
              <w:rPr>
                <w:rFonts w:ascii="Arial" w:eastAsia="SimSun" w:hAnsi="Arial" w:cs="Arial"/>
                <w:color w:val="000000"/>
                <w:kern w:val="24"/>
                <w:sz w:val="22"/>
                <w:szCs w:val="22"/>
              </w:rPr>
              <w:t xml:space="preserve">, </w:t>
            </w:r>
            <w:proofErr w:type="spellStart"/>
            <w:r w:rsidRPr="004F7459">
              <w:rPr>
                <w:rFonts w:ascii="Arial" w:eastAsia="SimSun" w:hAnsi="Arial" w:cs="Arial"/>
                <w:i/>
                <w:iCs/>
                <w:color w:val="000000"/>
                <w:kern w:val="24"/>
                <w:sz w:val="22"/>
                <w:szCs w:val="22"/>
              </w:rPr>
              <w:t>Tatera</w:t>
            </w:r>
            <w:proofErr w:type="spellEnd"/>
            <w:r w:rsidRPr="004F7459">
              <w:rPr>
                <w:rFonts w:ascii="Arial" w:eastAsia="SimSun" w:hAnsi="Arial" w:cs="Arial"/>
                <w:i/>
                <w:iCs/>
                <w:color w:val="000000"/>
                <w:kern w:val="24"/>
                <w:sz w:val="22"/>
                <w:szCs w:val="22"/>
              </w:rPr>
              <w:t xml:space="preserve"> </w:t>
            </w:r>
            <w:proofErr w:type="spellStart"/>
            <w:r w:rsidRPr="002C75B8">
              <w:rPr>
                <w:rFonts w:ascii="Arial" w:eastAsia="SimSun" w:hAnsi="Arial" w:cs="Arial"/>
                <w:i/>
                <w:iCs/>
                <w:color w:val="000000"/>
                <w:kern w:val="24"/>
                <w:sz w:val="22"/>
                <w:szCs w:val="22"/>
              </w:rPr>
              <w:t>gambiana</w:t>
            </w:r>
            <w:proofErr w:type="spellEnd"/>
            <w:r w:rsidRPr="002C75B8">
              <w:rPr>
                <w:rFonts w:ascii="Arial" w:eastAsia="SimSun" w:hAnsi="Arial" w:cs="Arial"/>
                <w:i/>
                <w:iCs/>
                <w:color w:val="000000"/>
                <w:kern w:val="24"/>
                <w:sz w:val="22"/>
                <w:szCs w:val="22"/>
              </w:rPr>
              <w:t>,</w:t>
            </w:r>
            <w:r w:rsidRPr="002C75B8">
              <w:rPr>
                <w:rFonts w:ascii="Arial" w:eastAsia="SimSun" w:hAnsi="Arial" w:cs="Arial"/>
                <w:color w:val="000000"/>
                <w:kern w:val="24"/>
                <w:sz w:val="22"/>
                <w:szCs w:val="22"/>
              </w:rPr>
              <w:t xml:space="preserve"> </w:t>
            </w:r>
            <w:proofErr w:type="spellStart"/>
            <w:r w:rsidRPr="002C75B8">
              <w:rPr>
                <w:rFonts w:ascii="Arial" w:eastAsia="SimSun" w:hAnsi="Arial" w:cs="Arial"/>
                <w:i/>
                <w:iCs/>
                <w:color w:val="000000"/>
                <w:kern w:val="24"/>
                <w:sz w:val="22"/>
                <w:szCs w:val="22"/>
              </w:rPr>
              <w:t>Mastomys</w:t>
            </w:r>
            <w:proofErr w:type="spellEnd"/>
            <w:r w:rsidRPr="002C75B8">
              <w:rPr>
                <w:rFonts w:ascii="Arial" w:eastAsia="SimSun" w:hAnsi="Arial" w:cs="Arial"/>
                <w:i/>
                <w:iCs/>
                <w:color w:val="000000"/>
                <w:kern w:val="24"/>
                <w:sz w:val="22"/>
                <w:szCs w:val="22"/>
              </w:rPr>
              <w:t xml:space="preserve"> </w:t>
            </w:r>
            <w:proofErr w:type="spellStart"/>
            <w:r w:rsidRPr="002C75B8">
              <w:rPr>
                <w:rFonts w:ascii="Arial" w:eastAsia="SimSun" w:hAnsi="Arial" w:cs="Arial"/>
                <w:i/>
                <w:iCs/>
                <w:color w:val="000000"/>
                <w:kern w:val="24"/>
                <w:sz w:val="22"/>
                <w:szCs w:val="22"/>
              </w:rPr>
              <w:t>erythroleucus</w:t>
            </w:r>
            <w:proofErr w:type="spellEnd"/>
          </w:p>
        </w:tc>
      </w:tr>
      <w:tr w:rsidR="00A813C9" w:rsidRPr="00B44309" w:rsidTr="00A7768B">
        <w:tc>
          <w:tcPr>
            <w:tcW w:w="1728" w:type="dxa"/>
            <w:vAlign w:val="center"/>
          </w:tcPr>
          <w:p w:rsidR="00A813C9" w:rsidRPr="002C75B8" w:rsidRDefault="00A813C9"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SimSun" w:hAnsi="Arial" w:cs="Arial"/>
                <w:i/>
                <w:iCs/>
                <w:color w:val="000000"/>
                <w:kern w:val="24"/>
                <w:sz w:val="22"/>
                <w:szCs w:val="22"/>
              </w:rPr>
              <w:t>L. infantum</w:t>
            </w:r>
          </w:p>
        </w:tc>
        <w:tc>
          <w:tcPr>
            <w:tcW w:w="1620" w:type="dxa"/>
            <w:vAlign w:val="center"/>
          </w:tcPr>
          <w:p w:rsidR="00A813C9" w:rsidRPr="002C75B8" w:rsidRDefault="00A813C9"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SimSun" w:hAnsi="Arial" w:cs="Arial"/>
                <w:color w:val="000000"/>
                <w:kern w:val="24"/>
                <w:sz w:val="22"/>
                <w:szCs w:val="22"/>
              </w:rPr>
              <w:t>ZVL</w:t>
            </w:r>
          </w:p>
        </w:tc>
        <w:tc>
          <w:tcPr>
            <w:tcW w:w="1980" w:type="dxa"/>
            <w:vAlign w:val="center"/>
          </w:tcPr>
          <w:p w:rsidR="00A813C9" w:rsidRPr="002C75B8" w:rsidRDefault="00A813C9"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SimSun" w:hAnsi="Arial" w:cs="Arial"/>
                <w:color w:val="000000"/>
                <w:kern w:val="24"/>
                <w:sz w:val="22"/>
                <w:szCs w:val="22"/>
              </w:rPr>
              <w:t>unknown</w:t>
            </w:r>
          </w:p>
        </w:tc>
        <w:tc>
          <w:tcPr>
            <w:tcW w:w="3726" w:type="dxa"/>
            <w:vAlign w:val="center"/>
          </w:tcPr>
          <w:p w:rsidR="00A813C9" w:rsidRPr="0032202F" w:rsidRDefault="00A813C9" w:rsidP="00A7768B">
            <w:pPr>
              <w:pStyle w:val="NormalWeb"/>
              <w:spacing w:before="0" w:beforeAutospacing="0" w:after="0" w:afterAutospacing="0" w:line="313" w:lineRule="atLeast"/>
              <w:jc w:val="center"/>
              <w:textAlignment w:val="baseline"/>
              <w:rPr>
                <w:rFonts w:ascii="Arial" w:hAnsi="Arial" w:cs="Arial"/>
                <w:i/>
                <w:iCs/>
                <w:sz w:val="22"/>
                <w:szCs w:val="22"/>
              </w:rPr>
            </w:pPr>
            <w:proofErr w:type="spellStart"/>
            <w:r w:rsidRPr="00B44309">
              <w:rPr>
                <w:rFonts w:ascii="Arial" w:eastAsia="SimSun" w:hAnsi="Arial" w:cs="Arial"/>
                <w:i/>
                <w:iCs/>
                <w:color w:val="000000"/>
                <w:kern w:val="24"/>
                <w:sz w:val="22"/>
                <w:szCs w:val="22"/>
                <w:lang w:val="en-GB"/>
              </w:rPr>
              <w:t>Canis</w:t>
            </w:r>
            <w:proofErr w:type="spellEnd"/>
            <w:r w:rsidRPr="00B44309">
              <w:rPr>
                <w:rFonts w:ascii="Arial" w:eastAsia="SimSun" w:hAnsi="Arial" w:cs="Arial"/>
                <w:i/>
                <w:iCs/>
                <w:color w:val="000000"/>
                <w:kern w:val="24"/>
                <w:sz w:val="22"/>
                <w:szCs w:val="22"/>
                <w:lang w:val="en-GB"/>
              </w:rPr>
              <w:t xml:space="preserve"> </w:t>
            </w:r>
            <w:proofErr w:type="spellStart"/>
            <w:r w:rsidRPr="00B44309">
              <w:rPr>
                <w:rFonts w:ascii="Arial" w:eastAsia="SimSun" w:hAnsi="Arial" w:cs="Arial"/>
                <w:i/>
                <w:iCs/>
                <w:color w:val="000000"/>
                <w:kern w:val="24"/>
                <w:sz w:val="22"/>
                <w:szCs w:val="22"/>
                <w:lang w:val="en-GB"/>
              </w:rPr>
              <w:t>familiaris</w:t>
            </w:r>
            <w:proofErr w:type="spellEnd"/>
          </w:p>
        </w:tc>
      </w:tr>
    </w:tbl>
    <w:p w:rsidR="00A813C9" w:rsidRPr="002C75B8" w:rsidRDefault="00A813C9" w:rsidP="00A813C9">
      <w:pPr>
        <w:tabs>
          <w:tab w:val="left" w:pos="2327"/>
        </w:tabs>
        <w:ind w:left="0" w:firstLine="0"/>
        <w:rPr>
          <w:b/>
          <w:sz w:val="22"/>
          <w:lang w:val="en-US"/>
        </w:rPr>
      </w:pPr>
    </w:p>
    <w:p w:rsidR="00A813C9" w:rsidRDefault="00A813C9" w:rsidP="00A813C9">
      <w:pPr>
        <w:tabs>
          <w:tab w:val="left" w:pos="2327"/>
        </w:tabs>
        <w:ind w:left="0" w:firstLine="0"/>
        <w:rPr>
          <w:b/>
          <w:sz w:val="22"/>
          <w:lang w:val="en-US"/>
        </w:rPr>
      </w:pPr>
    </w:p>
    <w:p w:rsidR="00A813C9" w:rsidRDefault="00A813C9" w:rsidP="00A813C9">
      <w:pPr>
        <w:tabs>
          <w:tab w:val="left" w:pos="2327"/>
        </w:tabs>
        <w:ind w:left="0" w:firstLine="0"/>
        <w:rPr>
          <w:b/>
          <w:sz w:val="22"/>
          <w:lang w:val="en-US"/>
        </w:rPr>
      </w:pPr>
      <w:r w:rsidRPr="002C75B8">
        <w:rPr>
          <w:b/>
          <w:sz w:val="22"/>
          <w:lang w:val="en-US"/>
        </w:rPr>
        <w:t>MAPS AND TRENDS</w:t>
      </w:r>
    </w:p>
    <w:p w:rsidR="00A813C9" w:rsidRPr="002C75B8" w:rsidRDefault="00A813C9" w:rsidP="00A813C9">
      <w:pPr>
        <w:tabs>
          <w:tab w:val="left" w:pos="2327"/>
        </w:tabs>
        <w:ind w:left="0" w:firstLine="0"/>
        <w:rPr>
          <w:b/>
          <w:sz w:val="22"/>
          <w:lang w:val="en-US"/>
        </w:rPr>
      </w:pPr>
    </w:p>
    <w:p w:rsidR="00A813C9" w:rsidRPr="002C75B8" w:rsidRDefault="00A813C9" w:rsidP="00A813C9">
      <w:pPr>
        <w:ind w:left="0" w:firstLine="0"/>
        <w:rPr>
          <w:b/>
          <w:sz w:val="22"/>
          <w:lang w:val="en-US"/>
        </w:rPr>
      </w:pPr>
      <w:r w:rsidRPr="002C75B8">
        <w:rPr>
          <w:b/>
          <w:sz w:val="22"/>
          <w:lang w:val="en-US"/>
        </w:rPr>
        <w:t>Cutaneous leishmaniasis</w:t>
      </w:r>
    </w:p>
    <w:p w:rsidR="00A813C9" w:rsidRPr="002C75B8" w:rsidRDefault="00A813C9" w:rsidP="00A813C9">
      <w:pPr>
        <w:ind w:left="0" w:firstLine="0"/>
        <w:rPr>
          <w:b/>
          <w:sz w:val="22"/>
          <w:lang w:val="en-US"/>
        </w:rPr>
      </w:pPr>
      <w:r>
        <w:rPr>
          <w:b/>
          <w:noProof/>
          <w:sz w:val="22"/>
          <w:lang w:val="en-US"/>
        </w:rPr>
        <w:drawing>
          <wp:anchor distT="0" distB="0" distL="114300" distR="114300" simplePos="0" relativeHeight="251661312" behindDoc="0" locked="0" layoutInCell="1" allowOverlap="1">
            <wp:simplePos x="0" y="0"/>
            <wp:positionH relativeFrom="column">
              <wp:posOffset>-201930</wp:posOffset>
            </wp:positionH>
            <wp:positionV relativeFrom="paragraph">
              <wp:posOffset>124460</wp:posOffset>
            </wp:positionV>
            <wp:extent cx="3059430" cy="2162175"/>
            <wp:effectExtent l="19050" t="0" r="7620" b="0"/>
            <wp:wrapNone/>
            <wp:docPr id="4" name="Picture 4" descr="SNC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CLmod2"/>
                    <pic:cNvPicPr>
                      <a:picLocks noChangeAspect="1" noChangeArrowheads="1"/>
                    </pic:cNvPicPr>
                  </pic:nvPicPr>
                  <pic:blipFill>
                    <a:blip r:embed="rId6" cstate="print"/>
                    <a:srcRect/>
                    <a:stretch>
                      <a:fillRect/>
                    </a:stretch>
                  </pic:blipFill>
                  <pic:spPr bwMode="auto">
                    <a:xfrm>
                      <a:off x="0" y="0"/>
                      <a:ext cx="3059430" cy="2162175"/>
                    </a:xfrm>
                    <a:prstGeom prst="rect">
                      <a:avLst/>
                    </a:prstGeom>
                    <a:noFill/>
                  </pic:spPr>
                </pic:pic>
              </a:graphicData>
            </a:graphic>
          </wp:anchor>
        </w:drawing>
      </w:r>
      <w:r>
        <w:rPr>
          <w:b/>
          <w:noProof/>
          <w:sz w:val="22"/>
          <w:lang w:val="en-US"/>
        </w:rPr>
        <w:drawing>
          <wp:anchor distT="0" distB="0" distL="114300" distR="114300" simplePos="0" relativeHeight="251662336" behindDoc="0" locked="0" layoutInCell="1" allowOverlap="1">
            <wp:simplePos x="0" y="0"/>
            <wp:positionH relativeFrom="column">
              <wp:posOffset>2857500</wp:posOffset>
            </wp:positionH>
            <wp:positionV relativeFrom="paragraph">
              <wp:posOffset>124460</wp:posOffset>
            </wp:positionV>
            <wp:extent cx="2971800" cy="2101850"/>
            <wp:effectExtent l="19050" t="0" r="0" b="0"/>
            <wp:wrapNone/>
            <wp:docPr id="5" name="Picture 5" descr="SNC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CLIRmod"/>
                    <pic:cNvPicPr>
                      <a:picLocks noChangeAspect="1" noChangeArrowheads="1"/>
                    </pic:cNvPicPr>
                  </pic:nvPicPr>
                  <pic:blipFill>
                    <a:blip r:embed="rId7" cstate="print"/>
                    <a:srcRect/>
                    <a:stretch>
                      <a:fillRect/>
                    </a:stretch>
                  </pic:blipFill>
                  <pic:spPr bwMode="auto">
                    <a:xfrm>
                      <a:off x="0" y="0"/>
                      <a:ext cx="2971800" cy="2101850"/>
                    </a:xfrm>
                    <a:prstGeom prst="rect">
                      <a:avLst/>
                    </a:prstGeom>
                    <a:noFill/>
                  </pic:spPr>
                </pic:pic>
              </a:graphicData>
            </a:graphic>
          </wp:anchor>
        </w:drawing>
      </w:r>
    </w:p>
    <w:p w:rsidR="00A813C9" w:rsidRDefault="00A813C9" w:rsidP="00A813C9">
      <w:pPr>
        <w:ind w:left="0" w:firstLine="0"/>
        <w:rPr>
          <w:b/>
          <w:sz w:val="22"/>
          <w:lang w:val="en-US"/>
        </w:rPr>
      </w:pPr>
      <w:r w:rsidRPr="002C75B8">
        <w:rPr>
          <w:b/>
          <w:sz w:val="22"/>
          <w:lang w:val="en-US"/>
        </w:rPr>
        <w:t xml:space="preserve">  </w:t>
      </w:r>
    </w:p>
    <w:p w:rsidR="00A813C9" w:rsidRDefault="00A813C9" w:rsidP="00A813C9">
      <w:pPr>
        <w:ind w:left="0" w:firstLine="0"/>
        <w:rPr>
          <w:b/>
          <w:sz w:val="22"/>
          <w:lang w:val="en-US"/>
        </w:rPr>
      </w:pPr>
    </w:p>
    <w:p w:rsidR="00A813C9" w:rsidRDefault="00A813C9" w:rsidP="00A813C9">
      <w:pPr>
        <w:ind w:left="0" w:firstLine="0"/>
        <w:rPr>
          <w:b/>
          <w:sz w:val="22"/>
          <w:lang w:val="en-US"/>
        </w:rPr>
      </w:pPr>
    </w:p>
    <w:p w:rsidR="00A813C9" w:rsidRDefault="00A813C9" w:rsidP="00A813C9">
      <w:pPr>
        <w:ind w:left="0" w:firstLine="0"/>
        <w:rPr>
          <w:b/>
          <w:sz w:val="22"/>
          <w:lang w:val="en-US"/>
        </w:rPr>
      </w:pPr>
    </w:p>
    <w:p w:rsidR="00A813C9" w:rsidRDefault="00A813C9" w:rsidP="00A813C9">
      <w:pPr>
        <w:ind w:left="0" w:firstLine="0"/>
        <w:rPr>
          <w:b/>
          <w:sz w:val="22"/>
          <w:lang w:val="en-US"/>
        </w:rPr>
      </w:pPr>
    </w:p>
    <w:p w:rsidR="00A813C9" w:rsidRDefault="00A813C9" w:rsidP="00A813C9">
      <w:pPr>
        <w:ind w:left="0" w:firstLine="0"/>
        <w:rPr>
          <w:b/>
          <w:sz w:val="22"/>
          <w:lang w:val="en-US"/>
        </w:rPr>
      </w:pPr>
    </w:p>
    <w:p w:rsidR="00A813C9" w:rsidRDefault="00A813C9" w:rsidP="00A813C9">
      <w:pPr>
        <w:ind w:left="0" w:firstLine="0"/>
        <w:rPr>
          <w:b/>
          <w:sz w:val="22"/>
          <w:lang w:val="en-US"/>
        </w:rPr>
      </w:pPr>
    </w:p>
    <w:p w:rsidR="00A813C9" w:rsidRDefault="00A813C9" w:rsidP="00A813C9">
      <w:pPr>
        <w:ind w:left="0" w:firstLine="0"/>
        <w:rPr>
          <w:b/>
          <w:sz w:val="22"/>
          <w:lang w:val="en-US"/>
        </w:rPr>
      </w:pPr>
    </w:p>
    <w:p w:rsidR="00A813C9" w:rsidRDefault="00A813C9" w:rsidP="00A813C9">
      <w:pPr>
        <w:ind w:left="0" w:firstLine="0"/>
        <w:rPr>
          <w:b/>
          <w:sz w:val="22"/>
          <w:lang w:val="en-US"/>
        </w:rPr>
      </w:pPr>
    </w:p>
    <w:p w:rsidR="00A813C9" w:rsidRDefault="00A813C9" w:rsidP="00A813C9">
      <w:pPr>
        <w:ind w:left="0" w:firstLine="0"/>
        <w:rPr>
          <w:b/>
          <w:sz w:val="22"/>
          <w:lang w:val="en-US"/>
        </w:rPr>
      </w:pPr>
    </w:p>
    <w:p w:rsidR="00A813C9" w:rsidRDefault="00A813C9" w:rsidP="00A813C9">
      <w:pPr>
        <w:ind w:left="0" w:firstLine="0"/>
        <w:rPr>
          <w:b/>
          <w:sz w:val="22"/>
          <w:lang w:val="en-US"/>
        </w:rPr>
      </w:pPr>
    </w:p>
    <w:p w:rsidR="00A813C9" w:rsidRDefault="00A813C9" w:rsidP="00A813C9">
      <w:pPr>
        <w:ind w:left="0" w:firstLine="0"/>
        <w:rPr>
          <w:b/>
          <w:sz w:val="22"/>
          <w:lang w:val="en-US"/>
        </w:rPr>
      </w:pPr>
    </w:p>
    <w:p w:rsidR="00A813C9" w:rsidRDefault="00A813C9" w:rsidP="00A813C9">
      <w:pPr>
        <w:ind w:left="0" w:firstLine="0"/>
        <w:rPr>
          <w:b/>
          <w:sz w:val="22"/>
          <w:lang w:val="en-US"/>
        </w:rPr>
      </w:pPr>
    </w:p>
    <w:p w:rsidR="00A813C9" w:rsidRPr="002C75B8" w:rsidRDefault="00A813C9" w:rsidP="00A813C9">
      <w:pPr>
        <w:ind w:left="0" w:firstLine="0"/>
        <w:rPr>
          <w:b/>
          <w:sz w:val="22"/>
          <w:lang w:val="en-US"/>
        </w:rPr>
      </w:pPr>
    </w:p>
    <w:p w:rsidR="00A813C9" w:rsidRDefault="00A813C9" w:rsidP="00A813C9">
      <w:pPr>
        <w:ind w:left="0" w:firstLine="0"/>
        <w:rPr>
          <w:b/>
          <w:sz w:val="22"/>
          <w:lang w:val="en-US"/>
        </w:rPr>
      </w:pPr>
      <w:r w:rsidRPr="002C75B8">
        <w:rPr>
          <w:b/>
          <w:sz w:val="22"/>
          <w:lang w:val="en-US"/>
        </w:rPr>
        <w:t>Cutaneous leishmaniasis trend</w:t>
      </w:r>
    </w:p>
    <w:p w:rsidR="00A813C9" w:rsidRDefault="00A813C9" w:rsidP="00A813C9">
      <w:pPr>
        <w:ind w:left="0" w:firstLine="0"/>
        <w:rPr>
          <w:b/>
          <w:sz w:val="22"/>
          <w:lang w:val="en-US"/>
        </w:rPr>
      </w:pPr>
      <w:r>
        <w:rPr>
          <w:rFonts w:eastAsia="Times New Roman"/>
          <w:b/>
          <w:bCs/>
          <w:noProof/>
          <w:sz w:val="22"/>
          <w:lang w:val="en-US"/>
        </w:rPr>
        <w:drawing>
          <wp:anchor distT="0" distB="0" distL="114300" distR="114300" simplePos="0" relativeHeight="251660288" behindDoc="0" locked="0" layoutInCell="1" allowOverlap="1">
            <wp:simplePos x="0" y="0"/>
            <wp:positionH relativeFrom="column">
              <wp:posOffset>-754380</wp:posOffset>
            </wp:positionH>
            <wp:positionV relativeFrom="paragraph">
              <wp:posOffset>8890</wp:posOffset>
            </wp:positionV>
            <wp:extent cx="6743700" cy="2400300"/>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813C9" w:rsidRDefault="00A813C9" w:rsidP="00A813C9">
      <w:pPr>
        <w:ind w:left="0" w:firstLine="0"/>
        <w:rPr>
          <w:b/>
          <w:sz w:val="22"/>
          <w:lang w:val="en-US"/>
        </w:rPr>
      </w:pPr>
    </w:p>
    <w:p w:rsidR="00A813C9" w:rsidRPr="002C75B8" w:rsidRDefault="00A813C9" w:rsidP="00A813C9">
      <w:pPr>
        <w:ind w:left="0" w:firstLine="0"/>
        <w:rPr>
          <w:b/>
          <w:sz w:val="22"/>
          <w:lang w:val="en-US"/>
        </w:rPr>
      </w:pPr>
    </w:p>
    <w:p w:rsidR="00A813C9" w:rsidRPr="002C75B8" w:rsidRDefault="00A813C9" w:rsidP="00A813C9">
      <w:pPr>
        <w:ind w:left="0" w:firstLine="0"/>
        <w:rPr>
          <w:b/>
          <w:sz w:val="22"/>
          <w:lang w:val="en-US"/>
        </w:rPr>
      </w:pPr>
    </w:p>
    <w:p w:rsidR="00A813C9" w:rsidRPr="002C75B8" w:rsidRDefault="00A813C9" w:rsidP="00A813C9">
      <w:pPr>
        <w:ind w:left="0" w:firstLine="0"/>
        <w:rPr>
          <w:b/>
          <w:sz w:val="22"/>
          <w:lang w:val="en-US"/>
        </w:rPr>
      </w:pPr>
    </w:p>
    <w:p w:rsidR="00A813C9" w:rsidRPr="002C75B8" w:rsidRDefault="00A813C9" w:rsidP="00A813C9">
      <w:pPr>
        <w:ind w:left="0" w:firstLine="0"/>
        <w:rPr>
          <w:rFonts w:eastAsia="Times New Roman"/>
          <w:b/>
          <w:bCs/>
          <w:sz w:val="22"/>
          <w:lang w:val="en-US" w:eastAsia="es-ES"/>
        </w:rPr>
      </w:pPr>
    </w:p>
    <w:p w:rsidR="00A813C9" w:rsidRPr="002C75B8" w:rsidRDefault="00A813C9" w:rsidP="00A813C9">
      <w:pPr>
        <w:ind w:left="0" w:firstLine="0"/>
        <w:rPr>
          <w:rFonts w:eastAsia="Times New Roman"/>
          <w:b/>
          <w:bCs/>
          <w:sz w:val="22"/>
          <w:lang w:val="en-US" w:eastAsia="es-ES"/>
        </w:rPr>
      </w:pPr>
    </w:p>
    <w:p w:rsidR="00A813C9" w:rsidRPr="002C75B8" w:rsidRDefault="00A813C9" w:rsidP="00A813C9">
      <w:pPr>
        <w:ind w:left="0" w:firstLine="0"/>
        <w:rPr>
          <w:rFonts w:eastAsia="Times New Roman"/>
          <w:b/>
          <w:bCs/>
          <w:sz w:val="22"/>
          <w:lang w:val="en-US" w:eastAsia="es-ES"/>
        </w:rPr>
      </w:pPr>
    </w:p>
    <w:p w:rsidR="00A813C9" w:rsidRPr="002C75B8" w:rsidRDefault="00A813C9" w:rsidP="00A813C9">
      <w:pPr>
        <w:ind w:left="0" w:firstLine="0"/>
        <w:rPr>
          <w:rFonts w:eastAsia="Times New Roman"/>
          <w:b/>
          <w:bCs/>
          <w:sz w:val="22"/>
          <w:lang w:val="en-US" w:eastAsia="es-ES"/>
        </w:rPr>
      </w:pPr>
    </w:p>
    <w:p w:rsidR="00A813C9" w:rsidRPr="002C75B8" w:rsidRDefault="00A813C9" w:rsidP="00A813C9">
      <w:pPr>
        <w:ind w:left="0" w:firstLine="0"/>
        <w:rPr>
          <w:rFonts w:eastAsia="Times New Roman"/>
          <w:b/>
          <w:bCs/>
          <w:sz w:val="22"/>
          <w:lang w:val="en-US" w:eastAsia="es-ES"/>
        </w:rPr>
      </w:pPr>
    </w:p>
    <w:p w:rsidR="00A813C9" w:rsidRPr="002C75B8" w:rsidRDefault="00A813C9" w:rsidP="00A813C9">
      <w:pPr>
        <w:ind w:left="0" w:firstLine="0"/>
        <w:rPr>
          <w:rFonts w:eastAsia="Times New Roman"/>
          <w:b/>
          <w:bCs/>
          <w:sz w:val="22"/>
          <w:lang w:val="en-US" w:eastAsia="es-ES"/>
        </w:rPr>
      </w:pPr>
    </w:p>
    <w:p w:rsidR="00A813C9" w:rsidRPr="002C75B8" w:rsidRDefault="00A813C9" w:rsidP="00A813C9">
      <w:pPr>
        <w:ind w:left="0" w:firstLine="0"/>
        <w:rPr>
          <w:rFonts w:eastAsia="Times New Roman"/>
          <w:b/>
          <w:bCs/>
          <w:sz w:val="22"/>
          <w:lang w:val="en-US" w:eastAsia="es-ES"/>
        </w:rPr>
      </w:pPr>
    </w:p>
    <w:p w:rsidR="00A813C9" w:rsidRPr="002C75B8" w:rsidRDefault="00A813C9" w:rsidP="00A813C9">
      <w:pPr>
        <w:ind w:left="0" w:firstLine="0"/>
        <w:rPr>
          <w:rFonts w:eastAsia="Times New Roman"/>
          <w:b/>
          <w:bCs/>
          <w:sz w:val="22"/>
          <w:lang w:val="en-US" w:eastAsia="es-ES"/>
        </w:rPr>
      </w:pPr>
    </w:p>
    <w:p w:rsidR="00A813C9" w:rsidRPr="002C75B8" w:rsidRDefault="00A813C9" w:rsidP="00A813C9">
      <w:pPr>
        <w:ind w:left="0" w:firstLine="0"/>
        <w:rPr>
          <w:rFonts w:eastAsia="Times New Roman"/>
          <w:b/>
          <w:bCs/>
          <w:sz w:val="22"/>
          <w:lang w:val="en-US" w:eastAsia="es-ES"/>
        </w:rPr>
      </w:pPr>
    </w:p>
    <w:p w:rsidR="00A813C9" w:rsidRDefault="00A813C9" w:rsidP="00A813C9">
      <w:pPr>
        <w:ind w:left="0" w:firstLine="0"/>
        <w:rPr>
          <w:rFonts w:eastAsia="Times New Roman"/>
          <w:b/>
          <w:bCs/>
          <w:sz w:val="22"/>
          <w:lang w:val="en-US" w:eastAsia="es-ES"/>
        </w:rPr>
      </w:pPr>
    </w:p>
    <w:p w:rsidR="00A813C9" w:rsidRDefault="00A813C9" w:rsidP="00A813C9">
      <w:pPr>
        <w:ind w:left="0" w:firstLine="0"/>
        <w:rPr>
          <w:rFonts w:eastAsia="Times New Roman"/>
          <w:b/>
          <w:bCs/>
          <w:sz w:val="22"/>
          <w:lang w:val="en-US" w:eastAsia="es-ES"/>
        </w:rPr>
      </w:pPr>
    </w:p>
    <w:p w:rsidR="00A813C9" w:rsidRDefault="00A813C9" w:rsidP="00A813C9">
      <w:pPr>
        <w:ind w:left="0" w:firstLine="0"/>
        <w:rPr>
          <w:rFonts w:eastAsia="Times New Roman"/>
          <w:b/>
          <w:bCs/>
          <w:sz w:val="22"/>
          <w:lang w:val="en-US" w:eastAsia="es-ES"/>
        </w:rPr>
      </w:pPr>
    </w:p>
    <w:p w:rsidR="00A813C9" w:rsidRDefault="00A813C9" w:rsidP="00A813C9">
      <w:pPr>
        <w:ind w:left="0" w:firstLine="0"/>
        <w:rPr>
          <w:rFonts w:eastAsia="Times New Roman"/>
          <w:b/>
          <w:bCs/>
          <w:sz w:val="22"/>
          <w:lang w:val="en-US" w:eastAsia="es-ES"/>
        </w:rPr>
      </w:pPr>
    </w:p>
    <w:p w:rsidR="00A813C9" w:rsidRPr="002C75B8" w:rsidRDefault="00A813C9" w:rsidP="00A813C9">
      <w:pPr>
        <w:ind w:left="0" w:firstLine="0"/>
        <w:rPr>
          <w:rFonts w:eastAsia="Times New Roman"/>
          <w:b/>
          <w:bCs/>
          <w:sz w:val="22"/>
          <w:lang w:val="en-US" w:eastAsia="es-ES"/>
        </w:rPr>
      </w:pPr>
      <w:r w:rsidRPr="002C75B8">
        <w:rPr>
          <w:rFonts w:eastAsia="Times New Roman"/>
          <w:b/>
          <w:bCs/>
          <w:sz w:val="22"/>
          <w:lang w:val="en-US" w:eastAsia="es-ES"/>
        </w:rPr>
        <w:lastRenderedPageBreak/>
        <w:t>CONTROL</w:t>
      </w:r>
    </w:p>
    <w:p w:rsidR="00A813C9" w:rsidRPr="002C75B8" w:rsidRDefault="00A813C9" w:rsidP="00A813C9">
      <w:pPr>
        <w:ind w:left="0" w:firstLine="0"/>
        <w:rPr>
          <w:rFonts w:eastAsia="Times New Roman"/>
          <w:sz w:val="22"/>
          <w:lang w:val="en-US" w:eastAsia="es-ES"/>
        </w:rPr>
      </w:pPr>
    </w:p>
    <w:p w:rsidR="00A813C9" w:rsidRPr="002C75B8" w:rsidRDefault="00A813C9" w:rsidP="00A813C9">
      <w:pPr>
        <w:ind w:left="0" w:firstLine="0"/>
        <w:rPr>
          <w:rFonts w:eastAsia="Times New Roman"/>
          <w:sz w:val="22"/>
          <w:lang w:val="en-US" w:eastAsia="es-ES"/>
        </w:rPr>
      </w:pPr>
      <w:r w:rsidRPr="002C75B8">
        <w:rPr>
          <w:rFonts w:eastAsia="Times New Roman"/>
          <w:sz w:val="22"/>
          <w:lang w:val="en-US" w:eastAsia="es-ES"/>
        </w:rPr>
        <w:t>The notification of leishmaniasis is not mandatory in the country and there is no national leishmaniasis control program. Case detection is passive. There is no leishmaniasis vector control program and no leishmaniasis reservoir control program.</w:t>
      </w:r>
    </w:p>
    <w:p w:rsidR="00A813C9" w:rsidRPr="002C75B8" w:rsidRDefault="00A813C9" w:rsidP="00A813C9">
      <w:pPr>
        <w:ind w:left="0" w:firstLine="0"/>
        <w:rPr>
          <w:b/>
          <w:sz w:val="22"/>
          <w:lang w:val="en-US"/>
        </w:rPr>
      </w:pPr>
    </w:p>
    <w:p w:rsidR="00A813C9" w:rsidRPr="002C75B8" w:rsidRDefault="00A813C9" w:rsidP="00A813C9">
      <w:pPr>
        <w:ind w:left="0" w:firstLine="0"/>
        <w:rPr>
          <w:b/>
          <w:sz w:val="22"/>
          <w:lang w:val="en-US"/>
        </w:rPr>
      </w:pPr>
    </w:p>
    <w:p w:rsidR="00A813C9" w:rsidRPr="002C75B8" w:rsidRDefault="00A813C9" w:rsidP="00A813C9">
      <w:pPr>
        <w:ind w:left="0" w:firstLine="0"/>
        <w:rPr>
          <w:b/>
          <w:sz w:val="22"/>
          <w:lang w:val="en-US"/>
        </w:rPr>
      </w:pPr>
      <w:r w:rsidRPr="002C75B8">
        <w:rPr>
          <w:b/>
          <w:sz w:val="22"/>
          <w:lang w:val="en-US"/>
        </w:rPr>
        <w:t xml:space="preserve">DIAGNOSIS, TREATMENT </w:t>
      </w:r>
    </w:p>
    <w:p w:rsidR="00A813C9" w:rsidRPr="002C75B8" w:rsidRDefault="00A813C9" w:rsidP="00A813C9">
      <w:pPr>
        <w:ind w:left="0" w:firstLine="0"/>
        <w:rPr>
          <w:b/>
          <w:bCs/>
          <w:sz w:val="22"/>
          <w:lang w:val="en-US"/>
        </w:rPr>
      </w:pPr>
    </w:p>
    <w:p w:rsidR="00A813C9" w:rsidRPr="002C75B8" w:rsidRDefault="00A813C9" w:rsidP="00A813C9">
      <w:pPr>
        <w:ind w:left="0" w:firstLine="0"/>
        <w:rPr>
          <w:b/>
          <w:bCs/>
          <w:sz w:val="22"/>
          <w:lang w:val="en-US"/>
        </w:rPr>
      </w:pPr>
      <w:r w:rsidRPr="002C75B8">
        <w:rPr>
          <w:b/>
          <w:bCs/>
          <w:sz w:val="22"/>
          <w:lang w:val="en-US"/>
        </w:rPr>
        <w:t>Diagnosis</w:t>
      </w:r>
    </w:p>
    <w:p w:rsidR="00A813C9" w:rsidRPr="002C75B8" w:rsidRDefault="00A813C9" w:rsidP="00A813C9">
      <w:pPr>
        <w:ind w:left="0" w:firstLine="0"/>
        <w:rPr>
          <w:rFonts w:eastAsia="Times New Roman"/>
          <w:sz w:val="22"/>
          <w:lang w:val="en-US" w:eastAsia="es-ES"/>
        </w:rPr>
      </w:pPr>
      <w:r>
        <w:rPr>
          <w:rFonts w:eastAsia="Times New Roman"/>
          <w:sz w:val="22"/>
          <w:lang w:val="en-US" w:eastAsia="es-ES"/>
        </w:rPr>
        <w:t>CL: o</w:t>
      </w:r>
      <w:r w:rsidRPr="002C75B8">
        <w:rPr>
          <w:rFonts w:eastAsia="Times New Roman"/>
          <w:sz w:val="22"/>
          <w:lang w:val="en-US" w:eastAsia="es-ES"/>
        </w:rPr>
        <w:t>n clinical grounds, confirmation by microscopic examination of skin lesion sample (20% of cases) or by histological examination (80% of cases)</w:t>
      </w:r>
      <w:r>
        <w:rPr>
          <w:rFonts w:eastAsia="Times New Roman"/>
          <w:sz w:val="22"/>
          <w:lang w:val="en-US" w:eastAsia="es-ES"/>
        </w:rPr>
        <w:t>.</w:t>
      </w:r>
    </w:p>
    <w:p w:rsidR="00A813C9" w:rsidRPr="002C75B8" w:rsidRDefault="00A813C9" w:rsidP="00A813C9">
      <w:pPr>
        <w:ind w:left="0" w:firstLine="0"/>
        <w:rPr>
          <w:b/>
          <w:bCs/>
          <w:sz w:val="22"/>
          <w:lang w:val="en-US"/>
        </w:rPr>
      </w:pPr>
    </w:p>
    <w:p w:rsidR="00A813C9" w:rsidRPr="002C75B8" w:rsidRDefault="00A813C9" w:rsidP="00A813C9">
      <w:pPr>
        <w:ind w:left="0" w:firstLine="0"/>
        <w:rPr>
          <w:b/>
          <w:bCs/>
          <w:sz w:val="22"/>
          <w:lang w:val="en-US"/>
        </w:rPr>
      </w:pPr>
      <w:r w:rsidRPr="002C75B8">
        <w:rPr>
          <w:b/>
          <w:bCs/>
          <w:sz w:val="22"/>
          <w:lang w:val="en-US"/>
        </w:rPr>
        <w:t>Treatment</w:t>
      </w:r>
    </w:p>
    <w:p w:rsidR="00A813C9" w:rsidRPr="002C75B8" w:rsidRDefault="00A813C9" w:rsidP="00A813C9">
      <w:pPr>
        <w:ind w:left="0" w:firstLine="0"/>
        <w:rPr>
          <w:rFonts w:eastAsia="Times New Roman"/>
          <w:strike/>
          <w:sz w:val="22"/>
          <w:lang w:val="en-US" w:eastAsia="es-ES"/>
        </w:rPr>
      </w:pPr>
      <w:r>
        <w:rPr>
          <w:rFonts w:eastAsia="Times New Roman"/>
          <w:sz w:val="22"/>
          <w:lang w:val="en-US" w:eastAsia="es-ES"/>
        </w:rPr>
        <w:t>CL: a</w:t>
      </w:r>
      <w:r w:rsidRPr="002C75B8">
        <w:rPr>
          <w:rFonts w:eastAsia="Times New Roman"/>
          <w:sz w:val="22"/>
          <w:lang w:val="en-US" w:eastAsia="es-ES"/>
        </w:rPr>
        <w:t xml:space="preserve">ntimonials, intralesional or systemic (20 mg </w:t>
      </w:r>
      <w:proofErr w:type="spellStart"/>
      <w:r w:rsidRPr="002C75B8">
        <w:rPr>
          <w:rFonts w:eastAsia="Times New Roman"/>
          <w:sz w:val="22"/>
          <w:lang w:val="en-US" w:eastAsia="es-ES"/>
        </w:rPr>
        <w:t>Sb</w:t>
      </w:r>
      <w:r w:rsidRPr="00C575E1">
        <w:rPr>
          <w:rFonts w:eastAsia="Times New Roman"/>
          <w:sz w:val="22"/>
          <w:vertAlign w:val="superscript"/>
          <w:lang w:val="en-US" w:eastAsia="es-ES"/>
        </w:rPr>
        <w:t>v</w:t>
      </w:r>
      <w:proofErr w:type="spellEnd"/>
      <w:r w:rsidRPr="002C75B8">
        <w:rPr>
          <w:rFonts w:eastAsia="Times New Roman"/>
          <w:sz w:val="22"/>
          <w:lang w:val="en-US" w:eastAsia="es-ES"/>
        </w:rPr>
        <w:t xml:space="preserve">/kg/day for 15 days). Cure rate 80-100% (89% in case of systemic treatment). 4 patients with diffuse CL (HIV-coinfected) died during systemic treatment. </w:t>
      </w:r>
    </w:p>
    <w:p w:rsidR="00A813C9" w:rsidRPr="002C75B8" w:rsidRDefault="00A813C9" w:rsidP="00A813C9">
      <w:pPr>
        <w:ind w:left="0" w:firstLine="0"/>
        <w:rPr>
          <w:rFonts w:eastAsia="Times New Roman"/>
          <w:sz w:val="22"/>
          <w:lang w:val="en-US" w:eastAsia="es-ES"/>
        </w:rPr>
      </w:pPr>
    </w:p>
    <w:p w:rsidR="00A813C9" w:rsidRPr="002C75B8" w:rsidRDefault="00A813C9" w:rsidP="00A813C9">
      <w:pPr>
        <w:ind w:left="0" w:firstLine="0"/>
        <w:rPr>
          <w:rFonts w:eastAsia="Times New Roman"/>
          <w:sz w:val="22"/>
          <w:lang w:val="en-US" w:eastAsia="es-ES"/>
        </w:rPr>
      </w:pPr>
    </w:p>
    <w:p w:rsidR="00A813C9" w:rsidRDefault="00A813C9" w:rsidP="00A813C9">
      <w:pPr>
        <w:ind w:left="0" w:firstLine="0"/>
        <w:rPr>
          <w:b/>
          <w:bCs/>
          <w:sz w:val="22"/>
          <w:lang w:val="en-US"/>
        </w:rPr>
      </w:pPr>
      <w:r w:rsidRPr="002C75B8">
        <w:rPr>
          <w:b/>
          <w:bCs/>
          <w:sz w:val="22"/>
          <w:lang w:val="en-US"/>
        </w:rPr>
        <w:t xml:space="preserve">ACCESS TO CARE </w:t>
      </w:r>
    </w:p>
    <w:p w:rsidR="00A813C9" w:rsidRPr="002C75B8" w:rsidRDefault="00A813C9" w:rsidP="00A813C9">
      <w:pPr>
        <w:ind w:left="0" w:firstLine="0"/>
        <w:rPr>
          <w:sz w:val="22"/>
          <w:lang w:val="en-US"/>
        </w:rPr>
      </w:pPr>
    </w:p>
    <w:p w:rsidR="00A813C9" w:rsidRPr="002C75B8" w:rsidRDefault="00A813C9" w:rsidP="00A813C9">
      <w:pPr>
        <w:ind w:left="0" w:firstLine="0"/>
        <w:rPr>
          <w:sz w:val="22"/>
          <w:lang w:val="en-US"/>
        </w:rPr>
      </w:pPr>
      <w:r w:rsidRPr="002C75B8">
        <w:rPr>
          <w:sz w:val="22"/>
          <w:lang w:val="en-US"/>
        </w:rPr>
        <w:t>Care for leishmaniasis is not provided for free. Patients need to pay for registration, consultation</w:t>
      </w:r>
      <w:r>
        <w:rPr>
          <w:sz w:val="22"/>
          <w:lang w:val="en-US"/>
        </w:rPr>
        <w:t>,</w:t>
      </w:r>
      <w:r w:rsidRPr="002C75B8">
        <w:rPr>
          <w:sz w:val="22"/>
          <w:lang w:val="en-US"/>
        </w:rPr>
        <w:t xml:space="preserve"> tests (200 USD)</w:t>
      </w:r>
      <w:r>
        <w:rPr>
          <w:sz w:val="22"/>
          <w:lang w:val="en-US"/>
        </w:rPr>
        <w:t>,</w:t>
      </w:r>
      <w:r w:rsidRPr="002C75B8">
        <w:rPr>
          <w:sz w:val="22"/>
          <w:lang w:val="en-US"/>
        </w:rPr>
        <w:t xml:space="preserve"> hospitalization,</w:t>
      </w:r>
      <w:r>
        <w:rPr>
          <w:sz w:val="22"/>
          <w:lang w:val="en-US"/>
        </w:rPr>
        <w:t xml:space="preserve"> and for </w:t>
      </w:r>
      <w:r w:rsidRPr="002C75B8">
        <w:rPr>
          <w:sz w:val="22"/>
          <w:lang w:val="en-US"/>
        </w:rPr>
        <w:t>the drugs themselves (240 USD</w:t>
      </w:r>
      <w:r>
        <w:rPr>
          <w:sz w:val="22"/>
          <w:lang w:val="en-US"/>
        </w:rPr>
        <w:t>),</w:t>
      </w:r>
      <w:r w:rsidRPr="002C75B8">
        <w:rPr>
          <w:sz w:val="22"/>
          <w:lang w:val="en-US"/>
        </w:rPr>
        <w:t xml:space="preserve"> which amounts to a total fee of over 600 USD. This is unaffordable for most patients, as they are often extremely poor. Access to treatment is very limited. The Ministry of Health does not provide drugs for leishmaniasis and there were no drug donations by other agents. The only place where CL cases can be diagnosed and treated is in one specialized hospital in </w:t>
      </w:r>
      <w:smartTag w:uri="urn:schemas-microsoft-com:office:smarttags" w:element="place">
        <w:smartTag w:uri="urn:schemas-microsoft-com:office:smarttags" w:element="City">
          <w:r w:rsidRPr="002C75B8">
            <w:rPr>
              <w:sz w:val="22"/>
              <w:lang w:val="en-US"/>
            </w:rPr>
            <w:t>Dakar</w:t>
          </w:r>
        </w:smartTag>
      </w:smartTag>
      <w:r w:rsidRPr="002C75B8">
        <w:rPr>
          <w:sz w:val="22"/>
          <w:lang w:val="en-US"/>
        </w:rPr>
        <w:t xml:space="preserve">. There is a lack of awareness of CL among the public as well as among health workers. The symptoms of CL are not seen as a medical priority. </w:t>
      </w:r>
    </w:p>
    <w:p w:rsidR="00A813C9" w:rsidRPr="002C75B8" w:rsidRDefault="00A813C9" w:rsidP="00A813C9">
      <w:pPr>
        <w:ind w:left="0" w:firstLine="0"/>
        <w:rPr>
          <w:sz w:val="22"/>
          <w:lang w:val="en-US"/>
        </w:rPr>
      </w:pPr>
      <w:r w:rsidRPr="002C75B8">
        <w:rPr>
          <w:sz w:val="22"/>
          <w:lang w:val="en-US"/>
        </w:rPr>
        <w:t xml:space="preserve"> </w:t>
      </w:r>
    </w:p>
    <w:p w:rsidR="00A813C9" w:rsidRPr="002C75B8" w:rsidRDefault="00A813C9" w:rsidP="00A813C9">
      <w:pPr>
        <w:ind w:left="0" w:firstLine="0"/>
        <w:rPr>
          <w:sz w:val="22"/>
          <w:lang w:val="en-US"/>
        </w:rPr>
      </w:pPr>
    </w:p>
    <w:p w:rsidR="00A813C9" w:rsidRPr="002C75B8" w:rsidRDefault="00A813C9" w:rsidP="00A813C9">
      <w:pPr>
        <w:ind w:left="0" w:firstLine="0"/>
        <w:rPr>
          <w:sz w:val="22"/>
          <w:lang w:val="en-US"/>
        </w:rPr>
      </w:pPr>
      <w:r w:rsidRPr="002C75B8">
        <w:rPr>
          <w:b/>
          <w:sz w:val="22"/>
          <w:lang w:val="en-US"/>
        </w:rPr>
        <w:t>ACCESS TO DRUGS</w:t>
      </w:r>
      <w:r w:rsidRPr="002C75B8">
        <w:rPr>
          <w:sz w:val="22"/>
          <w:lang w:val="en-US"/>
        </w:rPr>
        <w:t xml:space="preserve"> </w:t>
      </w:r>
    </w:p>
    <w:p w:rsidR="00A813C9" w:rsidRPr="002C75B8" w:rsidRDefault="00A813C9" w:rsidP="00A813C9">
      <w:pPr>
        <w:ind w:left="0" w:firstLine="0"/>
        <w:rPr>
          <w:sz w:val="22"/>
          <w:lang w:val="en-US"/>
        </w:rPr>
      </w:pPr>
    </w:p>
    <w:p w:rsidR="00A813C9" w:rsidRPr="002C75B8" w:rsidRDefault="00A813C9" w:rsidP="00A813C9">
      <w:pPr>
        <w:ind w:left="0" w:firstLine="0"/>
        <w:rPr>
          <w:color w:val="FF0000"/>
          <w:sz w:val="22"/>
          <w:lang w:val="en-US"/>
        </w:rPr>
      </w:pPr>
      <w:r>
        <w:rPr>
          <w:sz w:val="22"/>
          <w:lang w:val="en-US"/>
        </w:rPr>
        <w:t>N</w:t>
      </w:r>
      <w:r w:rsidRPr="002C75B8">
        <w:rPr>
          <w:sz w:val="22"/>
          <w:lang w:val="en-US"/>
        </w:rPr>
        <w:t xml:space="preserve">o drugs for leishmaniasis </w:t>
      </w:r>
      <w:r>
        <w:rPr>
          <w:sz w:val="22"/>
          <w:lang w:val="en-US"/>
        </w:rPr>
        <w:t xml:space="preserve">are </w:t>
      </w:r>
      <w:r w:rsidRPr="002C75B8">
        <w:rPr>
          <w:sz w:val="22"/>
          <w:lang w:val="en-US"/>
        </w:rPr>
        <w:t>included in the National Essential Drug List</w:t>
      </w:r>
      <w:r>
        <w:rPr>
          <w:sz w:val="22"/>
          <w:lang w:val="en-US"/>
        </w:rPr>
        <w:t xml:space="preserve"> or</w:t>
      </w:r>
      <w:r w:rsidRPr="002C75B8">
        <w:rPr>
          <w:sz w:val="22"/>
          <w:lang w:val="en-US"/>
        </w:rPr>
        <w:t xml:space="preserve"> registered in </w:t>
      </w:r>
      <w:smartTag w:uri="urn:schemas-microsoft-com:office:smarttags" w:element="country-region">
        <w:smartTag w:uri="urn:schemas-microsoft-com:office:smarttags" w:element="place">
          <w:r w:rsidRPr="002C75B8">
            <w:rPr>
              <w:sz w:val="22"/>
              <w:lang w:val="en-US"/>
            </w:rPr>
            <w:t>Senegal</w:t>
          </w:r>
        </w:smartTag>
      </w:smartTag>
      <w:r w:rsidRPr="002C75B8">
        <w:rPr>
          <w:sz w:val="22"/>
          <w:lang w:val="en-US"/>
        </w:rPr>
        <w:t xml:space="preserve">. Meglumine antimoniate (Glucantime) is available in private pharmacies for 60 USD </w:t>
      </w:r>
      <w:r>
        <w:rPr>
          <w:sz w:val="22"/>
          <w:lang w:val="en-US"/>
        </w:rPr>
        <w:t>per</w:t>
      </w:r>
      <w:r w:rsidRPr="002C75B8">
        <w:rPr>
          <w:sz w:val="22"/>
          <w:lang w:val="en-US"/>
        </w:rPr>
        <w:t xml:space="preserve"> box of 5 ampoules, leading to a treatment cost of abou</w:t>
      </w:r>
      <w:r w:rsidRPr="00F96649">
        <w:rPr>
          <w:color w:val="000000"/>
          <w:sz w:val="22"/>
          <w:lang w:val="en-US"/>
        </w:rPr>
        <w:t xml:space="preserve">t 360 USD for one </w:t>
      </w:r>
      <w:r>
        <w:rPr>
          <w:color w:val="000000"/>
          <w:sz w:val="22"/>
          <w:lang w:val="en-US"/>
        </w:rPr>
        <w:t xml:space="preserve">15-day </w:t>
      </w:r>
      <w:r w:rsidRPr="00F96649">
        <w:rPr>
          <w:color w:val="000000"/>
          <w:sz w:val="22"/>
          <w:lang w:val="en-US"/>
        </w:rPr>
        <w:t>systemic treatment</w:t>
      </w:r>
      <w:r w:rsidRPr="002C75B8">
        <w:rPr>
          <w:color w:val="FF0000"/>
          <w:sz w:val="22"/>
          <w:lang w:val="en-US"/>
        </w:rPr>
        <w:t>.</w:t>
      </w:r>
    </w:p>
    <w:p w:rsidR="00A813C9" w:rsidRPr="002C75B8" w:rsidRDefault="00A813C9" w:rsidP="00A813C9">
      <w:pPr>
        <w:ind w:left="0" w:firstLine="0"/>
        <w:rPr>
          <w:sz w:val="22"/>
          <w:lang w:val="en-US"/>
        </w:rPr>
      </w:pPr>
    </w:p>
    <w:p w:rsidR="00A813C9" w:rsidRPr="002C75B8" w:rsidRDefault="00A813C9" w:rsidP="00A813C9">
      <w:pPr>
        <w:ind w:left="0" w:firstLine="0"/>
        <w:rPr>
          <w:sz w:val="22"/>
          <w:lang w:val="en-US"/>
        </w:rPr>
      </w:pPr>
    </w:p>
    <w:p w:rsidR="00A813C9" w:rsidRPr="002C75B8" w:rsidRDefault="00A813C9" w:rsidP="00A813C9">
      <w:pPr>
        <w:ind w:left="0" w:firstLine="0"/>
        <w:rPr>
          <w:b/>
          <w:sz w:val="22"/>
          <w:u w:val="single"/>
          <w:lang w:val="fr-FR"/>
        </w:rPr>
      </w:pPr>
      <w:r w:rsidRPr="002C75B8">
        <w:rPr>
          <w:b/>
          <w:sz w:val="22"/>
          <w:lang w:val="fr-FR"/>
        </w:rPr>
        <w:t>SOURCES OF INFORMATION</w:t>
      </w:r>
    </w:p>
    <w:p w:rsidR="00A813C9" w:rsidRPr="002C75B8" w:rsidRDefault="00A813C9" w:rsidP="00A813C9">
      <w:pPr>
        <w:ind w:left="0" w:firstLine="0"/>
        <w:rPr>
          <w:sz w:val="22"/>
          <w:lang w:val="fr-FR"/>
        </w:rPr>
      </w:pPr>
    </w:p>
    <w:p w:rsidR="00A813C9" w:rsidRPr="00C26B89" w:rsidRDefault="00A813C9" w:rsidP="00A813C9">
      <w:pPr>
        <w:pStyle w:val="Sinespaciado"/>
        <w:numPr>
          <w:ilvl w:val="0"/>
          <w:numId w:val="5"/>
        </w:numPr>
        <w:rPr>
          <w:rFonts w:ascii="Arial" w:hAnsi="Arial" w:cs="Arial"/>
          <w:lang w:val="en-GB"/>
        </w:rPr>
      </w:pPr>
      <w:r w:rsidRPr="00C26B89">
        <w:rPr>
          <w:rFonts w:ascii="Arial" w:hAnsi="Arial" w:cs="Arial"/>
          <w:lang w:val="it-IT"/>
        </w:rPr>
        <w:t xml:space="preserve">Dr Mame Thierno Dieng, CHUA Le Dantek Dakar. </w:t>
      </w:r>
      <w:r w:rsidRPr="00C26B89">
        <w:rPr>
          <w:rFonts w:ascii="Arial" w:hAnsi="Arial" w:cs="Arial"/>
          <w:lang w:val="en-GB"/>
        </w:rPr>
        <w:t xml:space="preserve">Consultative Meeting on </w:t>
      </w:r>
      <w:r>
        <w:rPr>
          <w:rFonts w:ascii="Arial" w:hAnsi="Arial" w:cs="Arial"/>
          <w:lang w:val="en-GB"/>
        </w:rPr>
        <w:t>t</w:t>
      </w:r>
      <w:r w:rsidRPr="00C26B89">
        <w:rPr>
          <w:rFonts w:ascii="Arial" w:hAnsi="Arial" w:cs="Arial"/>
          <w:lang w:val="en-GB"/>
        </w:rPr>
        <w:t xml:space="preserve">he Control of Leishmaniasis in the African Region. WHO/AFRO </w:t>
      </w:r>
      <w:smartTag w:uri="urn:schemas-microsoft-com:office:smarttags" w:element="City">
        <w:smartTag w:uri="urn:schemas-microsoft-com:office:smarttags" w:element="place">
          <w:r w:rsidRPr="00C26B89">
            <w:rPr>
              <w:rFonts w:ascii="Arial" w:hAnsi="Arial" w:cs="Arial"/>
              <w:lang w:val="en-GB"/>
            </w:rPr>
            <w:t>Addis Ababa</w:t>
          </w:r>
        </w:smartTag>
      </w:smartTag>
      <w:r w:rsidRPr="00C26B89">
        <w:rPr>
          <w:rFonts w:ascii="Arial" w:hAnsi="Arial" w:cs="Arial"/>
          <w:lang w:val="en-GB"/>
        </w:rPr>
        <w:t>, 23-25 Feb 2010</w:t>
      </w:r>
      <w:r>
        <w:rPr>
          <w:rFonts w:ascii="Arial" w:hAnsi="Arial" w:cs="Arial"/>
          <w:lang w:val="en-GB"/>
        </w:rPr>
        <w:t>.</w:t>
      </w:r>
    </w:p>
    <w:p w:rsidR="00A813C9" w:rsidRPr="00C26B89" w:rsidRDefault="00A813C9" w:rsidP="00A813C9">
      <w:pPr>
        <w:ind w:left="0" w:firstLine="0"/>
        <w:rPr>
          <w:sz w:val="22"/>
          <w:lang w:val="en-GB"/>
        </w:rPr>
      </w:pPr>
    </w:p>
    <w:p w:rsidR="00A813C9" w:rsidRPr="00C26B89" w:rsidRDefault="00A813C9" w:rsidP="00A813C9">
      <w:pPr>
        <w:ind w:left="0" w:firstLine="0"/>
        <w:rPr>
          <w:bCs/>
          <w:color w:val="FF0000"/>
          <w:sz w:val="22"/>
          <w:lang w:val="en-GB"/>
        </w:rPr>
      </w:pPr>
    </w:p>
    <w:p w:rsidR="00A813C9" w:rsidRPr="00A813C9" w:rsidRDefault="00A813C9" w:rsidP="00A813C9">
      <w:pPr>
        <w:shd w:val="clear" w:color="auto" w:fill="FFFFFF"/>
        <w:ind w:left="0" w:firstLine="0"/>
        <w:rPr>
          <w:color w:val="000000"/>
          <w:sz w:val="22"/>
        </w:rPr>
      </w:pPr>
      <w:r w:rsidRPr="00A813C9">
        <w:rPr>
          <w:rStyle w:val="Strong"/>
          <w:b w:val="0"/>
          <w:bCs w:val="0"/>
          <w:color w:val="000000"/>
          <w:sz w:val="22"/>
          <w:lang w:val="en-GB"/>
        </w:rPr>
        <w:t>1. Faye</w:t>
      </w:r>
      <w:bookmarkStart w:id="0" w:name="bcor1"/>
      <w:bookmarkStart w:id="1" w:name="bfn1"/>
      <w:bookmarkEnd w:id="0"/>
      <w:r w:rsidRPr="00A813C9">
        <w:rPr>
          <w:rStyle w:val="Strong"/>
          <w:b w:val="0"/>
          <w:bCs w:val="0"/>
          <w:color w:val="000000"/>
          <w:sz w:val="22"/>
          <w:lang w:val="en-US"/>
        </w:rPr>
        <w:t xml:space="preserve"> B</w:t>
      </w:r>
      <w:r w:rsidRPr="00A813C9">
        <w:rPr>
          <w:rStyle w:val="Strong"/>
          <w:b w:val="0"/>
          <w:bCs w:val="0"/>
          <w:color w:val="000000"/>
          <w:sz w:val="22"/>
          <w:lang w:val="en-GB"/>
        </w:rPr>
        <w:t xml:space="preserve">, </w:t>
      </w:r>
      <w:bookmarkStart w:id="2" w:name="au2"/>
      <w:bookmarkEnd w:id="2"/>
      <w:proofErr w:type="spellStart"/>
      <w:r w:rsidRPr="00A813C9">
        <w:rPr>
          <w:rStyle w:val="Strong"/>
          <w:b w:val="0"/>
          <w:bCs w:val="0"/>
          <w:color w:val="000000"/>
          <w:sz w:val="22"/>
          <w:lang w:val="en-GB"/>
        </w:rPr>
        <w:t>Bañuls</w:t>
      </w:r>
      <w:proofErr w:type="spellEnd"/>
      <w:r w:rsidRPr="00A813C9">
        <w:rPr>
          <w:rStyle w:val="Strong"/>
          <w:b w:val="0"/>
          <w:bCs w:val="0"/>
          <w:color w:val="000000"/>
          <w:sz w:val="22"/>
        </w:rPr>
        <w:fldChar w:fldCharType="begin"/>
      </w:r>
      <w:r w:rsidRPr="00A813C9">
        <w:rPr>
          <w:rStyle w:val="Strong"/>
          <w:b w:val="0"/>
          <w:bCs w:val="0"/>
          <w:color w:val="000000"/>
          <w:sz w:val="22"/>
          <w:lang w:val="en-GB"/>
        </w:rPr>
        <w:instrText xml:space="preserve"> HYPERLINK "http://www.sciencedirect.com/science/article/pii/S1286457910002297" \l "aff2#aff2" </w:instrText>
      </w:r>
      <w:r w:rsidRPr="00A813C9">
        <w:rPr>
          <w:rStyle w:val="Strong"/>
          <w:b w:val="0"/>
          <w:bCs w:val="0"/>
          <w:color w:val="000000"/>
          <w:sz w:val="22"/>
        </w:rPr>
        <w:fldChar w:fldCharType="separate"/>
      </w:r>
      <w:r w:rsidRPr="00A813C9">
        <w:rPr>
          <w:rStyle w:val="Strong"/>
          <w:b w:val="0"/>
          <w:bCs w:val="0"/>
          <w:color w:val="000000"/>
          <w:sz w:val="22"/>
        </w:rPr>
        <w:fldChar w:fldCharType="end"/>
      </w:r>
      <w:bookmarkEnd w:id="1"/>
      <w:r w:rsidRPr="00A813C9">
        <w:rPr>
          <w:rStyle w:val="Strong"/>
          <w:b w:val="0"/>
          <w:bCs w:val="0"/>
          <w:color w:val="000000"/>
          <w:sz w:val="22"/>
          <w:lang w:val="en-US"/>
        </w:rPr>
        <w:t xml:space="preserve"> </w:t>
      </w:r>
      <w:r w:rsidRPr="00A813C9">
        <w:rPr>
          <w:rStyle w:val="Strong"/>
          <w:b w:val="0"/>
          <w:bCs w:val="0"/>
          <w:color w:val="000000"/>
          <w:sz w:val="22"/>
          <w:lang w:val="en-GB"/>
        </w:rPr>
        <w:t xml:space="preserve">AL, </w:t>
      </w:r>
      <w:bookmarkStart w:id="3" w:name="au3"/>
      <w:bookmarkEnd w:id="3"/>
      <w:r w:rsidRPr="00A813C9">
        <w:rPr>
          <w:rStyle w:val="Strong"/>
          <w:b w:val="0"/>
          <w:bCs w:val="0"/>
          <w:color w:val="000000"/>
          <w:sz w:val="22"/>
          <w:lang w:val="en-GB"/>
        </w:rPr>
        <w:t xml:space="preserve"> </w:t>
      </w:r>
      <w:proofErr w:type="spellStart"/>
      <w:r w:rsidRPr="00A813C9">
        <w:rPr>
          <w:rStyle w:val="Strong"/>
          <w:b w:val="0"/>
          <w:bCs w:val="0"/>
          <w:color w:val="000000"/>
          <w:sz w:val="22"/>
          <w:lang w:val="en-GB"/>
        </w:rPr>
        <w:t>Bucheton</w:t>
      </w:r>
      <w:proofErr w:type="spellEnd"/>
      <w:r w:rsidRPr="00A813C9">
        <w:rPr>
          <w:rStyle w:val="Strong"/>
          <w:b w:val="0"/>
          <w:bCs w:val="0"/>
          <w:color w:val="000000"/>
          <w:sz w:val="22"/>
        </w:rPr>
        <w:fldChar w:fldCharType="begin"/>
      </w:r>
      <w:r w:rsidRPr="00A813C9">
        <w:rPr>
          <w:rStyle w:val="Strong"/>
          <w:b w:val="0"/>
          <w:bCs w:val="0"/>
          <w:color w:val="000000"/>
          <w:sz w:val="22"/>
          <w:lang w:val="en-GB"/>
        </w:rPr>
        <w:instrText xml:space="preserve"> HYPERLINK "http://www.sciencedirect.com/science/article/pii/S1286457910002297" \l "aff3#aff3" </w:instrText>
      </w:r>
      <w:r w:rsidRPr="00A813C9">
        <w:rPr>
          <w:rStyle w:val="Strong"/>
          <w:b w:val="0"/>
          <w:bCs w:val="0"/>
          <w:color w:val="000000"/>
          <w:sz w:val="22"/>
        </w:rPr>
        <w:fldChar w:fldCharType="separate"/>
      </w:r>
      <w:r w:rsidRPr="00A813C9">
        <w:rPr>
          <w:rStyle w:val="Strong"/>
          <w:b w:val="0"/>
          <w:bCs w:val="0"/>
          <w:color w:val="000000"/>
          <w:sz w:val="22"/>
        </w:rPr>
        <w:fldChar w:fldCharType="end"/>
      </w:r>
      <w:r w:rsidRPr="00A813C9">
        <w:rPr>
          <w:rStyle w:val="Strong"/>
          <w:b w:val="0"/>
          <w:bCs w:val="0"/>
          <w:color w:val="000000"/>
          <w:sz w:val="22"/>
          <w:lang w:val="en-US"/>
        </w:rPr>
        <w:t xml:space="preserve"> B</w:t>
      </w:r>
      <w:r w:rsidRPr="00A813C9">
        <w:rPr>
          <w:rStyle w:val="Strong"/>
          <w:b w:val="0"/>
          <w:bCs w:val="0"/>
          <w:color w:val="000000"/>
          <w:sz w:val="22"/>
          <w:lang w:val="en-GB"/>
        </w:rPr>
        <w:t xml:space="preserve">, </w:t>
      </w:r>
      <w:bookmarkStart w:id="4" w:name="au4"/>
      <w:bookmarkEnd w:id="4"/>
      <w:proofErr w:type="spellStart"/>
      <w:r w:rsidRPr="00A813C9">
        <w:rPr>
          <w:rStyle w:val="Strong"/>
          <w:b w:val="0"/>
          <w:bCs w:val="0"/>
          <w:color w:val="000000"/>
          <w:sz w:val="22"/>
          <w:lang w:val="en-GB"/>
        </w:rPr>
        <w:t>Dione</w:t>
      </w:r>
      <w:proofErr w:type="spellEnd"/>
      <w:r w:rsidRPr="00A813C9">
        <w:rPr>
          <w:rStyle w:val="Strong"/>
          <w:b w:val="0"/>
          <w:bCs w:val="0"/>
          <w:color w:val="000000"/>
          <w:sz w:val="22"/>
          <w:lang w:val="en-GB"/>
        </w:rPr>
        <w:t xml:space="preserve"> M</w:t>
      </w:r>
      <w:r w:rsidRPr="00A813C9">
        <w:rPr>
          <w:rStyle w:val="Strong"/>
          <w:b w:val="0"/>
          <w:bCs w:val="0"/>
          <w:color w:val="000000"/>
          <w:sz w:val="22"/>
          <w:lang w:val="en-US"/>
        </w:rPr>
        <w:t xml:space="preserve">, </w:t>
      </w:r>
      <w:bookmarkStart w:id="5" w:name="au5"/>
      <w:bookmarkEnd w:id="5"/>
      <w:proofErr w:type="spellStart"/>
      <w:r w:rsidRPr="00A813C9">
        <w:rPr>
          <w:rStyle w:val="Strong"/>
          <w:b w:val="0"/>
          <w:bCs w:val="0"/>
          <w:color w:val="000000"/>
          <w:sz w:val="22"/>
          <w:lang w:val="en-US"/>
        </w:rPr>
        <w:t>Bassanganam</w:t>
      </w:r>
      <w:proofErr w:type="spellEnd"/>
      <w:r w:rsidRPr="00A813C9">
        <w:rPr>
          <w:rStyle w:val="Strong"/>
          <w:b w:val="0"/>
          <w:bCs w:val="0"/>
          <w:color w:val="000000"/>
          <w:sz w:val="22"/>
          <w:lang w:val="en-US"/>
        </w:rPr>
        <w:t xml:space="preserve"> O</w:t>
      </w:r>
      <w:bookmarkStart w:id="6" w:name="au6"/>
      <w:bookmarkEnd w:id="6"/>
      <w:r w:rsidRPr="00A813C9">
        <w:rPr>
          <w:rStyle w:val="Strong"/>
          <w:b w:val="0"/>
          <w:bCs w:val="0"/>
          <w:color w:val="000000"/>
          <w:sz w:val="22"/>
          <w:lang w:val="en-US"/>
        </w:rPr>
        <w:t xml:space="preserve"> </w:t>
      </w:r>
      <w:bookmarkStart w:id="7" w:name="au14"/>
      <w:bookmarkStart w:id="8" w:name="au20"/>
      <w:bookmarkStart w:id="9" w:name="au23"/>
      <w:bookmarkEnd w:id="7"/>
      <w:bookmarkEnd w:id="8"/>
      <w:bookmarkEnd w:id="9"/>
      <w:r w:rsidRPr="00A813C9">
        <w:rPr>
          <w:rStyle w:val="Strong"/>
          <w:b w:val="0"/>
          <w:bCs w:val="0"/>
          <w:color w:val="000000"/>
          <w:sz w:val="22"/>
          <w:lang w:val="en-US"/>
        </w:rPr>
        <w:t>et al (2010).</w:t>
      </w:r>
      <w:r w:rsidRPr="00A813C9">
        <w:rPr>
          <w:color w:val="000000"/>
          <w:sz w:val="22"/>
          <w:lang w:val="en-US"/>
        </w:rPr>
        <w:t xml:space="preserve"> Canine visceral leishmaniasis caused by </w:t>
      </w:r>
      <w:r w:rsidRPr="00A813C9">
        <w:rPr>
          <w:i/>
          <w:iCs/>
          <w:color w:val="000000"/>
          <w:sz w:val="22"/>
          <w:lang w:val="en-US"/>
        </w:rPr>
        <w:t>Leishmania infantum</w:t>
      </w:r>
      <w:r w:rsidRPr="00A813C9">
        <w:rPr>
          <w:color w:val="000000"/>
          <w:sz w:val="22"/>
          <w:lang w:val="en-US"/>
        </w:rPr>
        <w:t xml:space="preserve"> in Senegal: risk of emergence in humans? </w:t>
      </w:r>
      <w:hyperlink r:id="rId9" w:history="1">
        <w:proofErr w:type="spellStart"/>
        <w:r w:rsidRPr="00A813C9">
          <w:rPr>
            <w:rStyle w:val="Hyperlink"/>
            <w:color w:val="000000"/>
            <w:sz w:val="22"/>
            <w:u w:val="none"/>
          </w:rPr>
          <w:t>Microbes</w:t>
        </w:r>
        <w:proofErr w:type="spellEnd"/>
        <w:r w:rsidRPr="00A813C9">
          <w:rPr>
            <w:rStyle w:val="Hyperlink"/>
            <w:color w:val="000000"/>
            <w:sz w:val="22"/>
            <w:u w:val="none"/>
          </w:rPr>
          <w:t xml:space="preserve"> and </w:t>
        </w:r>
        <w:proofErr w:type="spellStart"/>
        <w:r w:rsidRPr="00A813C9">
          <w:rPr>
            <w:rStyle w:val="Hyperlink"/>
            <w:color w:val="000000"/>
            <w:sz w:val="22"/>
            <w:u w:val="none"/>
          </w:rPr>
          <w:t>Infection</w:t>
        </w:r>
        <w:proofErr w:type="spellEnd"/>
      </w:hyperlink>
      <w:r w:rsidRPr="00A813C9">
        <w:rPr>
          <w:color w:val="000000"/>
          <w:sz w:val="22"/>
        </w:rPr>
        <w:t xml:space="preserve"> 12 (14-15): 1219-1225. </w:t>
      </w:r>
    </w:p>
    <w:p w:rsidR="00A813C9" w:rsidRPr="00A813C9" w:rsidRDefault="00A813C9" w:rsidP="00A813C9">
      <w:pPr>
        <w:shd w:val="clear" w:color="auto" w:fill="FFFFFF"/>
        <w:spacing w:before="13"/>
        <w:rPr>
          <w:color w:val="000000"/>
          <w:sz w:val="22"/>
        </w:rPr>
      </w:pPr>
    </w:p>
    <w:p w:rsidR="00A813C9" w:rsidRPr="00A813C9" w:rsidRDefault="00A813C9" w:rsidP="00A813C9">
      <w:pPr>
        <w:shd w:val="clear" w:color="auto" w:fill="FFFFFF"/>
        <w:spacing w:before="13"/>
        <w:ind w:left="0" w:firstLine="0"/>
        <w:rPr>
          <w:rFonts w:eastAsia="SimSun"/>
          <w:color w:val="000000"/>
          <w:sz w:val="22"/>
          <w:lang w:val="fr-FR" w:eastAsia="zh-CN"/>
        </w:rPr>
      </w:pPr>
      <w:bookmarkStart w:id="10" w:name="au1"/>
      <w:bookmarkEnd w:id="10"/>
      <w:r w:rsidRPr="00A813C9">
        <w:rPr>
          <w:rStyle w:val="Strong"/>
          <w:b w:val="0"/>
          <w:bCs w:val="0"/>
          <w:color w:val="000000"/>
          <w:sz w:val="22"/>
        </w:rPr>
        <w:lastRenderedPageBreak/>
        <w:t xml:space="preserve">2. </w:t>
      </w:r>
      <w:proofErr w:type="spellStart"/>
      <w:r w:rsidRPr="00A813C9">
        <w:rPr>
          <w:rFonts w:eastAsia="SimSun"/>
          <w:color w:val="000000"/>
          <w:sz w:val="22"/>
          <w:lang w:eastAsia="zh-CN"/>
        </w:rPr>
        <w:t>Faye</w:t>
      </w:r>
      <w:proofErr w:type="spellEnd"/>
      <w:r w:rsidRPr="00A813C9">
        <w:rPr>
          <w:rFonts w:eastAsia="SimSun"/>
          <w:color w:val="000000"/>
          <w:sz w:val="22"/>
          <w:lang w:eastAsia="zh-CN"/>
        </w:rPr>
        <w:t xml:space="preserve"> B, </w:t>
      </w:r>
      <w:proofErr w:type="spellStart"/>
      <w:r w:rsidRPr="00A813C9">
        <w:rPr>
          <w:rFonts w:eastAsia="SimSun"/>
          <w:color w:val="000000"/>
          <w:sz w:val="22"/>
          <w:lang w:eastAsia="zh-CN"/>
        </w:rPr>
        <w:t>Bucheton</w:t>
      </w:r>
      <w:proofErr w:type="spellEnd"/>
      <w:r w:rsidRPr="00A813C9">
        <w:rPr>
          <w:rFonts w:eastAsia="SimSun"/>
          <w:color w:val="000000"/>
          <w:sz w:val="22"/>
          <w:lang w:eastAsia="zh-CN"/>
        </w:rPr>
        <w:t xml:space="preserve"> B, Bañuls AL, </w:t>
      </w:r>
      <w:proofErr w:type="spellStart"/>
      <w:r w:rsidRPr="00A813C9">
        <w:rPr>
          <w:rFonts w:eastAsia="SimSun"/>
          <w:color w:val="000000"/>
          <w:sz w:val="22"/>
          <w:lang w:eastAsia="zh-CN"/>
        </w:rPr>
        <w:t>Senghor</w:t>
      </w:r>
      <w:proofErr w:type="spellEnd"/>
      <w:r w:rsidRPr="00A813C9">
        <w:rPr>
          <w:rFonts w:eastAsia="SimSun"/>
          <w:color w:val="000000"/>
          <w:sz w:val="22"/>
          <w:lang w:eastAsia="zh-CN"/>
        </w:rPr>
        <w:t xml:space="preserve"> MW, </w:t>
      </w:r>
      <w:proofErr w:type="spellStart"/>
      <w:r w:rsidRPr="00A813C9">
        <w:rPr>
          <w:rFonts w:eastAsia="SimSun"/>
          <w:color w:val="000000"/>
          <w:sz w:val="22"/>
          <w:lang w:eastAsia="zh-CN"/>
        </w:rPr>
        <w:t>Niang</w:t>
      </w:r>
      <w:proofErr w:type="spellEnd"/>
      <w:r w:rsidRPr="00A813C9">
        <w:rPr>
          <w:rFonts w:eastAsia="SimSun"/>
          <w:color w:val="000000"/>
          <w:sz w:val="22"/>
          <w:lang w:eastAsia="zh-CN"/>
        </w:rPr>
        <w:t xml:space="preserve"> AA et al (2011). </w:t>
      </w:r>
      <w:hyperlink r:id="rId10" w:history="1">
        <w:proofErr w:type="spellStart"/>
        <w:r w:rsidRPr="00A813C9">
          <w:rPr>
            <w:rFonts w:eastAsia="SimSun"/>
            <w:color w:val="000000"/>
            <w:sz w:val="22"/>
            <w:lang w:val="en-GB" w:eastAsia="zh-CN"/>
          </w:rPr>
          <w:t>Seroprevalence</w:t>
        </w:r>
        <w:proofErr w:type="spellEnd"/>
        <w:r w:rsidRPr="00A813C9">
          <w:rPr>
            <w:rFonts w:eastAsia="SimSun"/>
            <w:color w:val="000000"/>
            <w:sz w:val="22"/>
            <w:lang w:val="en-GB" w:eastAsia="zh-CN"/>
          </w:rPr>
          <w:t xml:space="preserve"> of Leishmania infantum in a rural area of Senegal: analysis of risk factors involved in transmission to humans.</w:t>
        </w:r>
      </w:hyperlink>
      <w:r w:rsidRPr="00A813C9">
        <w:rPr>
          <w:rFonts w:eastAsia="SimSun"/>
          <w:color w:val="000000"/>
          <w:sz w:val="22"/>
          <w:lang w:val="en-GB" w:eastAsia="zh-CN"/>
        </w:rPr>
        <w:t xml:space="preserve"> </w:t>
      </w:r>
      <w:proofErr w:type="spellStart"/>
      <w:r w:rsidRPr="00A813C9">
        <w:rPr>
          <w:rFonts w:eastAsia="SimSun"/>
          <w:color w:val="000000"/>
          <w:sz w:val="22"/>
          <w:lang w:val="fr-FR" w:eastAsia="zh-CN"/>
        </w:rPr>
        <w:t>Trans</w:t>
      </w:r>
      <w:proofErr w:type="spellEnd"/>
      <w:r w:rsidRPr="00A813C9">
        <w:rPr>
          <w:rFonts w:eastAsia="SimSun"/>
          <w:color w:val="000000"/>
          <w:sz w:val="22"/>
          <w:lang w:val="fr-FR" w:eastAsia="zh-CN"/>
        </w:rPr>
        <w:t xml:space="preserve"> R Soc Trop Med </w:t>
      </w:r>
      <w:proofErr w:type="spellStart"/>
      <w:r w:rsidRPr="00A813C9">
        <w:rPr>
          <w:rFonts w:eastAsia="SimSun"/>
          <w:color w:val="000000"/>
          <w:sz w:val="22"/>
          <w:lang w:val="fr-FR" w:eastAsia="zh-CN"/>
        </w:rPr>
        <w:t>Hyg</w:t>
      </w:r>
      <w:proofErr w:type="spellEnd"/>
      <w:r w:rsidRPr="00A813C9">
        <w:rPr>
          <w:rFonts w:eastAsia="SimSun"/>
          <w:color w:val="000000"/>
          <w:sz w:val="22"/>
          <w:lang w:val="fr-FR" w:eastAsia="zh-CN"/>
        </w:rPr>
        <w:t xml:space="preserve"> 105(6):333-40.</w:t>
      </w:r>
    </w:p>
    <w:p w:rsidR="00A813C9" w:rsidRPr="00A813C9" w:rsidRDefault="00A813C9" w:rsidP="00A813C9">
      <w:pPr>
        <w:ind w:left="0" w:firstLine="0"/>
        <w:rPr>
          <w:color w:val="000000"/>
          <w:sz w:val="22"/>
          <w:lang w:val="fr-FR"/>
        </w:rPr>
      </w:pPr>
    </w:p>
    <w:p w:rsidR="00A813C9" w:rsidRPr="00A813C9" w:rsidRDefault="00A813C9" w:rsidP="00A813C9">
      <w:pPr>
        <w:ind w:left="0" w:firstLine="0"/>
        <w:rPr>
          <w:color w:val="000000"/>
          <w:sz w:val="22"/>
          <w:lang w:val="fr-FR"/>
        </w:rPr>
      </w:pPr>
      <w:r w:rsidRPr="00A813C9">
        <w:rPr>
          <w:color w:val="000000"/>
          <w:sz w:val="22"/>
          <w:lang w:val="fr-FR"/>
        </w:rPr>
        <w:t xml:space="preserve">3. </w:t>
      </w:r>
      <w:proofErr w:type="spellStart"/>
      <w:r w:rsidRPr="00A813C9">
        <w:rPr>
          <w:color w:val="000000"/>
          <w:sz w:val="22"/>
          <w:lang w:val="fr-FR"/>
        </w:rPr>
        <w:t>Riou</w:t>
      </w:r>
      <w:proofErr w:type="spellEnd"/>
      <w:r w:rsidRPr="00A813C9">
        <w:rPr>
          <w:color w:val="000000"/>
          <w:sz w:val="22"/>
          <w:lang w:val="fr-FR"/>
        </w:rPr>
        <w:t xml:space="preserve"> M, </w:t>
      </w:r>
      <w:proofErr w:type="spellStart"/>
      <w:r w:rsidRPr="00A813C9">
        <w:rPr>
          <w:color w:val="000000"/>
          <w:sz w:val="22"/>
          <w:lang w:val="fr-FR"/>
        </w:rPr>
        <w:t>Advier</w:t>
      </w:r>
      <w:proofErr w:type="spellEnd"/>
      <w:r w:rsidRPr="00A813C9">
        <w:rPr>
          <w:color w:val="000000"/>
          <w:sz w:val="22"/>
          <w:lang w:val="fr-FR"/>
        </w:rPr>
        <w:t xml:space="preserve"> M (1933). Leishmaniose cutanée </w:t>
      </w:r>
      <w:proofErr w:type="spellStart"/>
      <w:r w:rsidRPr="00A813C9">
        <w:rPr>
          <w:color w:val="000000"/>
          <w:sz w:val="22"/>
          <w:lang w:val="fr-FR"/>
        </w:rPr>
        <w:t>cantractée</w:t>
      </w:r>
      <w:proofErr w:type="spellEnd"/>
      <w:r w:rsidRPr="00A813C9">
        <w:rPr>
          <w:color w:val="000000"/>
          <w:sz w:val="22"/>
          <w:lang w:val="fr-FR"/>
        </w:rPr>
        <w:t xml:space="preserve"> au Sénégal. Bull Soc </w:t>
      </w:r>
      <w:proofErr w:type="spellStart"/>
      <w:r w:rsidRPr="00A813C9">
        <w:rPr>
          <w:color w:val="000000"/>
          <w:sz w:val="22"/>
          <w:lang w:val="fr-FR"/>
        </w:rPr>
        <w:t>Path</w:t>
      </w:r>
      <w:proofErr w:type="spellEnd"/>
      <w:r w:rsidRPr="00A813C9">
        <w:rPr>
          <w:color w:val="000000"/>
          <w:sz w:val="22"/>
          <w:lang w:val="fr-FR"/>
        </w:rPr>
        <w:t xml:space="preserve"> </w:t>
      </w:r>
      <w:proofErr w:type="spellStart"/>
      <w:r w:rsidRPr="00A813C9">
        <w:rPr>
          <w:color w:val="000000"/>
          <w:sz w:val="22"/>
          <w:lang w:val="fr-FR"/>
        </w:rPr>
        <w:t>Exot</w:t>
      </w:r>
      <w:proofErr w:type="spellEnd"/>
      <w:r w:rsidRPr="00A813C9">
        <w:rPr>
          <w:color w:val="000000"/>
          <w:sz w:val="22"/>
          <w:lang w:val="fr-FR"/>
        </w:rPr>
        <w:t xml:space="preserve"> 26:254–256.</w:t>
      </w:r>
    </w:p>
    <w:p w:rsidR="00A813C9" w:rsidRPr="00A813C9" w:rsidRDefault="00A813C9" w:rsidP="00A813C9">
      <w:pPr>
        <w:ind w:left="0" w:firstLine="0"/>
        <w:rPr>
          <w:color w:val="000000"/>
          <w:sz w:val="22"/>
          <w:lang w:val="fr-FR"/>
        </w:rPr>
      </w:pPr>
    </w:p>
    <w:p w:rsidR="00A813C9" w:rsidRPr="00A813C9" w:rsidRDefault="00A813C9" w:rsidP="00A813C9">
      <w:pPr>
        <w:ind w:left="0" w:firstLine="0"/>
        <w:rPr>
          <w:color w:val="000000"/>
          <w:sz w:val="22"/>
          <w:lang w:val="en-US"/>
        </w:rPr>
      </w:pPr>
      <w:r w:rsidRPr="00A813C9">
        <w:rPr>
          <w:color w:val="000000"/>
          <w:sz w:val="22"/>
          <w:lang w:val="fr-FR"/>
        </w:rPr>
        <w:t xml:space="preserve">4. </w:t>
      </w:r>
      <w:hyperlink r:id="rId11" w:history="1">
        <w:r w:rsidRPr="00A813C9">
          <w:rPr>
            <w:color w:val="000000"/>
            <w:sz w:val="22"/>
            <w:lang w:val="fr-FR"/>
          </w:rPr>
          <w:t>Blanchot M</w:t>
        </w:r>
      </w:hyperlink>
      <w:r w:rsidRPr="00A813C9">
        <w:rPr>
          <w:color w:val="000000"/>
          <w:sz w:val="22"/>
          <w:lang w:val="fr-FR"/>
        </w:rPr>
        <w:t xml:space="preserve">, </w:t>
      </w:r>
      <w:hyperlink r:id="rId12" w:history="1">
        <w:proofErr w:type="spellStart"/>
        <w:r w:rsidRPr="00A813C9">
          <w:rPr>
            <w:color w:val="000000"/>
            <w:sz w:val="22"/>
            <w:lang w:val="fr-FR"/>
          </w:rPr>
          <w:t>Lusina</w:t>
        </w:r>
        <w:proofErr w:type="spellEnd"/>
        <w:r w:rsidRPr="00A813C9">
          <w:rPr>
            <w:color w:val="000000"/>
            <w:sz w:val="22"/>
            <w:lang w:val="fr-FR"/>
          </w:rPr>
          <w:t xml:space="preserve"> D</w:t>
        </w:r>
      </w:hyperlink>
      <w:r w:rsidRPr="00A813C9">
        <w:rPr>
          <w:color w:val="000000"/>
          <w:sz w:val="22"/>
          <w:lang w:val="fr-FR"/>
        </w:rPr>
        <w:t xml:space="preserve">, </w:t>
      </w:r>
      <w:hyperlink r:id="rId13" w:history="1">
        <w:proofErr w:type="spellStart"/>
        <w:r w:rsidRPr="00A813C9">
          <w:rPr>
            <w:color w:val="000000"/>
            <w:sz w:val="22"/>
            <w:lang w:val="fr-FR"/>
          </w:rPr>
          <w:t>Beunier</w:t>
        </w:r>
        <w:proofErr w:type="spellEnd"/>
        <w:r w:rsidRPr="00A813C9">
          <w:rPr>
            <w:color w:val="000000"/>
            <w:sz w:val="22"/>
            <w:lang w:val="fr-FR"/>
          </w:rPr>
          <w:t xml:space="preserve"> E</w:t>
        </w:r>
      </w:hyperlink>
      <w:r w:rsidRPr="00A813C9">
        <w:rPr>
          <w:color w:val="000000"/>
          <w:sz w:val="22"/>
          <w:lang w:val="en-US"/>
        </w:rPr>
        <w:t xml:space="preserve"> (1984)</w:t>
      </w:r>
      <w:r w:rsidRPr="00A813C9">
        <w:rPr>
          <w:color w:val="000000"/>
          <w:sz w:val="22"/>
          <w:lang w:val="fr-FR"/>
        </w:rPr>
        <w:t xml:space="preserve">. </w:t>
      </w:r>
      <w:proofErr w:type="spellStart"/>
      <w:proofErr w:type="gramStart"/>
      <w:r w:rsidRPr="00A813C9">
        <w:rPr>
          <w:color w:val="000000"/>
          <w:sz w:val="22"/>
          <w:lang w:val="en-US"/>
        </w:rPr>
        <w:t>Interepidemic</w:t>
      </w:r>
      <w:proofErr w:type="spellEnd"/>
      <w:r w:rsidRPr="00A813C9">
        <w:rPr>
          <w:color w:val="000000"/>
          <w:sz w:val="22"/>
          <w:lang w:val="en-US"/>
        </w:rPr>
        <w:t xml:space="preserve"> surveillance of a cutaneous leishmaniasis focus in Senegal.</w:t>
      </w:r>
      <w:proofErr w:type="gramEnd"/>
      <w:r w:rsidRPr="00A813C9">
        <w:rPr>
          <w:color w:val="000000"/>
          <w:sz w:val="22"/>
          <w:lang w:val="en-US"/>
        </w:rPr>
        <w:t xml:space="preserve"> </w:t>
      </w:r>
      <w:hyperlink r:id="rId14" w:tooltip="Médecine tropicale : revue du Corps de santé colonial." w:history="1">
        <w:r w:rsidRPr="00A813C9">
          <w:rPr>
            <w:color w:val="000000"/>
            <w:sz w:val="22"/>
            <w:lang w:val="en-US"/>
          </w:rPr>
          <w:t xml:space="preserve">Med </w:t>
        </w:r>
        <w:proofErr w:type="spellStart"/>
        <w:r w:rsidRPr="00A813C9">
          <w:rPr>
            <w:color w:val="000000"/>
            <w:sz w:val="22"/>
            <w:lang w:val="en-US"/>
          </w:rPr>
          <w:t>Trop</w:t>
        </w:r>
        <w:proofErr w:type="spellEnd"/>
        <w:r w:rsidRPr="00A813C9">
          <w:rPr>
            <w:color w:val="000000"/>
            <w:sz w:val="22"/>
            <w:lang w:val="en-US"/>
          </w:rPr>
          <w:t xml:space="preserve"> </w:t>
        </w:r>
      </w:hyperlink>
      <w:r w:rsidRPr="00A813C9">
        <w:rPr>
          <w:color w:val="000000"/>
          <w:sz w:val="22"/>
          <w:lang w:val="en-US"/>
        </w:rPr>
        <w:t>44(1):35-40.</w:t>
      </w:r>
    </w:p>
    <w:p w:rsidR="00A813C9" w:rsidRPr="00A813C9" w:rsidRDefault="00A813C9" w:rsidP="00A813C9">
      <w:pPr>
        <w:ind w:left="0" w:firstLine="0"/>
        <w:rPr>
          <w:color w:val="000000"/>
          <w:sz w:val="22"/>
          <w:lang w:val="en-US"/>
        </w:rPr>
      </w:pPr>
    </w:p>
    <w:p w:rsidR="00A813C9" w:rsidRPr="00A813C9" w:rsidRDefault="00A813C9" w:rsidP="00A813C9">
      <w:pPr>
        <w:ind w:left="0" w:firstLine="0"/>
        <w:rPr>
          <w:bCs/>
          <w:sz w:val="22"/>
          <w:lang w:val="en-US"/>
        </w:rPr>
      </w:pPr>
      <w:r w:rsidRPr="00A813C9">
        <w:rPr>
          <w:color w:val="000000"/>
          <w:sz w:val="22"/>
          <w:lang w:val="en-US"/>
        </w:rPr>
        <w:t xml:space="preserve">5. Desjeux P (1991) Information on the epidemiology and control of the leishmaniases by country or territory. </w:t>
      </w:r>
      <w:proofErr w:type="gramStart"/>
      <w:r w:rsidRPr="00A813C9">
        <w:rPr>
          <w:color w:val="000000"/>
          <w:sz w:val="22"/>
          <w:lang w:val="en-US"/>
        </w:rPr>
        <w:t>World Health Organization.</w:t>
      </w:r>
      <w:proofErr w:type="gramEnd"/>
      <w:r w:rsidRPr="00A813C9">
        <w:rPr>
          <w:color w:val="000000"/>
          <w:sz w:val="22"/>
          <w:lang w:val="en-US"/>
        </w:rPr>
        <w:t xml:space="preserve"> WHO/LEISH/91.30.</w:t>
      </w:r>
    </w:p>
    <w:sectPr w:rsidR="00A813C9" w:rsidRPr="00A813C9"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517D0"/>
    <w:multiLevelType w:val="hybridMultilevel"/>
    <w:tmpl w:val="74066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13C9"/>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127"/>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13C9"/>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C9"/>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A813C9"/>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styleId="Hyperlink">
    <w:name w:val="Hyperlink"/>
    <w:basedOn w:val="DefaultParagraphFont"/>
    <w:unhideWhenUsed/>
    <w:rsid w:val="00A813C9"/>
    <w:rPr>
      <w:color w:val="0000FF"/>
      <w:u w:val="single"/>
    </w:rPr>
  </w:style>
  <w:style w:type="character" w:styleId="Strong">
    <w:name w:val="Strong"/>
    <w:basedOn w:val="DefaultParagraphFont"/>
    <w:qFormat/>
    <w:rsid w:val="00A813C9"/>
    <w:rPr>
      <w:b/>
      <w:bCs/>
    </w:rPr>
  </w:style>
  <w:style w:type="paragraph" w:customStyle="1" w:styleId="Sinespaciado">
    <w:name w:val="Sin espaciado"/>
    <w:link w:val="SinespaciadoCar"/>
    <w:qFormat/>
    <w:rsid w:val="00A813C9"/>
    <w:pPr>
      <w:spacing w:after="0" w:line="240" w:lineRule="auto"/>
    </w:pPr>
    <w:rPr>
      <w:rFonts w:ascii="Calibri" w:eastAsia="Times New Roman" w:hAnsi="Calibri" w:cs="Times New Roman"/>
      <w:lang w:val="es-ES"/>
    </w:rPr>
  </w:style>
  <w:style w:type="character" w:customStyle="1" w:styleId="SinespaciadoCar">
    <w:name w:val="Sin espaciado Car"/>
    <w:basedOn w:val="DefaultParagraphFont"/>
    <w:link w:val="Sinespaciado"/>
    <w:rsid w:val="00A813C9"/>
    <w:rPr>
      <w:rFonts w:ascii="Calibri" w:eastAsia="Times New Roman" w:hAnsi="Calibri" w:cs="Times New Roman"/>
      <w:lang w:val="es-ES"/>
    </w:rPr>
  </w:style>
  <w:style w:type="character" w:customStyle="1" w:styleId="nbapihighlight2">
    <w:name w:val="nbapihighlight2"/>
    <w:basedOn w:val="DefaultParagraphFont"/>
    <w:rsid w:val="00A813C9"/>
  </w:style>
  <w:style w:type="paragraph" w:styleId="BalloonText">
    <w:name w:val="Balloon Text"/>
    <w:basedOn w:val="Normal"/>
    <w:link w:val="BalloonTextChar"/>
    <w:uiPriority w:val="99"/>
    <w:semiHidden/>
    <w:unhideWhenUsed/>
    <w:rsid w:val="00A813C9"/>
    <w:rPr>
      <w:rFonts w:ascii="Tahoma" w:hAnsi="Tahoma" w:cs="Tahoma"/>
      <w:sz w:val="16"/>
      <w:szCs w:val="16"/>
    </w:rPr>
  </w:style>
  <w:style w:type="character" w:customStyle="1" w:styleId="BalloonTextChar">
    <w:name w:val="Balloon Text Char"/>
    <w:basedOn w:val="DefaultParagraphFont"/>
    <w:link w:val="BalloonText"/>
    <w:uiPriority w:val="99"/>
    <w:semiHidden/>
    <w:rsid w:val="00A813C9"/>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pubmed?term=%22Beunier%20E%22%5BAuthor%5D"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cbi.nlm.nih.gov/pubmed?term=%22Lusina%20D%22%5BAuthor%5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term=%22Blanchot%20M%22%5BAuthor%5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ncbi.nlm.nih.gov/pubmed/21543098" TargetMode="External"/><Relationship Id="rId4" Type="http://schemas.openxmlformats.org/officeDocument/2006/relationships/webSettings" Target="webSettings.xml"/><Relationship Id="rId9" Type="http://schemas.openxmlformats.org/officeDocument/2006/relationships/hyperlink" Target="http://www.sciencedirect.com/science/journal/12864579" TargetMode="External"/><Relationship Id="rId14" Type="http://schemas.openxmlformats.org/officeDocument/2006/relationships/hyperlink" Target="javascript:AL_get(this,%20'jour',%20'Med%20Trop%20(Mar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33"/>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1661891117478555E-2"/>
          <c:y val="5.7851239669421503E-2"/>
          <c:w val="0.90401146131805155"/>
          <c:h val="0.73140495867768618"/>
        </c:manualLayout>
      </c:layout>
      <c:bar3DChart>
        <c:barDir val="col"/>
        <c:grouping val="clustered"/>
        <c:ser>
          <c:idx val="0"/>
          <c:order val="0"/>
          <c:tx>
            <c:strRef>
              <c:f>Sheet1!$A$2</c:f>
              <c:strCache>
                <c:ptCount val="1"/>
                <c:pt idx="0">
                  <c:v>cases</c:v>
                </c:pt>
              </c:strCache>
            </c:strRef>
          </c:tx>
          <c:spPr>
            <a:solidFill>
              <a:srgbClr val="4F81BD"/>
            </a:solidFill>
            <a:ln w="12699">
              <a:solidFill>
                <a:srgbClr val="000000"/>
              </a:solidFill>
              <a:prstDash val="solid"/>
            </a:ln>
          </c:spPr>
          <c:cat>
            <c:numRef>
              <c:f>Sheet1!$B$1:$P$1</c:f>
              <c:numCache>
                <c:formatCode>General</c:formatCode>
                <c:ptCount val="15"/>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numCache>
            </c:numRef>
          </c:cat>
          <c:val>
            <c:numRef>
              <c:f>Sheet1!$B$2:$P$2</c:f>
              <c:numCache>
                <c:formatCode>General</c:formatCode>
                <c:ptCount val="15"/>
                <c:pt idx="0">
                  <c:v>7</c:v>
                </c:pt>
                <c:pt idx="1">
                  <c:v>9</c:v>
                </c:pt>
                <c:pt idx="2">
                  <c:v>10</c:v>
                </c:pt>
                <c:pt idx="3">
                  <c:v>8</c:v>
                </c:pt>
                <c:pt idx="4">
                  <c:v>7</c:v>
                </c:pt>
                <c:pt idx="5">
                  <c:v>6</c:v>
                </c:pt>
                <c:pt idx="6">
                  <c:v>8</c:v>
                </c:pt>
                <c:pt idx="7">
                  <c:v>6</c:v>
                </c:pt>
                <c:pt idx="8">
                  <c:v>8</c:v>
                </c:pt>
                <c:pt idx="9">
                  <c:v>7</c:v>
                </c:pt>
                <c:pt idx="10">
                  <c:v>9</c:v>
                </c:pt>
                <c:pt idx="11">
                  <c:v>5</c:v>
                </c:pt>
                <c:pt idx="12">
                  <c:v>8</c:v>
                </c:pt>
                <c:pt idx="13">
                  <c:v>10</c:v>
                </c:pt>
                <c:pt idx="14">
                  <c:v>9</c:v>
                </c:pt>
              </c:numCache>
            </c:numRef>
          </c:val>
        </c:ser>
        <c:gapDepth val="0"/>
        <c:shape val="box"/>
        <c:axId val="284648192"/>
        <c:axId val="284649728"/>
        <c:axId val="0"/>
      </c:bar3DChart>
      <c:catAx>
        <c:axId val="28464819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84649728"/>
        <c:crosses val="autoZero"/>
        <c:auto val="1"/>
        <c:lblAlgn val="ctr"/>
        <c:lblOffset val="100"/>
        <c:tickLblSkip val="1"/>
        <c:tickMarkSkip val="1"/>
      </c:catAx>
      <c:valAx>
        <c:axId val="284649728"/>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84648192"/>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398">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2012-04-02T13:18:00Z</dcterms:created>
  <dcterms:modified xsi:type="dcterms:W3CDTF">2012-04-02T13:30:00Z</dcterms:modified>
</cp:coreProperties>
</file>