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5D" w:rsidRPr="001D569E" w:rsidRDefault="00C5125D" w:rsidP="00C5125D">
      <w:pPr>
        <w:spacing w:line="276" w:lineRule="auto"/>
        <w:rPr>
          <w:b/>
          <w:sz w:val="22"/>
          <w:u w:val="single"/>
          <w:lang w:val="en-US"/>
        </w:rPr>
      </w:pPr>
      <w:r w:rsidRPr="001D569E">
        <w:rPr>
          <w:b/>
          <w:sz w:val="22"/>
          <w:u w:val="single"/>
          <w:lang w:val="en-US"/>
        </w:rPr>
        <w:t xml:space="preserve">PANAMA </w:t>
      </w: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158115</wp:posOffset>
            </wp:positionV>
            <wp:extent cx="3131820" cy="2102485"/>
            <wp:effectExtent l="19050" t="0" r="0" b="0"/>
            <wp:wrapSquare wrapText="bothSides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10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rPr>
          <w:b/>
          <w:sz w:val="22"/>
          <w:lang w:val="en-US"/>
        </w:rPr>
      </w:pPr>
    </w:p>
    <w:p w:rsidR="00C5125D" w:rsidRDefault="00C5125D" w:rsidP="00C5125D">
      <w:pPr>
        <w:rPr>
          <w:b/>
          <w:sz w:val="22"/>
          <w:lang w:val="en-US"/>
        </w:rPr>
      </w:pPr>
      <w:r w:rsidRPr="000F456B">
        <w:rPr>
          <w:b/>
          <w:sz w:val="22"/>
          <w:lang w:val="en-US"/>
        </w:rPr>
        <w:t>BASIC COUNTRY DATA</w:t>
      </w:r>
    </w:p>
    <w:p w:rsidR="00C5125D" w:rsidRPr="000F456B" w:rsidRDefault="00C5125D" w:rsidP="00C5125D">
      <w:pPr>
        <w:rPr>
          <w:b/>
          <w:sz w:val="22"/>
          <w:lang w:val="en-US"/>
        </w:rPr>
      </w:pPr>
    </w:p>
    <w:p w:rsidR="00C5125D" w:rsidRPr="000F456B" w:rsidRDefault="00C5125D" w:rsidP="00C5125D">
      <w:pPr>
        <w:rPr>
          <w:sz w:val="22"/>
          <w:lang w:val="en-US"/>
        </w:rPr>
      </w:pPr>
      <w:r w:rsidRPr="000F456B">
        <w:rPr>
          <w:sz w:val="22"/>
          <w:lang w:val="en-US"/>
        </w:rPr>
        <w:t>Total Population: 3</w:t>
      </w:r>
      <w:r>
        <w:rPr>
          <w:sz w:val="22"/>
          <w:lang w:val="en-US"/>
        </w:rPr>
        <w:t>,516,820</w:t>
      </w:r>
      <w:r w:rsidRPr="000F456B">
        <w:rPr>
          <w:sz w:val="22"/>
          <w:lang w:val="en-US"/>
        </w:rPr>
        <w:t xml:space="preserve"> </w:t>
      </w:r>
    </w:p>
    <w:p w:rsidR="00C5125D" w:rsidRPr="000F456B" w:rsidRDefault="00C5125D" w:rsidP="00C5125D">
      <w:pPr>
        <w:rPr>
          <w:sz w:val="22"/>
          <w:lang w:val="en-US"/>
        </w:rPr>
      </w:pPr>
      <w:r w:rsidRPr="000F456B">
        <w:rPr>
          <w:sz w:val="22"/>
          <w:lang w:val="en-US"/>
        </w:rPr>
        <w:t xml:space="preserve">Population 0-14 years: </w:t>
      </w:r>
      <w:r>
        <w:rPr>
          <w:sz w:val="22"/>
          <w:lang w:val="en-US"/>
        </w:rPr>
        <w:t>29</w:t>
      </w:r>
      <w:r w:rsidRPr="000F456B">
        <w:rPr>
          <w:sz w:val="22"/>
          <w:lang w:val="en-US"/>
        </w:rPr>
        <w:t xml:space="preserve">% </w:t>
      </w:r>
    </w:p>
    <w:p w:rsidR="00C5125D" w:rsidRPr="000F456B" w:rsidRDefault="00C5125D" w:rsidP="00C5125D">
      <w:pPr>
        <w:rPr>
          <w:sz w:val="22"/>
          <w:lang w:val="en-US"/>
        </w:rPr>
      </w:pPr>
      <w:r w:rsidRPr="000F456B">
        <w:rPr>
          <w:sz w:val="22"/>
          <w:lang w:val="en-US"/>
        </w:rPr>
        <w:t>Rural population: 2</w:t>
      </w:r>
      <w:r>
        <w:rPr>
          <w:sz w:val="22"/>
          <w:lang w:val="en-US"/>
        </w:rPr>
        <w:t>5</w:t>
      </w:r>
      <w:r w:rsidRPr="000F456B">
        <w:rPr>
          <w:sz w:val="22"/>
          <w:lang w:val="en-US"/>
        </w:rPr>
        <w:t xml:space="preserve">% </w:t>
      </w:r>
    </w:p>
    <w:p w:rsidR="00C5125D" w:rsidRPr="008A78C6" w:rsidRDefault="00C5125D" w:rsidP="00C5125D">
      <w:pPr>
        <w:rPr>
          <w:sz w:val="22"/>
          <w:lang w:val="en-US"/>
        </w:rPr>
      </w:pPr>
      <w:r w:rsidRPr="008A78C6">
        <w:rPr>
          <w:sz w:val="22"/>
          <w:lang w:val="en-US"/>
        </w:rPr>
        <w:t>Population living under USD 1</w:t>
      </w:r>
      <w:r>
        <w:rPr>
          <w:sz w:val="22"/>
          <w:lang w:val="en-US"/>
        </w:rPr>
        <w:t>.</w:t>
      </w:r>
      <w:r w:rsidRPr="008A78C6">
        <w:rPr>
          <w:sz w:val="22"/>
          <w:lang w:val="en-US"/>
        </w:rPr>
        <w:t xml:space="preserve">25 a day: </w:t>
      </w:r>
      <w:r>
        <w:rPr>
          <w:sz w:val="22"/>
          <w:lang w:val="en-US"/>
        </w:rPr>
        <w:t>9.5</w:t>
      </w:r>
      <w:r w:rsidRPr="008A78C6">
        <w:rPr>
          <w:sz w:val="22"/>
          <w:lang w:val="en-US"/>
        </w:rPr>
        <w:t xml:space="preserve">% </w:t>
      </w:r>
    </w:p>
    <w:p w:rsidR="00C5125D" w:rsidRPr="008A78C6" w:rsidRDefault="00C5125D" w:rsidP="00C5125D">
      <w:pPr>
        <w:rPr>
          <w:sz w:val="22"/>
          <w:lang w:val="en-US"/>
        </w:rPr>
      </w:pPr>
      <w:r w:rsidRPr="008A78C6">
        <w:rPr>
          <w:sz w:val="22"/>
          <w:lang w:val="en-US"/>
        </w:rPr>
        <w:t>Population living under</w:t>
      </w:r>
      <w:r>
        <w:rPr>
          <w:sz w:val="22"/>
          <w:lang w:val="en-US"/>
        </w:rPr>
        <w:t xml:space="preserve"> the national poverty line: 32.7%</w:t>
      </w:r>
    </w:p>
    <w:p w:rsidR="00C5125D" w:rsidRPr="000F456B" w:rsidRDefault="00C5125D" w:rsidP="00C5125D">
      <w:pPr>
        <w:rPr>
          <w:sz w:val="22"/>
          <w:lang w:val="en-US"/>
        </w:rPr>
      </w:pPr>
      <w:r w:rsidRPr="000F456B">
        <w:rPr>
          <w:sz w:val="22"/>
          <w:lang w:val="en-US"/>
        </w:rPr>
        <w:t xml:space="preserve">Income status: Upper middle income economy </w:t>
      </w:r>
    </w:p>
    <w:p w:rsidR="00C5125D" w:rsidRPr="000F456B" w:rsidRDefault="00C5125D" w:rsidP="00C5125D">
      <w:pPr>
        <w:rPr>
          <w:sz w:val="22"/>
          <w:lang w:val="en-US"/>
        </w:rPr>
      </w:pPr>
      <w:r w:rsidRPr="000F456B">
        <w:rPr>
          <w:sz w:val="22"/>
          <w:lang w:val="en-US"/>
        </w:rPr>
        <w:t>Ranking:</w:t>
      </w:r>
      <w:r w:rsidRPr="000F456B">
        <w:rPr>
          <w:i/>
          <w:iCs/>
          <w:color w:val="003399"/>
          <w:sz w:val="22"/>
          <w:lang w:val="en-US" w:eastAsia="es-CO"/>
        </w:rPr>
        <w:t xml:space="preserve"> </w:t>
      </w:r>
      <w:r w:rsidRPr="000F456B">
        <w:rPr>
          <w:bCs/>
          <w:sz w:val="22"/>
          <w:lang w:val="en-US"/>
        </w:rPr>
        <w:t xml:space="preserve">High </w:t>
      </w:r>
      <w:r>
        <w:rPr>
          <w:bCs/>
          <w:sz w:val="22"/>
          <w:lang w:val="en-US"/>
        </w:rPr>
        <w:t>h</w:t>
      </w:r>
      <w:r w:rsidRPr="000F456B">
        <w:rPr>
          <w:bCs/>
          <w:sz w:val="22"/>
          <w:lang w:val="en-US"/>
        </w:rPr>
        <w:t xml:space="preserve">uman </w:t>
      </w:r>
      <w:r>
        <w:rPr>
          <w:bCs/>
          <w:sz w:val="22"/>
          <w:lang w:val="en-US"/>
        </w:rPr>
        <w:t>d</w:t>
      </w:r>
      <w:r w:rsidRPr="000F456B">
        <w:rPr>
          <w:bCs/>
          <w:sz w:val="22"/>
          <w:lang w:val="en-US"/>
        </w:rPr>
        <w:t xml:space="preserve">evelopment </w:t>
      </w:r>
      <w:r>
        <w:rPr>
          <w:bCs/>
          <w:sz w:val="22"/>
          <w:lang w:val="en-US"/>
        </w:rPr>
        <w:t>(ranking 58)</w:t>
      </w:r>
    </w:p>
    <w:p w:rsidR="00C5125D" w:rsidRPr="000F456B" w:rsidRDefault="00C5125D" w:rsidP="00C5125D">
      <w:pPr>
        <w:rPr>
          <w:sz w:val="22"/>
          <w:lang w:val="en-US"/>
        </w:rPr>
      </w:pPr>
      <w:r w:rsidRPr="000F456B">
        <w:rPr>
          <w:sz w:val="22"/>
          <w:lang w:val="en-US"/>
        </w:rPr>
        <w:t xml:space="preserve">Per capita total expenditure on health at average exchange rate (US dollar): </w:t>
      </w:r>
      <w:r>
        <w:rPr>
          <w:sz w:val="22"/>
          <w:lang w:val="en-US"/>
        </w:rPr>
        <w:t>591</w:t>
      </w:r>
      <w:r w:rsidRPr="000F456B">
        <w:rPr>
          <w:sz w:val="22"/>
          <w:lang w:val="en-US"/>
        </w:rPr>
        <w:t xml:space="preserve"> </w:t>
      </w:r>
    </w:p>
    <w:p w:rsidR="00C5125D" w:rsidRPr="000F456B" w:rsidRDefault="00C5125D" w:rsidP="00C5125D">
      <w:pPr>
        <w:rPr>
          <w:sz w:val="22"/>
          <w:lang w:val="en-US"/>
        </w:rPr>
      </w:pPr>
      <w:r w:rsidRPr="000F456B">
        <w:rPr>
          <w:sz w:val="22"/>
          <w:lang w:val="en-US"/>
        </w:rPr>
        <w:t xml:space="preserve">Life expectancy at birth (years): 76 </w:t>
      </w:r>
    </w:p>
    <w:p w:rsidR="00C5125D" w:rsidRPr="000F456B" w:rsidRDefault="00C5125D" w:rsidP="00C5125D">
      <w:pPr>
        <w:rPr>
          <w:sz w:val="22"/>
          <w:lang w:val="en-US"/>
        </w:rPr>
      </w:pPr>
      <w:r w:rsidRPr="000F456B">
        <w:rPr>
          <w:sz w:val="22"/>
          <w:lang w:val="en-US"/>
        </w:rPr>
        <w:t>Health</w:t>
      </w:r>
      <w:r>
        <w:rPr>
          <w:sz w:val="22"/>
          <w:lang w:val="en-US"/>
        </w:rPr>
        <w:t>y</w:t>
      </w:r>
      <w:r w:rsidRPr="000F456B">
        <w:rPr>
          <w:sz w:val="22"/>
          <w:lang w:val="en-US"/>
        </w:rPr>
        <w:t xml:space="preserve"> life expectancy at birth (years): 66 </w:t>
      </w:r>
    </w:p>
    <w:p w:rsidR="00C5125D" w:rsidRDefault="00C5125D" w:rsidP="00C5125D">
      <w:pPr>
        <w:rPr>
          <w:sz w:val="22"/>
          <w:lang w:val="en-US"/>
        </w:rPr>
      </w:pPr>
    </w:p>
    <w:p w:rsidR="00C5125D" w:rsidRPr="000F456B" w:rsidRDefault="00C5125D" w:rsidP="00C5125D">
      <w:pPr>
        <w:rPr>
          <w:sz w:val="22"/>
          <w:lang w:val="en-US"/>
        </w:rPr>
      </w:pPr>
    </w:p>
    <w:p w:rsidR="00C5125D" w:rsidRDefault="00C5125D" w:rsidP="00C5125D">
      <w:pPr>
        <w:rPr>
          <w:sz w:val="22"/>
          <w:lang w:val="en-GB"/>
        </w:rPr>
      </w:pPr>
      <w:r w:rsidRPr="000F456B">
        <w:rPr>
          <w:b/>
          <w:sz w:val="22"/>
          <w:lang w:val="en-US"/>
        </w:rPr>
        <w:t>BACKGROUND INFORMATION</w:t>
      </w:r>
    </w:p>
    <w:p w:rsidR="00C5125D" w:rsidRDefault="00C5125D" w:rsidP="00C5125D">
      <w:pPr>
        <w:rPr>
          <w:sz w:val="22"/>
          <w:lang w:val="en-GB"/>
        </w:rPr>
      </w:pPr>
    </w:p>
    <w:p w:rsidR="00C5125D" w:rsidRPr="0017049F" w:rsidRDefault="00C5125D" w:rsidP="00C5125D">
      <w:pPr>
        <w:autoSpaceDE w:val="0"/>
        <w:autoSpaceDN w:val="0"/>
        <w:adjustRightInd w:val="0"/>
        <w:ind w:left="0" w:firstLine="0"/>
        <w:rPr>
          <w:sz w:val="22"/>
          <w:lang w:val="en-GB"/>
        </w:rPr>
      </w:pPr>
      <w:r w:rsidRPr="000F456B">
        <w:rPr>
          <w:sz w:val="22"/>
          <w:lang w:val="en-GB"/>
        </w:rPr>
        <w:t xml:space="preserve">CL was reported for </w:t>
      </w:r>
      <w:r>
        <w:rPr>
          <w:sz w:val="22"/>
          <w:lang w:val="en-GB"/>
        </w:rPr>
        <w:t xml:space="preserve">the </w:t>
      </w:r>
      <w:r w:rsidRPr="000F456B">
        <w:rPr>
          <w:sz w:val="22"/>
          <w:lang w:val="en-GB"/>
        </w:rPr>
        <w:t>first time in 1911. S</w:t>
      </w:r>
      <w:r>
        <w:rPr>
          <w:sz w:val="22"/>
          <w:lang w:val="en-GB"/>
        </w:rPr>
        <w:t xml:space="preserve">ince 1977, the number of cases has been </w:t>
      </w:r>
      <w:r w:rsidRPr="000F456B">
        <w:rPr>
          <w:sz w:val="22"/>
          <w:lang w:val="en-GB"/>
        </w:rPr>
        <w:t xml:space="preserve">increasing. CL occurs throughout the year, with </w:t>
      </w:r>
      <w:r>
        <w:rPr>
          <w:sz w:val="22"/>
          <w:lang w:val="en-GB"/>
        </w:rPr>
        <w:t>a peak</w:t>
      </w:r>
      <w:r w:rsidRPr="000F456B">
        <w:rPr>
          <w:sz w:val="22"/>
          <w:lang w:val="en-GB"/>
        </w:rPr>
        <w:t xml:space="preserve"> in May</w:t>
      </w:r>
      <w:r>
        <w:rPr>
          <w:sz w:val="22"/>
          <w:lang w:val="en-GB"/>
        </w:rPr>
        <w:t>,</w:t>
      </w:r>
      <w:r w:rsidRPr="000F456B">
        <w:rPr>
          <w:sz w:val="22"/>
          <w:lang w:val="en-GB"/>
        </w:rPr>
        <w:t xml:space="preserve"> at the beginning of the rainy season</w:t>
      </w:r>
      <w:r>
        <w:rPr>
          <w:sz w:val="22"/>
          <w:lang w:val="en-GB"/>
        </w:rPr>
        <w:t>,</w:t>
      </w:r>
      <w:r w:rsidRPr="000F456B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when there is increased </w:t>
      </w:r>
      <w:r w:rsidRPr="000F456B">
        <w:rPr>
          <w:sz w:val="22"/>
          <w:lang w:val="en-GB"/>
        </w:rPr>
        <w:t>agricultural activit</w:t>
      </w:r>
      <w:r>
        <w:rPr>
          <w:sz w:val="22"/>
          <w:lang w:val="en-GB"/>
        </w:rPr>
        <w:t xml:space="preserve">y, and </w:t>
      </w:r>
      <w:r w:rsidRPr="000F456B">
        <w:rPr>
          <w:sz w:val="22"/>
          <w:lang w:val="en-GB"/>
        </w:rPr>
        <w:t xml:space="preserve">a second peak in October and November, during the harvest, which is also a rainy period </w:t>
      </w:r>
      <w:r>
        <w:rPr>
          <w:sz w:val="22"/>
          <w:lang w:val="en-GB"/>
        </w:rPr>
        <w:t>[1</w:t>
      </w:r>
      <w:proofErr w:type="gramStart"/>
      <w:r>
        <w:rPr>
          <w:sz w:val="22"/>
          <w:lang w:val="en-GB"/>
        </w:rPr>
        <w:t>,2</w:t>
      </w:r>
      <w:proofErr w:type="gramEnd"/>
      <w:r>
        <w:rPr>
          <w:sz w:val="22"/>
          <w:lang w:val="en-GB"/>
        </w:rPr>
        <w:t xml:space="preserve">]. </w:t>
      </w:r>
      <w:r w:rsidRPr="0052020D">
        <w:rPr>
          <w:i/>
          <w:iCs/>
          <w:sz w:val="22"/>
          <w:lang w:val="en-GB"/>
        </w:rPr>
        <w:t>L</w:t>
      </w:r>
      <w:r>
        <w:rPr>
          <w:i/>
          <w:iCs/>
          <w:sz w:val="22"/>
          <w:lang w:val="en-GB"/>
        </w:rPr>
        <w:t>.</w:t>
      </w:r>
      <w:r w:rsidRPr="0052020D">
        <w:rPr>
          <w:i/>
          <w:iCs/>
          <w:sz w:val="22"/>
          <w:lang w:val="en-GB"/>
        </w:rPr>
        <w:t xml:space="preserve"> panamensis</w:t>
      </w:r>
      <w:r>
        <w:rPr>
          <w:sz w:val="22"/>
          <w:lang w:val="en-GB"/>
        </w:rPr>
        <w:t xml:space="preserve"> is responsible for the great majority of CL cases, mostly in forested areas from west to east, including Bocas </w:t>
      </w:r>
      <w:proofErr w:type="gramStart"/>
      <w:smartTag w:uri="urn:schemas-microsoft-com:office:smarttags" w:element="State">
        <w:r>
          <w:rPr>
            <w:sz w:val="22"/>
            <w:lang w:val="en-GB"/>
          </w:rPr>
          <w:t>del</w:t>
        </w:r>
      </w:smartTag>
      <w:proofErr w:type="gramEnd"/>
      <w:r>
        <w:rPr>
          <w:sz w:val="22"/>
          <w:lang w:val="en-GB"/>
        </w:rPr>
        <w:t xml:space="preserve"> Toro, Coclé, Colón, </w:t>
      </w:r>
      <w:smartTag w:uri="urn:schemas-microsoft-com:office:smarttags" w:element="City">
        <w:r>
          <w:rPr>
            <w:sz w:val="22"/>
            <w:lang w:val="en-GB"/>
          </w:rPr>
          <w:t>Veraguas</w:t>
        </w:r>
      </w:smartTag>
      <w:r>
        <w:rPr>
          <w:sz w:val="22"/>
          <w:lang w:val="en-GB"/>
        </w:rPr>
        <w:t xml:space="preserve">, </w:t>
      </w:r>
      <w:smartTag w:uri="urn:schemas-microsoft-com:office:smarttags" w:element="country-region">
        <w:r>
          <w:rPr>
            <w:sz w:val="22"/>
            <w:lang w:val="en-GB"/>
          </w:rPr>
          <w:t>Panama</w:t>
        </w:r>
      </w:smartTag>
      <w:r>
        <w:rPr>
          <w:sz w:val="22"/>
          <w:lang w:val="en-GB"/>
        </w:rPr>
        <w:t xml:space="preserve">, San Blas, and </w:t>
      </w:r>
      <w:smartTag w:uri="urn:schemas-microsoft-com:office:smarttags" w:element="place">
        <w:smartTag w:uri="urn:schemas-microsoft-com:office:smarttags" w:element="City">
          <w:r w:rsidRPr="0017049F">
            <w:rPr>
              <w:sz w:val="22"/>
              <w:lang w:val="en-GB"/>
            </w:rPr>
            <w:t>Darien</w:t>
          </w:r>
        </w:smartTag>
      </w:smartTag>
      <w:r w:rsidRPr="0017049F">
        <w:rPr>
          <w:sz w:val="22"/>
          <w:lang w:val="en-GB"/>
        </w:rPr>
        <w:t xml:space="preserve"> provinces. The two</w:t>
      </w:r>
      <w:r>
        <w:rPr>
          <w:sz w:val="22"/>
          <w:lang w:val="en-GB"/>
        </w:rPr>
        <w:t>-</w:t>
      </w:r>
      <w:r w:rsidRPr="0017049F">
        <w:rPr>
          <w:sz w:val="22"/>
          <w:lang w:val="en-GB"/>
        </w:rPr>
        <w:t>toed sloth is the main reservoir</w:t>
      </w:r>
      <w:r>
        <w:rPr>
          <w:sz w:val="22"/>
          <w:lang w:val="en-GB"/>
        </w:rPr>
        <w:t>,</w:t>
      </w:r>
      <w:r w:rsidRPr="0017049F">
        <w:rPr>
          <w:sz w:val="22"/>
          <w:lang w:val="en-GB"/>
        </w:rPr>
        <w:t xml:space="preserve"> reaching prevalences</w:t>
      </w:r>
      <w:r>
        <w:rPr>
          <w:sz w:val="22"/>
          <w:lang w:val="en-GB"/>
        </w:rPr>
        <w:t xml:space="preserve"> of</w:t>
      </w:r>
      <w:r w:rsidRPr="0017049F">
        <w:rPr>
          <w:sz w:val="22"/>
          <w:lang w:val="en-GB"/>
        </w:rPr>
        <w:t xml:space="preserve"> up to 48% </w:t>
      </w:r>
      <w:r>
        <w:rPr>
          <w:sz w:val="22"/>
          <w:lang w:val="en-GB"/>
        </w:rPr>
        <w:t>[3]</w:t>
      </w:r>
      <w:r w:rsidRPr="0017049F">
        <w:rPr>
          <w:sz w:val="22"/>
          <w:lang w:val="en-GB"/>
        </w:rPr>
        <w:t xml:space="preserve">. 9% of dogs </w:t>
      </w:r>
      <w:r>
        <w:rPr>
          <w:sz w:val="22"/>
          <w:lang w:val="en-GB"/>
        </w:rPr>
        <w:t>were</w:t>
      </w:r>
      <w:r w:rsidRPr="0017049F">
        <w:rPr>
          <w:sz w:val="22"/>
          <w:lang w:val="en-GB"/>
        </w:rPr>
        <w:t xml:space="preserve"> found infected</w:t>
      </w:r>
      <w:r>
        <w:rPr>
          <w:sz w:val="22"/>
          <w:lang w:val="en-GB"/>
        </w:rPr>
        <w:t>,</w:t>
      </w:r>
      <w:r w:rsidRPr="0017049F">
        <w:rPr>
          <w:sz w:val="22"/>
          <w:lang w:val="en-GB"/>
        </w:rPr>
        <w:t xml:space="preserve"> but are most likely not playing a role in transmission </w:t>
      </w:r>
      <w:r>
        <w:rPr>
          <w:sz w:val="22"/>
          <w:lang w:val="en-GB"/>
        </w:rPr>
        <w:t>[4]</w:t>
      </w:r>
      <w:r w:rsidRPr="0017049F">
        <w:rPr>
          <w:sz w:val="22"/>
          <w:lang w:val="en-GB"/>
        </w:rPr>
        <w:t xml:space="preserve">. </w:t>
      </w:r>
      <w:r w:rsidRPr="0017049F">
        <w:rPr>
          <w:i/>
          <w:iCs/>
          <w:sz w:val="22"/>
          <w:lang w:val="en-GB"/>
        </w:rPr>
        <w:t>L. mexicana</w:t>
      </w:r>
      <w:r w:rsidRPr="0017049F">
        <w:rPr>
          <w:sz w:val="22"/>
          <w:lang w:val="en-GB"/>
        </w:rPr>
        <w:t xml:space="preserve"> is also present</w:t>
      </w:r>
      <w:r>
        <w:rPr>
          <w:sz w:val="22"/>
          <w:lang w:val="en-GB"/>
        </w:rPr>
        <w:t>,</w:t>
      </w:r>
      <w:r w:rsidRPr="0017049F">
        <w:rPr>
          <w:sz w:val="22"/>
          <w:lang w:val="en-GB"/>
        </w:rPr>
        <w:t xml:space="preserve"> overlapping in </w:t>
      </w:r>
      <w:r>
        <w:rPr>
          <w:sz w:val="22"/>
          <w:lang w:val="en-GB"/>
        </w:rPr>
        <w:t>n</w:t>
      </w:r>
      <w:r w:rsidRPr="0017049F">
        <w:rPr>
          <w:sz w:val="22"/>
          <w:lang w:val="en-GB"/>
        </w:rPr>
        <w:t>orth-</w:t>
      </w:r>
      <w:r>
        <w:rPr>
          <w:sz w:val="22"/>
          <w:lang w:val="en-GB"/>
        </w:rPr>
        <w:t>c</w:t>
      </w:r>
      <w:r w:rsidRPr="0017049F">
        <w:rPr>
          <w:sz w:val="22"/>
          <w:lang w:val="en-GB"/>
        </w:rPr>
        <w:t xml:space="preserve">entral </w:t>
      </w:r>
      <w:smartTag w:uri="urn:schemas-microsoft-com:office:smarttags" w:element="country-region">
        <w:r w:rsidRPr="0017049F">
          <w:rPr>
            <w:sz w:val="22"/>
            <w:lang w:val="en-GB"/>
          </w:rPr>
          <w:t>Panama</w:t>
        </w:r>
      </w:smartTag>
      <w:r w:rsidRPr="0017049F">
        <w:rPr>
          <w:sz w:val="22"/>
          <w:lang w:val="en-GB"/>
        </w:rPr>
        <w:t xml:space="preserve"> and in the Darién forest</w:t>
      </w:r>
      <w:r>
        <w:rPr>
          <w:sz w:val="22"/>
          <w:lang w:val="en-GB"/>
        </w:rPr>
        <w:t>,</w:t>
      </w:r>
      <w:r w:rsidRPr="0017049F">
        <w:rPr>
          <w:sz w:val="22"/>
          <w:lang w:val="en-GB"/>
        </w:rPr>
        <w:t xml:space="preserve"> although not much is known </w:t>
      </w:r>
      <w:r>
        <w:rPr>
          <w:sz w:val="22"/>
          <w:lang w:val="en-GB"/>
        </w:rPr>
        <w:t>about</w:t>
      </w:r>
      <w:r w:rsidRPr="0017049F">
        <w:rPr>
          <w:sz w:val="22"/>
          <w:lang w:val="en-GB"/>
        </w:rPr>
        <w:t xml:space="preserve"> the epidemiology of this species in </w:t>
      </w:r>
      <w:smartTag w:uri="urn:schemas-microsoft-com:office:smarttags" w:element="country-region">
        <w:smartTag w:uri="urn:schemas-microsoft-com:office:smarttags" w:element="place">
          <w:r w:rsidRPr="0017049F">
            <w:rPr>
              <w:sz w:val="22"/>
              <w:lang w:val="en-GB"/>
            </w:rPr>
            <w:t>Panama</w:t>
          </w:r>
        </w:smartTag>
      </w:smartTag>
      <w:r>
        <w:rPr>
          <w:sz w:val="22"/>
          <w:lang w:val="en-GB"/>
        </w:rPr>
        <w:t>,</w:t>
      </w:r>
      <w:r w:rsidRPr="0017049F">
        <w:rPr>
          <w:sz w:val="22"/>
          <w:lang w:val="en-GB"/>
        </w:rPr>
        <w:t xml:space="preserve"> apart f</w:t>
      </w:r>
      <w:r>
        <w:rPr>
          <w:sz w:val="22"/>
          <w:lang w:val="en-GB"/>
        </w:rPr>
        <w:t>rom</w:t>
      </w:r>
      <w:r w:rsidRPr="0017049F">
        <w:rPr>
          <w:sz w:val="22"/>
          <w:lang w:val="en-GB"/>
        </w:rPr>
        <w:t xml:space="preserve"> reports o</w:t>
      </w:r>
      <w:r>
        <w:rPr>
          <w:sz w:val="22"/>
          <w:lang w:val="en-GB"/>
        </w:rPr>
        <w:t>n</w:t>
      </w:r>
      <w:r w:rsidRPr="0017049F">
        <w:rPr>
          <w:sz w:val="22"/>
          <w:lang w:val="en-GB"/>
        </w:rPr>
        <w:t xml:space="preserve"> subclinical infections </w:t>
      </w:r>
      <w:r>
        <w:rPr>
          <w:sz w:val="22"/>
          <w:lang w:val="en-GB"/>
        </w:rPr>
        <w:t>[5]</w:t>
      </w:r>
      <w:r w:rsidRPr="0017049F">
        <w:rPr>
          <w:sz w:val="22"/>
          <w:lang w:val="en-GB"/>
        </w:rPr>
        <w:t xml:space="preserve">. Other </w:t>
      </w:r>
      <w:r w:rsidRPr="0017049F">
        <w:rPr>
          <w:i/>
          <w:iCs/>
          <w:sz w:val="22"/>
          <w:lang w:val="en-GB"/>
        </w:rPr>
        <w:t>Leishmania</w:t>
      </w:r>
      <w:r w:rsidRPr="0017049F">
        <w:rPr>
          <w:sz w:val="22"/>
          <w:lang w:val="en-GB"/>
        </w:rPr>
        <w:t xml:space="preserve"> species (i.e., </w:t>
      </w:r>
      <w:proofErr w:type="spellStart"/>
      <w:r w:rsidRPr="0017049F">
        <w:rPr>
          <w:i/>
          <w:iCs/>
          <w:sz w:val="22"/>
          <w:lang w:val="en-GB"/>
        </w:rPr>
        <w:t>L.colombiensis</w:t>
      </w:r>
      <w:proofErr w:type="spellEnd"/>
      <w:r w:rsidRPr="0017049F">
        <w:rPr>
          <w:sz w:val="22"/>
          <w:lang w:val="en-GB"/>
        </w:rPr>
        <w:t>) are found in mammals</w:t>
      </w:r>
      <w:r>
        <w:rPr>
          <w:sz w:val="22"/>
          <w:lang w:val="en-GB"/>
        </w:rPr>
        <w:t>,</w:t>
      </w:r>
      <w:r w:rsidRPr="0017049F">
        <w:rPr>
          <w:sz w:val="22"/>
          <w:lang w:val="en-GB"/>
        </w:rPr>
        <w:t xml:space="preserve"> but not in humans. </w:t>
      </w:r>
    </w:p>
    <w:p w:rsidR="00C5125D" w:rsidRPr="0017049F" w:rsidRDefault="00C5125D" w:rsidP="00C5125D">
      <w:pPr>
        <w:autoSpaceDE w:val="0"/>
        <w:autoSpaceDN w:val="0"/>
        <w:adjustRightInd w:val="0"/>
        <w:ind w:left="0" w:firstLine="0"/>
        <w:rPr>
          <w:sz w:val="22"/>
          <w:lang w:val="en-GB"/>
        </w:rPr>
      </w:pPr>
    </w:p>
    <w:p w:rsidR="00C5125D" w:rsidRPr="0017049F" w:rsidRDefault="00C5125D" w:rsidP="00C5125D">
      <w:pPr>
        <w:ind w:left="0" w:firstLine="0"/>
        <w:rPr>
          <w:sz w:val="22"/>
          <w:lang w:val="en-GB"/>
        </w:rPr>
      </w:pPr>
      <w:r w:rsidRPr="0017049F">
        <w:rPr>
          <w:sz w:val="22"/>
          <w:lang w:val="en-GB"/>
        </w:rPr>
        <w:t xml:space="preserve">The </w:t>
      </w:r>
      <w:r>
        <w:rPr>
          <w:sz w:val="22"/>
          <w:lang w:val="en-GB"/>
        </w:rPr>
        <w:t xml:space="preserve">main </w:t>
      </w:r>
      <w:r w:rsidRPr="0017049F">
        <w:rPr>
          <w:sz w:val="22"/>
          <w:lang w:val="en-GB"/>
        </w:rPr>
        <w:t>affected population group</w:t>
      </w:r>
      <w:r>
        <w:rPr>
          <w:sz w:val="22"/>
          <w:lang w:val="en-GB"/>
        </w:rPr>
        <w:t>s</w:t>
      </w:r>
      <w:r w:rsidRPr="0017049F">
        <w:rPr>
          <w:sz w:val="22"/>
          <w:lang w:val="en-GB"/>
        </w:rPr>
        <w:t xml:space="preserve"> </w:t>
      </w:r>
      <w:r>
        <w:rPr>
          <w:sz w:val="22"/>
          <w:lang w:val="en-GB"/>
        </w:rPr>
        <w:t>are</w:t>
      </w:r>
      <w:r w:rsidRPr="0017049F">
        <w:rPr>
          <w:sz w:val="22"/>
          <w:lang w:val="en-GB"/>
        </w:rPr>
        <w:t xml:space="preserve"> settlers that live close to the forest and male young adults </w:t>
      </w:r>
      <w:r>
        <w:rPr>
          <w:sz w:val="22"/>
          <w:lang w:val="en-GB"/>
        </w:rPr>
        <w:t>who</w:t>
      </w:r>
      <w:r w:rsidRPr="0017049F">
        <w:rPr>
          <w:sz w:val="22"/>
          <w:lang w:val="en-GB"/>
        </w:rPr>
        <w:t xml:space="preserve"> work in the forest (prevalence </w:t>
      </w:r>
      <w:r>
        <w:rPr>
          <w:sz w:val="22"/>
          <w:lang w:val="en-GB"/>
        </w:rPr>
        <w:t xml:space="preserve">of </w:t>
      </w:r>
      <w:r w:rsidRPr="0017049F">
        <w:rPr>
          <w:sz w:val="22"/>
          <w:lang w:val="en-GB"/>
        </w:rPr>
        <w:t>60% among males</w:t>
      </w:r>
      <w:r>
        <w:rPr>
          <w:sz w:val="22"/>
          <w:lang w:val="en-GB"/>
        </w:rPr>
        <w:t>;</w:t>
      </w:r>
      <w:r w:rsidRPr="0017049F">
        <w:rPr>
          <w:sz w:val="22"/>
          <w:lang w:val="en-GB"/>
        </w:rPr>
        <w:t xml:space="preserve"> 50% </w:t>
      </w:r>
      <w:r>
        <w:rPr>
          <w:sz w:val="22"/>
          <w:lang w:val="en-GB"/>
        </w:rPr>
        <w:t xml:space="preserve">of cases is </w:t>
      </w:r>
      <w:r w:rsidRPr="0017049F">
        <w:rPr>
          <w:sz w:val="22"/>
          <w:lang w:val="en-GB"/>
        </w:rPr>
        <w:t>under 15 y</w:t>
      </w:r>
      <w:r>
        <w:rPr>
          <w:sz w:val="22"/>
          <w:lang w:val="en-GB"/>
        </w:rPr>
        <w:t>ears of age</w:t>
      </w:r>
      <w:r w:rsidRPr="0017049F">
        <w:rPr>
          <w:sz w:val="22"/>
          <w:lang w:val="en-GB"/>
        </w:rPr>
        <w:t>)</w:t>
      </w:r>
      <w:r w:rsidRPr="0017049F">
        <w:rPr>
          <w:sz w:val="22"/>
          <w:vertAlign w:val="superscript"/>
          <w:lang w:val="en-GB"/>
        </w:rPr>
        <w:t xml:space="preserve"> </w:t>
      </w:r>
      <w:r>
        <w:rPr>
          <w:sz w:val="22"/>
          <w:vertAlign w:val="superscript"/>
          <w:lang w:val="en-GB"/>
        </w:rPr>
        <w:t>[6]</w:t>
      </w:r>
      <w:r w:rsidRPr="0017049F">
        <w:rPr>
          <w:sz w:val="22"/>
          <w:lang w:val="en-GB"/>
        </w:rPr>
        <w:t xml:space="preserve">. Infection among new settlers can reach up to 42% in an exposure time ranking from one to 14 months </w:t>
      </w:r>
      <w:r>
        <w:rPr>
          <w:sz w:val="22"/>
          <w:lang w:val="en-GB"/>
        </w:rPr>
        <w:t>[7]</w:t>
      </w:r>
      <w:r w:rsidRPr="0017049F">
        <w:rPr>
          <w:sz w:val="22"/>
          <w:lang w:val="en-GB"/>
        </w:rPr>
        <w:t>. In the protected forest of the Panama Canal area</w:t>
      </w:r>
      <w:r>
        <w:rPr>
          <w:sz w:val="22"/>
          <w:lang w:val="en-GB"/>
        </w:rPr>
        <w:t>,</w:t>
      </w:r>
      <w:r w:rsidRPr="0017049F">
        <w:rPr>
          <w:sz w:val="22"/>
          <w:lang w:val="en-GB"/>
        </w:rPr>
        <w:t xml:space="preserve"> an outbreak </w:t>
      </w:r>
      <w:r>
        <w:rPr>
          <w:sz w:val="22"/>
          <w:lang w:val="en-GB"/>
        </w:rPr>
        <w:t>occurr</w:t>
      </w:r>
      <w:r w:rsidRPr="0017049F">
        <w:rPr>
          <w:sz w:val="22"/>
          <w:lang w:val="en-GB"/>
        </w:rPr>
        <w:t>ed in 1984</w:t>
      </w:r>
      <w:r>
        <w:rPr>
          <w:sz w:val="22"/>
          <w:lang w:val="en-GB"/>
        </w:rPr>
        <w:t>,</w:t>
      </w:r>
      <w:r w:rsidRPr="0017049F">
        <w:rPr>
          <w:sz w:val="22"/>
          <w:lang w:val="en-GB"/>
        </w:rPr>
        <w:t xml:space="preserve"> with an attack rate of 22% in a short period of time</w:t>
      </w:r>
      <w:r>
        <w:rPr>
          <w:sz w:val="22"/>
          <w:lang w:val="en-GB"/>
        </w:rPr>
        <w:t>,</w:t>
      </w:r>
      <w:r w:rsidRPr="0017049F">
        <w:rPr>
          <w:sz w:val="22"/>
          <w:lang w:val="en-GB"/>
        </w:rPr>
        <w:t xml:space="preserve"> ranking from 2 to 78 days (average </w:t>
      </w:r>
      <w:r>
        <w:rPr>
          <w:sz w:val="22"/>
          <w:lang w:val="en-GB"/>
        </w:rPr>
        <w:t xml:space="preserve">of </w:t>
      </w:r>
      <w:r w:rsidRPr="0017049F">
        <w:rPr>
          <w:sz w:val="22"/>
          <w:lang w:val="en-GB"/>
        </w:rPr>
        <w:t>17 days)</w:t>
      </w:r>
      <w:r>
        <w:rPr>
          <w:sz w:val="22"/>
          <w:lang w:val="en-GB"/>
        </w:rPr>
        <w:t xml:space="preserve"> [8]</w:t>
      </w:r>
      <w:r w:rsidRPr="0017049F">
        <w:rPr>
          <w:sz w:val="22"/>
          <w:lang w:val="en-GB"/>
        </w:rPr>
        <w:t>. The annual incidence (</w:t>
      </w:r>
      <w:r>
        <w:rPr>
          <w:sz w:val="22"/>
          <w:lang w:val="en-GB"/>
        </w:rPr>
        <w:t xml:space="preserve">number of </w:t>
      </w:r>
      <w:r w:rsidRPr="0017049F">
        <w:rPr>
          <w:sz w:val="22"/>
          <w:lang w:val="en-GB"/>
        </w:rPr>
        <w:t xml:space="preserve">individuals with lesions or scars acquired </w:t>
      </w:r>
      <w:r w:rsidRPr="0017049F">
        <w:rPr>
          <w:sz w:val="22"/>
          <w:lang w:val="en-GB"/>
        </w:rPr>
        <w:lastRenderedPageBreak/>
        <w:t>annual</w:t>
      </w:r>
      <w:r>
        <w:rPr>
          <w:sz w:val="22"/>
          <w:lang w:val="en-GB"/>
        </w:rPr>
        <w:t>l</w:t>
      </w:r>
      <w:r w:rsidRPr="0017049F">
        <w:rPr>
          <w:sz w:val="22"/>
          <w:lang w:val="en-GB"/>
        </w:rPr>
        <w:t>y) and prevalence (those exhibiting lesions or scars at any given moment) vary according to areas</w:t>
      </w:r>
      <w:r>
        <w:rPr>
          <w:sz w:val="22"/>
          <w:lang w:val="en-GB"/>
        </w:rPr>
        <w:t>,</w:t>
      </w:r>
      <w:r w:rsidRPr="0017049F">
        <w:rPr>
          <w:sz w:val="22"/>
          <w:lang w:val="en-GB"/>
        </w:rPr>
        <w:t xml:space="preserve"> but can be as high as 27% and 77%</w:t>
      </w:r>
      <w:r>
        <w:rPr>
          <w:sz w:val="22"/>
          <w:lang w:val="en-GB"/>
        </w:rPr>
        <w:t>,</w:t>
      </w:r>
      <w:r w:rsidRPr="0017049F">
        <w:rPr>
          <w:sz w:val="22"/>
          <w:lang w:val="en-GB"/>
        </w:rPr>
        <w:t xml:space="preserve"> respectively</w:t>
      </w:r>
      <w:r>
        <w:rPr>
          <w:sz w:val="22"/>
          <w:lang w:val="en-GB"/>
        </w:rPr>
        <w:t>,</w:t>
      </w:r>
      <w:r w:rsidRPr="0017049F">
        <w:rPr>
          <w:sz w:val="22"/>
          <w:lang w:val="en-GB"/>
        </w:rPr>
        <w:t xml:space="preserve"> in </w:t>
      </w:r>
      <w:r>
        <w:rPr>
          <w:sz w:val="22"/>
          <w:lang w:val="en-GB"/>
        </w:rPr>
        <w:t xml:space="preserve">the </w:t>
      </w:r>
      <w:r w:rsidRPr="0017049F">
        <w:rPr>
          <w:sz w:val="22"/>
          <w:lang w:val="en-GB"/>
        </w:rPr>
        <w:t>San Miguel</w:t>
      </w:r>
      <w:r>
        <w:rPr>
          <w:sz w:val="22"/>
          <w:lang w:val="en-GB"/>
        </w:rPr>
        <w:t xml:space="preserve"> </w:t>
      </w:r>
      <w:r w:rsidRPr="0017049F">
        <w:rPr>
          <w:sz w:val="22"/>
          <w:lang w:val="en-GB"/>
        </w:rPr>
        <w:t xml:space="preserve">area </w:t>
      </w:r>
      <w:r>
        <w:rPr>
          <w:sz w:val="22"/>
          <w:lang w:val="en-GB"/>
        </w:rPr>
        <w:t>[9]</w:t>
      </w:r>
      <w:r w:rsidRPr="0017049F">
        <w:rPr>
          <w:sz w:val="22"/>
          <w:lang w:val="en-GB"/>
        </w:rPr>
        <w:t xml:space="preserve">. </w:t>
      </w:r>
    </w:p>
    <w:p w:rsidR="00C5125D" w:rsidRPr="0017049F" w:rsidRDefault="00C5125D" w:rsidP="00C5125D">
      <w:pPr>
        <w:ind w:left="0" w:firstLine="0"/>
        <w:rPr>
          <w:sz w:val="22"/>
          <w:lang w:val="en-GB"/>
        </w:rPr>
      </w:pPr>
    </w:p>
    <w:p w:rsidR="00C5125D" w:rsidRPr="0017049F" w:rsidRDefault="00C5125D" w:rsidP="00C5125D">
      <w:pPr>
        <w:ind w:left="0" w:firstLine="0"/>
        <w:rPr>
          <w:sz w:val="22"/>
          <w:lang w:val="en-GB"/>
        </w:rPr>
      </w:pPr>
      <w:r>
        <w:rPr>
          <w:sz w:val="22"/>
          <w:lang w:val="en-GB"/>
        </w:rPr>
        <w:t xml:space="preserve">Almost 5% of the patients evolve to MCL. Associated risk factors are being </w:t>
      </w:r>
      <w:r w:rsidRPr="0017049F">
        <w:rPr>
          <w:sz w:val="22"/>
          <w:lang w:val="en-GB"/>
        </w:rPr>
        <w:t>female and a lack of past</w:t>
      </w:r>
      <w:r>
        <w:rPr>
          <w:sz w:val="22"/>
          <w:lang w:val="en-GB"/>
        </w:rPr>
        <w:t xml:space="preserve"> CL</w:t>
      </w:r>
      <w:r w:rsidRPr="0017049F">
        <w:rPr>
          <w:sz w:val="22"/>
          <w:lang w:val="en-GB"/>
        </w:rPr>
        <w:t xml:space="preserve"> treatment </w:t>
      </w:r>
      <w:r>
        <w:rPr>
          <w:sz w:val="22"/>
          <w:lang w:val="en-GB"/>
        </w:rPr>
        <w:t>[1</w:t>
      </w:r>
      <w:proofErr w:type="gramStart"/>
      <w:r>
        <w:rPr>
          <w:sz w:val="22"/>
          <w:lang w:val="en-GB"/>
        </w:rPr>
        <w:t>,10</w:t>
      </w:r>
      <w:proofErr w:type="gramEnd"/>
      <w:r>
        <w:rPr>
          <w:sz w:val="22"/>
          <w:lang w:val="en-GB"/>
        </w:rPr>
        <w:t>]</w:t>
      </w:r>
      <w:r w:rsidRPr="0017049F">
        <w:rPr>
          <w:sz w:val="22"/>
          <w:lang w:val="en-GB"/>
        </w:rPr>
        <w:t xml:space="preserve">. </w:t>
      </w:r>
    </w:p>
    <w:p w:rsidR="00C5125D" w:rsidRPr="0017049F" w:rsidRDefault="00C5125D" w:rsidP="00C5125D">
      <w:pPr>
        <w:ind w:left="0" w:firstLine="0"/>
        <w:rPr>
          <w:sz w:val="22"/>
          <w:lang w:val="en-GB"/>
        </w:rPr>
      </w:pPr>
    </w:p>
    <w:p w:rsidR="00C5125D" w:rsidRPr="000F456B" w:rsidRDefault="00C5125D" w:rsidP="00C5125D">
      <w:pPr>
        <w:widowControl w:val="0"/>
        <w:autoSpaceDE w:val="0"/>
        <w:autoSpaceDN w:val="0"/>
        <w:adjustRightInd w:val="0"/>
        <w:ind w:left="0" w:firstLine="0"/>
        <w:rPr>
          <w:sz w:val="22"/>
          <w:lang w:val="en-GB"/>
        </w:rPr>
      </w:pPr>
      <w:r w:rsidRPr="000F456B">
        <w:rPr>
          <w:sz w:val="22"/>
          <w:lang w:val="en-GB"/>
        </w:rPr>
        <w:t xml:space="preserve">VL is unknown, but </w:t>
      </w:r>
      <w:r w:rsidRPr="000F456B">
        <w:rPr>
          <w:i/>
          <w:sz w:val="22"/>
          <w:lang w:val="en-GB"/>
        </w:rPr>
        <w:t xml:space="preserve">Lu. </w:t>
      </w:r>
      <w:proofErr w:type="spellStart"/>
      <w:proofErr w:type="gramStart"/>
      <w:r w:rsidRPr="000F456B">
        <w:rPr>
          <w:i/>
          <w:sz w:val="22"/>
          <w:lang w:val="en-GB"/>
        </w:rPr>
        <w:t>longipalpis</w:t>
      </w:r>
      <w:proofErr w:type="spellEnd"/>
      <w:proofErr w:type="gramEnd"/>
      <w:r w:rsidRPr="000F456B">
        <w:rPr>
          <w:sz w:val="22"/>
          <w:lang w:val="en-GB"/>
        </w:rPr>
        <w:t xml:space="preserve"> is present.</w:t>
      </w:r>
      <w:r>
        <w:rPr>
          <w:sz w:val="22"/>
          <w:lang w:val="en-GB"/>
        </w:rPr>
        <w:t xml:space="preserve"> Considering that Panama is a biological corridor between Central and South American countries, where</w:t>
      </w:r>
      <w:r w:rsidRPr="00C5009F">
        <w:rPr>
          <w:i/>
          <w:iCs/>
          <w:sz w:val="22"/>
          <w:lang w:val="en-GB"/>
        </w:rPr>
        <w:t xml:space="preserve"> L.infantum</w:t>
      </w:r>
      <w:r>
        <w:rPr>
          <w:sz w:val="22"/>
          <w:lang w:val="en-GB"/>
        </w:rPr>
        <w:t xml:space="preserve"> exists, the possibility of </w:t>
      </w:r>
      <w:r>
        <w:rPr>
          <w:sz w:val="22"/>
          <w:lang w:val="en-GB"/>
        </w:rPr>
        <w:t xml:space="preserve">introduction </w:t>
      </w:r>
      <w:r>
        <w:rPr>
          <w:sz w:val="22"/>
          <w:lang w:val="en-GB"/>
        </w:rPr>
        <w:t>into Panama cannot be ruled out.</w:t>
      </w:r>
    </w:p>
    <w:p w:rsidR="00C5125D" w:rsidRPr="0017049F" w:rsidRDefault="00C5125D" w:rsidP="00C5125D">
      <w:pPr>
        <w:rPr>
          <w:sz w:val="22"/>
          <w:lang w:val="en-GB"/>
        </w:rPr>
      </w:pPr>
    </w:p>
    <w:p w:rsidR="00C5125D" w:rsidRPr="0017049F" w:rsidRDefault="00C5125D" w:rsidP="00C5125D">
      <w:pPr>
        <w:spacing w:line="276" w:lineRule="auto"/>
        <w:rPr>
          <w:sz w:val="22"/>
          <w:lang w:val="en-GB"/>
        </w:rPr>
      </w:pPr>
    </w:p>
    <w:p w:rsidR="00C5125D" w:rsidRPr="000F456B" w:rsidRDefault="00C5125D" w:rsidP="00C5125D">
      <w:pPr>
        <w:spacing w:line="276" w:lineRule="auto"/>
        <w:rPr>
          <w:b/>
          <w:sz w:val="22"/>
          <w:lang w:val="it-IT"/>
        </w:rPr>
      </w:pPr>
      <w:r w:rsidRPr="000F456B">
        <w:rPr>
          <w:b/>
          <w:sz w:val="22"/>
          <w:lang w:val="it-IT"/>
        </w:rPr>
        <w:t xml:space="preserve">PARASITOLOGICAL INFORMATION </w:t>
      </w:r>
    </w:p>
    <w:p w:rsidR="00C5125D" w:rsidRPr="000F456B" w:rsidRDefault="00C5125D" w:rsidP="00C5125D">
      <w:pPr>
        <w:spacing w:line="276" w:lineRule="auto"/>
        <w:rPr>
          <w:b/>
          <w:sz w:val="22"/>
          <w:lang w:val="it-IT"/>
        </w:rPr>
      </w:pPr>
    </w:p>
    <w:tbl>
      <w:tblPr>
        <w:tblW w:w="919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1620"/>
        <w:gridCol w:w="3150"/>
        <w:gridCol w:w="2520"/>
      </w:tblGrid>
      <w:tr w:rsidR="00C5125D" w:rsidRPr="000F456B" w:rsidTr="00A7768B">
        <w:trPr>
          <w:trHeight w:val="647"/>
        </w:trPr>
        <w:tc>
          <w:tcPr>
            <w:tcW w:w="1903" w:type="dxa"/>
            <w:shd w:val="clear" w:color="000000" w:fill="FFFFFF"/>
            <w:vAlign w:val="center"/>
          </w:tcPr>
          <w:p w:rsidR="00C5125D" w:rsidRPr="000F456B" w:rsidRDefault="00C5125D" w:rsidP="00A7768B">
            <w:pPr>
              <w:ind w:left="0" w:firstLine="0"/>
              <w:jc w:val="center"/>
              <w:rPr>
                <w:b/>
                <w:lang w:val="en-US"/>
              </w:rPr>
            </w:pPr>
            <w:r w:rsidRPr="000F456B">
              <w:rPr>
                <w:b/>
                <w:i/>
                <w:sz w:val="22"/>
                <w:lang w:val="en-US"/>
              </w:rPr>
              <w:t>Leishmania</w:t>
            </w:r>
            <w:r w:rsidRPr="000F456B">
              <w:rPr>
                <w:b/>
                <w:sz w:val="22"/>
                <w:lang w:val="en-US"/>
              </w:rPr>
              <w:t xml:space="preserve"> species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C5125D" w:rsidRPr="000F456B" w:rsidRDefault="00C5125D" w:rsidP="00A7768B">
            <w:pPr>
              <w:jc w:val="center"/>
              <w:rPr>
                <w:b/>
                <w:iCs/>
                <w:lang w:val="en-US"/>
              </w:rPr>
            </w:pPr>
            <w:r w:rsidRPr="000F456B">
              <w:rPr>
                <w:b/>
                <w:iCs/>
                <w:sz w:val="22"/>
                <w:lang w:val="en-US"/>
              </w:rPr>
              <w:t>Clinical form</w:t>
            </w:r>
          </w:p>
        </w:tc>
        <w:tc>
          <w:tcPr>
            <w:tcW w:w="3150" w:type="dxa"/>
            <w:shd w:val="clear" w:color="000000" w:fill="FFFFFF"/>
            <w:vAlign w:val="center"/>
          </w:tcPr>
          <w:p w:rsidR="00C5125D" w:rsidRPr="000F456B" w:rsidRDefault="00C5125D" w:rsidP="00A7768B">
            <w:pPr>
              <w:jc w:val="center"/>
              <w:rPr>
                <w:b/>
                <w:lang w:val="en-US"/>
              </w:rPr>
            </w:pPr>
            <w:r w:rsidRPr="000F456B">
              <w:rPr>
                <w:b/>
                <w:sz w:val="22"/>
                <w:lang w:val="en-US"/>
              </w:rPr>
              <w:t>Vector species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C5125D" w:rsidRPr="000F456B" w:rsidRDefault="00C5125D" w:rsidP="00A7768B">
            <w:pPr>
              <w:jc w:val="center"/>
              <w:rPr>
                <w:b/>
                <w:iCs/>
                <w:lang w:val="en-US"/>
              </w:rPr>
            </w:pPr>
            <w:r w:rsidRPr="000F456B">
              <w:rPr>
                <w:b/>
                <w:iCs/>
                <w:sz w:val="22"/>
                <w:lang w:val="en-US"/>
              </w:rPr>
              <w:t>Reservoirs</w:t>
            </w:r>
          </w:p>
        </w:tc>
      </w:tr>
      <w:tr w:rsidR="00C5125D" w:rsidRPr="000F456B" w:rsidTr="00A7768B">
        <w:trPr>
          <w:trHeight w:val="647"/>
        </w:trPr>
        <w:tc>
          <w:tcPr>
            <w:tcW w:w="1903" w:type="dxa"/>
            <w:shd w:val="clear" w:color="000000" w:fill="FFFFFF"/>
            <w:vAlign w:val="center"/>
          </w:tcPr>
          <w:p w:rsidR="00C5125D" w:rsidRPr="000F456B" w:rsidRDefault="00C5125D" w:rsidP="00A7768B">
            <w:pPr>
              <w:rPr>
                <w:i/>
                <w:iCs/>
                <w:lang w:val="en-US"/>
              </w:rPr>
            </w:pPr>
            <w:r w:rsidRPr="000F456B">
              <w:rPr>
                <w:i/>
                <w:iCs/>
                <w:sz w:val="22"/>
                <w:lang w:val="en-US"/>
              </w:rPr>
              <w:t>L. panamensis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C5125D" w:rsidRPr="000F456B" w:rsidRDefault="00C5125D" w:rsidP="00A7768B">
            <w:pPr>
              <w:rPr>
                <w:lang w:val="en-US"/>
              </w:rPr>
            </w:pPr>
            <w:r w:rsidRPr="000F456B">
              <w:rPr>
                <w:sz w:val="22"/>
                <w:lang w:val="en-US"/>
              </w:rPr>
              <w:t>ZCL, MCL</w:t>
            </w:r>
          </w:p>
        </w:tc>
        <w:tc>
          <w:tcPr>
            <w:tcW w:w="3150" w:type="dxa"/>
            <w:shd w:val="clear" w:color="000000" w:fill="FFFFFF"/>
            <w:vAlign w:val="center"/>
          </w:tcPr>
          <w:p w:rsidR="00C5125D" w:rsidRPr="0017049F" w:rsidRDefault="00C5125D" w:rsidP="00A7768B">
            <w:pPr>
              <w:rPr>
                <w:i/>
                <w:iCs/>
                <w:sz w:val="22"/>
                <w:lang w:val="en-US"/>
              </w:rPr>
            </w:pPr>
            <w:r w:rsidRPr="0017049F">
              <w:rPr>
                <w:i/>
                <w:iCs/>
                <w:sz w:val="22"/>
                <w:lang w:val="en-US"/>
              </w:rPr>
              <w:t xml:space="preserve">Lu. </w:t>
            </w:r>
            <w:proofErr w:type="spellStart"/>
            <w:proofErr w:type="gramStart"/>
            <w:r w:rsidRPr="0017049F">
              <w:rPr>
                <w:i/>
                <w:iCs/>
                <w:sz w:val="22"/>
                <w:lang w:val="en-US"/>
              </w:rPr>
              <w:t>trapidoi</w:t>
            </w:r>
            <w:proofErr w:type="spellEnd"/>
            <w:proofErr w:type="gramEnd"/>
            <w:r w:rsidRPr="0017049F">
              <w:rPr>
                <w:i/>
                <w:iCs/>
                <w:sz w:val="22"/>
                <w:lang w:val="en-US"/>
              </w:rPr>
              <w:t xml:space="preserve">, Lu. </w:t>
            </w:r>
            <w:proofErr w:type="spellStart"/>
            <w:r w:rsidRPr="0017049F">
              <w:rPr>
                <w:i/>
                <w:iCs/>
                <w:sz w:val="22"/>
                <w:lang w:val="en-US"/>
              </w:rPr>
              <w:t>ylephiletor</w:t>
            </w:r>
            <w:proofErr w:type="spellEnd"/>
            <w:r w:rsidRPr="0017049F">
              <w:rPr>
                <w:i/>
                <w:iCs/>
                <w:sz w:val="22"/>
                <w:lang w:val="en-US"/>
              </w:rPr>
              <w:t xml:space="preserve">, </w:t>
            </w:r>
          </w:p>
          <w:p w:rsidR="00C5125D" w:rsidRPr="0017049F" w:rsidRDefault="00C5125D" w:rsidP="00A7768B">
            <w:pPr>
              <w:rPr>
                <w:i/>
                <w:iCs/>
                <w:sz w:val="22"/>
                <w:lang w:val="en-US"/>
              </w:rPr>
            </w:pPr>
            <w:r w:rsidRPr="0017049F">
              <w:rPr>
                <w:i/>
                <w:iCs/>
                <w:sz w:val="22"/>
                <w:lang w:val="en-US"/>
              </w:rPr>
              <w:t xml:space="preserve">Lu. </w:t>
            </w:r>
            <w:proofErr w:type="spellStart"/>
            <w:proofErr w:type="gramStart"/>
            <w:r w:rsidRPr="0017049F">
              <w:rPr>
                <w:i/>
                <w:iCs/>
                <w:sz w:val="22"/>
                <w:lang w:val="en-US"/>
              </w:rPr>
              <w:t>gomezi</w:t>
            </w:r>
            <w:proofErr w:type="spellEnd"/>
            <w:proofErr w:type="gramEnd"/>
            <w:r w:rsidRPr="0017049F">
              <w:rPr>
                <w:i/>
                <w:iCs/>
                <w:sz w:val="22"/>
                <w:lang w:val="en-US"/>
              </w:rPr>
              <w:t xml:space="preserve">, Lu. </w:t>
            </w:r>
            <w:proofErr w:type="spellStart"/>
            <w:r w:rsidRPr="0017049F">
              <w:rPr>
                <w:i/>
                <w:iCs/>
                <w:sz w:val="22"/>
                <w:lang w:val="en-US"/>
              </w:rPr>
              <w:t>sanguinaria</w:t>
            </w:r>
            <w:proofErr w:type="spellEnd"/>
            <w:r w:rsidRPr="0017049F">
              <w:rPr>
                <w:i/>
                <w:iCs/>
                <w:sz w:val="22"/>
                <w:lang w:val="en-US"/>
              </w:rPr>
              <w:t xml:space="preserve">, </w:t>
            </w:r>
          </w:p>
          <w:p w:rsidR="00C5125D" w:rsidRPr="000F456B" w:rsidRDefault="00C5125D" w:rsidP="00A7768B">
            <w:pPr>
              <w:rPr>
                <w:i/>
                <w:iCs/>
                <w:lang w:val="pt-BR"/>
              </w:rPr>
            </w:pPr>
            <w:r w:rsidRPr="000F456B">
              <w:rPr>
                <w:i/>
                <w:iCs/>
                <w:sz w:val="22"/>
                <w:lang w:val="pt-BR"/>
              </w:rPr>
              <w:t xml:space="preserve">Lu. panamensis, 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C5125D" w:rsidRPr="000F456B" w:rsidRDefault="00C5125D" w:rsidP="00A7768B">
            <w:pPr>
              <w:rPr>
                <w:i/>
                <w:iCs/>
                <w:lang w:val="en-US"/>
              </w:rPr>
            </w:pPr>
            <w:proofErr w:type="spellStart"/>
            <w:r w:rsidRPr="000F456B">
              <w:rPr>
                <w:i/>
                <w:iCs/>
                <w:sz w:val="22"/>
                <w:lang w:val="en-US"/>
              </w:rPr>
              <w:t>Choloepus</w:t>
            </w:r>
            <w:proofErr w:type="spellEnd"/>
            <w:r w:rsidRPr="000F456B">
              <w:rPr>
                <w:i/>
                <w:iCs/>
                <w:sz w:val="22"/>
                <w:lang w:val="en-US"/>
              </w:rPr>
              <w:t xml:space="preserve"> </w:t>
            </w:r>
            <w:proofErr w:type="spellStart"/>
            <w:r w:rsidRPr="000F456B">
              <w:rPr>
                <w:i/>
                <w:iCs/>
                <w:sz w:val="22"/>
                <w:lang w:val="en-US"/>
              </w:rPr>
              <w:t>hoffmanni</w:t>
            </w:r>
            <w:proofErr w:type="spellEnd"/>
          </w:p>
        </w:tc>
      </w:tr>
      <w:tr w:rsidR="00C5125D" w:rsidRPr="000F456B" w:rsidTr="00A7768B">
        <w:trPr>
          <w:trHeight w:val="440"/>
        </w:trPr>
        <w:tc>
          <w:tcPr>
            <w:tcW w:w="1903" w:type="dxa"/>
            <w:shd w:val="clear" w:color="000000" w:fill="FFFFFF"/>
            <w:vAlign w:val="center"/>
          </w:tcPr>
          <w:p w:rsidR="00C5125D" w:rsidRPr="000F456B" w:rsidRDefault="00C5125D" w:rsidP="00A7768B">
            <w:pPr>
              <w:rPr>
                <w:i/>
                <w:iCs/>
                <w:lang w:val="en-US"/>
              </w:rPr>
            </w:pPr>
            <w:r w:rsidRPr="000F456B">
              <w:rPr>
                <w:i/>
                <w:iCs/>
                <w:sz w:val="22"/>
                <w:lang w:val="en-US"/>
              </w:rPr>
              <w:t>L. braziliensis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C5125D" w:rsidRPr="000F456B" w:rsidRDefault="00C5125D" w:rsidP="00A7768B">
            <w:pPr>
              <w:rPr>
                <w:lang w:val="en-US"/>
              </w:rPr>
            </w:pPr>
            <w:r w:rsidRPr="000F456B">
              <w:rPr>
                <w:sz w:val="22"/>
                <w:lang w:val="en-US"/>
              </w:rPr>
              <w:t>ZCL</w:t>
            </w:r>
          </w:p>
        </w:tc>
        <w:tc>
          <w:tcPr>
            <w:tcW w:w="3150" w:type="dxa"/>
            <w:shd w:val="clear" w:color="000000" w:fill="FFFFFF"/>
            <w:vAlign w:val="center"/>
          </w:tcPr>
          <w:p w:rsidR="00C5125D" w:rsidRPr="000F456B" w:rsidRDefault="00C5125D" w:rsidP="00A7768B">
            <w:pPr>
              <w:rPr>
                <w:i/>
                <w:iCs/>
                <w:lang w:val="en-US"/>
              </w:rPr>
            </w:pPr>
            <w:r w:rsidRPr="000F456B">
              <w:rPr>
                <w:i/>
                <w:iCs/>
                <w:sz w:val="22"/>
                <w:lang w:val="pt-BR"/>
              </w:rPr>
              <w:t>Lu. panamensis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C5125D" w:rsidRPr="000F456B" w:rsidRDefault="00C5125D" w:rsidP="00A7768B">
            <w:pPr>
              <w:rPr>
                <w:iCs/>
                <w:lang w:val="en-US"/>
              </w:rPr>
            </w:pPr>
            <w:r w:rsidRPr="000F456B">
              <w:rPr>
                <w:i/>
                <w:iCs/>
                <w:sz w:val="22"/>
                <w:lang w:val="en-US"/>
              </w:rPr>
              <w:t> </w:t>
            </w:r>
            <w:r w:rsidRPr="000F456B">
              <w:rPr>
                <w:iCs/>
                <w:sz w:val="22"/>
                <w:lang w:val="en-US"/>
              </w:rPr>
              <w:t>Unknown</w:t>
            </w:r>
          </w:p>
        </w:tc>
      </w:tr>
      <w:tr w:rsidR="00C5125D" w:rsidRPr="000F456B" w:rsidTr="00A7768B">
        <w:trPr>
          <w:trHeight w:val="440"/>
        </w:trPr>
        <w:tc>
          <w:tcPr>
            <w:tcW w:w="1903" w:type="dxa"/>
            <w:shd w:val="clear" w:color="000000" w:fill="FFFFFF"/>
            <w:vAlign w:val="center"/>
          </w:tcPr>
          <w:p w:rsidR="00C5125D" w:rsidRPr="000F456B" w:rsidRDefault="00C5125D" w:rsidP="00A7768B">
            <w:pPr>
              <w:rPr>
                <w:i/>
                <w:iCs/>
                <w:lang w:val="en-US"/>
              </w:rPr>
            </w:pPr>
            <w:r w:rsidRPr="000F456B">
              <w:rPr>
                <w:i/>
                <w:iCs/>
                <w:sz w:val="22"/>
                <w:lang w:val="en-US"/>
              </w:rPr>
              <w:t xml:space="preserve">L. </w:t>
            </w:r>
            <w:proofErr w:type="spellStart"/>
            <w:r w:rsidRPr="000F456B">
              <w:rPr>
                <w:i/>
                <w:iCs/>
                <w:sz w:val="22"/>
                <w:lang w:val="en-US"/>
              </w:rPr>
              <w:t>colombiensis</w:t>
            </w:r>
            <w:proofErr w:type="spellEnd"/>
          </w:p>
        </w:tc>
        <w:tc>
          <w:tcPr>
            <w:tcW w:w="1620" w:type="dxa"/>
            <w:shd w:val="clear" w:color="000000" w:fill="FFFFFF"/>
            <w:vAlign w:val="center"/>
          </w:tcPr>
          <w:p w:rsidR="00C5125D" w:rsidRPr="000F456B" w:rsidRDefault="00C5125D" w:rsidP="00A7768B">
            <w:pPr>
              <w:rPr>
                <w:lang w:val="en-US"/>
              </w:rPr>
            </w:pPr>
            <w:r w:rsidRPr="000F456B">
              <w:rPr>
                <w:sz w:val="22"/>
                <w:lang w:val="en-US"/>
              </w:rPr>
              <w:t>ZCL</w:t>
            </w:r>
          </w:p>
        </w:tc>
        <w:tc>
          <w:tcPr>
            <w:tcW w:w="3150" w:type="dxa"/>
            <w:shd w:val="clear" w:color="000000" w:fill="FFFFFF"/>
            <w:vAlign w:val="center"/>
          </w:tcPr>
          <w:p w:rsidR="00C5125D" w:rsidRPr="000F456B" w:rsidRDefault="00C5125D" w:rsidP="00A7768B">
            <w:pPr>
              <w:rPr>
                <w:iCs/>
                <w:lang w:val="pt-BR"/>
              </w:rPr>
            </w:pPr>
            <w:r w:rsidRPr="000F456B">
              <w:rPr>
                <w:iCs/>
                <w:sz w:val="22"/>
                <w:lang w:val="pt-BR"/>
              </w:rPr>
              <w:t>unknown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C5125D" w:rsidRPr="000F456B" w:rsidRDefault="00C5125D" w:rsidP="00A7768B">
            <w:pPr>
              <w:rPr>
                <w:i/>
                <w:iCs/>
                <w:lang w:val="en-US"/>
              </w:rPr>
            </w:pPr>
            <w:proofErr w:type="spellStart"/>
            <w:r w:rsidRPr="000F456B">
              <w:rPr>
                <w:i/>
                <w:iCs/>
                <w:sz w:val="22"/>
                <w:lang w:val="en-US"/>
              </w:rPr>
              <w:t>Choloepus</w:t>
            </w:r>
            <w:proofErr w:type="spellEnd"/>
            <w:r w:rsidRPr="000F456B">
              <w:rPr>
                <w:i/>
                <w:iCs/>
                <w:sz w:val="22"/>
                <w:lang w:val="en-US"/>
              </w:rPr>
              <w:t xml:space="preserve"> </w:t>
            </w:r>
            <w:proofErr w:type="spellStart"/>
            <w:r w:rsidRPr="000F456B">
              <w:rPr>
                <w:i/>
                <w:iCs/>
                <w:sz w:val="22"/>
                <w:lang w:val="en-US"/>
              </w:rPr>
              <w:t>hoffmanni</w:t>
            </w:r>
            <w:proofErr w:type="spellEnd"/>
          </w:p>
        </w:tc>
      </w:tr>
    </w:tbl>
    <w:p w:rsidR="00C5125D" w:rsidRDefault="00C5125D" w:rsidP="00C5125D">
      <w:pPr>
        <w:spacing w:line="276" w:lineRule="auto"/>
        <w:rPr>
          <w:b/>
          <w:sz w:val="22"/>
          <w:lang w:val="es-ES_tradnl"/>
        </w:rPr>
      </w:pPr>
    </w:p>
    <w:p w:rsidR="00C5125D" w:rsidRDefault="00C5125D" w:rsidP="00C5125D">
      <w:pPr>
        <w:spacing w:line="276" w:lineRule="auto"/>
        <w:rPr>
          <w:sz w:val="22"/>
          <w:lang w:val="en-US"/>
        </w:rPr>
      </w:pPr>
    </w:p>
    <w:p w:rsidR="00C5125D" w:rsidRDefault="00C5125D" w:rsidP="00C5125D">
      <w:pPr>
        <w:rPr>
          <w:b/>
          <w:bCs/>
          <w:sz w:val="22"/>
        </w:rPr>
      </w:pPr>
      <w:r w:rsidRPr="00151995">
        <w:rPr>
          <w:b/>
          <w:bCs/>
          <w:sz w:val="22"/>
        </w:rPr>
        <w:t>MAPS AND TRENDS</w:t>
      </w:r>
    </w:p>
    <w:p w:rsidR="00C5125D" w:rsidRDefault="00C5125D" w:rsidP="00C5125D">
      <w:pPr>
        <w:rPr>
          <w:b/>
          <w:bCs/>
          <w:sz w:val="22"/>
        </w:rPr>
      </w:pPr>
    </w:p>
    <w:p w:rsidR="00C5125D" w:rsidRPr="00151995" w:rsidRDefault="00C5125D" w:rsidP="00C5125D">
      <w:pPr>
        <w:rPr>
          <w:b/>
          <w:bCs/>
          <w:sz w:val="22"/>
        </w:rPr>
      </w:pPr>
      <w:r>
        <w:rPr>
          <w:b/>
          <w:bCs/>
          <w:sz w:val="22"/>
        </w:rPr>
        <w:t>Cutaneous leishmaniasis</w:t>
      </w: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144780</wp:posOffset>
            </wp:positionV>
            <wp:extent cx="3267710" cy="2310130"/>
            <wp:effectExtent l="19050" t="0" r="8890" b="0"/>
            <wp:wrapNone/>
            <wp:docPr id="4" name="Picture 4" descr="PACL2009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CL2009b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31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144780</wp:posOffset>
            </wp:positionV>
            <wp:extent cx="3185795" cy="2252980"/>
            <wp:effectExtent l="19050" t="0" r="0" b="0"/>
            <wp:wrapNone/>
            <wp:docPr id="5" name="Picture 5" descr="PACLIR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CLIR20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225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  <w:r>
        <w:rPr>
          <w:b/>
          <w:sz w:val="22"/>
          <w:lang w:val="en-US"/>
        </w:rPr>
        <w:t>Cutaneous leishmaniasis trend</w:t>
      </w: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43815</wp:posOffset>
            </wp:positionV>
            <wp:extent cx="8115300" cy="2857500"/>
            <wp:effectExtent l="0" t="0" r="0" b="0"/>
            <wp:wrapNone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Default="00C5125D" w:rsidP="00C5125D">
      <w:pPr>
        <w:spacing w:line="276" w:lineRule="auto"/>
        <w:rPr>
          <w:b/>
          <w:sz w:val="22"/>
          <w:lang w:val="en-US"/>
        </w:rPr>
      </w:pPr>
    </w:p>
    <w:p w:rsidR="00C5125D" w:rsidRPr="00AB7247" w:rsidRDefault="00C5125D" w:rsidP="00C5125D">
      <w:pPr>
        <w:rPr>
          <w:b/>
          <w:sz w:val="22"/>
          <w:lang w:val="en-US"/>
        </w:rPr>
      </w:pPr>
      <w:r w:rsidRPr="00AB7247">
        <w:rPr>
          <w:b/>
          <w:sz w:val="22"/>
          <w:lang w:val="en-US"/>
        </w:rPr>
        <w:t>CONTROL</w:t>
      </w:r>
    </w:p>
    <w:p w:rsidR="00C5125D" w:rsidRDefault="00C5125D" w:rsidP="00C5125D">
      <w:pPr>
        <w:pStyle w:val="BodyText"/>
        <w:spacing w:after="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C5125D" w:rsidRPr="00AB7247" w:rsidRDefault="00C5125D" w:rsidP="00C5125D">
      <w:pPr>
        <w:pStyle w:val="BodyText"/>
        <w:spacing w:after="0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An</w:t>
      </w:r>
      <w:r w:rsidRPr="000F456B">
        <w:rPr>
          <w:rFonts w:ascii="Arial" w:hAnsi="Arial" w:cs="Arial"/>
          <w:bCs/>
          <w:sz w:val="22"/>
          <w:szCs w:val="22"/>
          <w:lang w:val="en-GB"/>
        </w:rPr>
        <w:t xml:space="preserve"> epidemiological surveillance system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has been in place </w:t>
      </w:r>
      <w:r w:rsidRPr="000F456B">
        <w:rPr>
          <w:rFonts w:ascii="Arial" w:hAnsi="Arial" w:cs="Arial"/>
          <w:bCs/>
          <w:sz w:val="22"/>
          <w:szCs w:val="22"/>
          <w:lang w:val="en-GB"/>
        </w:rPr>
        <w:t>since 1980, and notification of leishmaniasis is mandatory, but there is no national program. Case detection and registration is passive</w:t>
      </w:r>
      <w:r>
        <w:rPr>
          <w:rFonts w:ascii="Arial" w:hAnsi="Arial" w:cs="Arial"/>
          <w:bCs/>
          <w:sz w:val="22"/>
          <w:szCs w:val="22"/>
          <w:lang w:val="en-GB"/>
        </w:rPr>
        <w:t>.</w:t>
      </w:r>
      <w:r w:rsidRPr="000F456B">
        <w:rPr>
          <w:rFonts w:ascii="Arial" w:hAnsi="Arial" w:cs="Arial"/>
          <w:bCs/>
          <w:sz w:val="22"/>
          <w:szCs w:val="22"/>
          <w:lang w:val="en-GB"/>
        </w:rPr>
        <w:t xml:space="preserve"> Vector control, which relies on education and spraying, is carried out whenever cases are detected</w:t>
      </w:r>
      <w:r w:rsidRPr="00AB7247">
        <w:rPr>
          <w:rFonts w:ascii="Arial" w:hAnsi="Arial" w:cs="Arial"/>
          <w:bCs/>
          <w:sz w:val="22"/>
          <w:szCs w:val="22"/>
          <w:lang w:val="en-GB"/>
        </w:rPr>
        <w:t>.</w:t>
      </w:r>
    </w:p>
    <w:p w:rsidR="00C5125D" w:rsidRPr="00AB7247" w:rsidRDefault="00C5125D" w:rsidP="00C5125D">
      <w:pPr>
        <w:pStyle w:val="BodyText"/>
        <w:spacing w:after="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C5125D" w:rsidRPr="00AB7247" w:rsidRDefault="00C5125D" w:rsidP="00C5125D">
      <w:pPr>
        <w:pStyle w:val="BodyText"/>
        <w:spacing w:after="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C5125D" w:rsidRPr="00AB7247" w:rsidRDefault="00C5125D" w:rsidP="00C5125D">
      <w:pPr>
        <w:rPr>
          <w:b/>
          <w:sz w:val="22"/>
          <w:lang w:val="en-US"/>
        </w:rPr>
      </w:pPr>
      <w:r w:rsidRPr="00AB7247">
        <w:rPr>
          <w:b/>
          <w:sz w:val="22"/>
          <w:lang w:val="en-US"/>
        </w:rPr>
        <w:t xml:space="preserve">DIAGNOSIS, TREATMENT </w:t>
      </w:r>
    </w:p>
    <w:p w:rsidR="00C5125D" w:rsidRPr="00AB7247" w:rsidRDefault="00C5125D" w:rsidP="00C5125D">
      <w:pPr>
        <w:rPr>
          <w:b/>
          <w:sz w:val="22"/>
          <w:lang w:val="en-US"/>
        </w:rPr>
      </w:pPr>
    </w:p>
    <w:p w:rsidR="00C5125D" w:rsidRPr="000F456B" w:rsidRDefault="00C5125D" w:rsidP="00C5125D">
      <w:pPr>
        <w:pStyle w:val="BodyText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0F456B">
        <w:rPr>
          <w:rFonts w:ascii="Arial" w:hAnsi="Arial" w:cs="Arial"/>
          <w:b/>
          <w:bCs/>
          <w:sz w:val="22"/>
          <w:szCs w:val="22"/>
          <w:lang w:val="en-GB"/>
        </w:rPr>
        <w:t>Diagnosis</w:t>
      </w:r>
      <w:r w:rsidRPr="00D90903">
        <w:rPr>
          <w:rFonts w:ascii="Arial" w:hAnsi="Arial" w:cs="Arial"/>
          <w:sz w:val="22"/>
          <w:szCs w:val="22"/>
          <w:lang w:val="en-GB"/>
        </w:rPr>
        <w:t>: microscopy of skin lesions samples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C5125D" w:rsidRPr="000F456B" w:rsidRDefault="00C5125D" w:rsidP="00C5125D">
      <w:pPr>
        <w:pStyle w:val="BodyText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0F456B">
        <w:rPr>
          <w:rFonts w:ascii="Arial" w:hAnsi="Arial" w:cs="Arial"/>
          <w:b/>
          <w:bCs/>
          <w:sz w:val="22"/>
          <w:szCs w:val="22"/>
          <w:lang w:val="en-GB"/>
        </w:rPr>
        <w:t>Treatment:</w:t>
      </w:r>
    </w:p>
    <w:p w:rsidR="00C5125D" w:rsidRDefault="00C5125D" w:rsidP="00C5125D">
      <w:pPr>
        <w:pStyle w:val="BodyText"/>
        <w:spacing w:line="276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562689">
        <w:rPr>
          <w:rFonts w:ascii="Arial" w:hAnsi="Arial" w:cs="Arial"/>
          <w:sz w:val="22"/>
          <w:szCs w:val="22"/>
          <w:lang w:val="en-GB"/>
        </w:rPr>
        <w:t>CL</w:t>
      </w:r>
      <w:r w:rsidRPr="00562689">
        <w:rPr>
          <w:rFonts w:ascii="Arial" w:hAnsi="Arial" w:cs="Arial"/>
          <w:bCs/>
          <w:sz w:val="22"/>
          <w:szCs w:val="22"/>
          <w:lang w:val="en-GB"/>
        </w:rPr>
        <w:t>: antimonials</w:t>
      </w:r>
    </w:p>
    <w:p w:rsidR="00C5125D" w:rsidRPr="000F456B" w:rsidRDefault="00C5125D" w:rsidP="00C5125D">
      <w:pPr>
        <w:pStyle w:val="BodyText"/>
        <w:spacing w:line="276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562689">
        <w:rPr>
          <w:rFonts w:ascii="Arial" w:hAnsi="Arial" w:cs="Arial"/>
          <w:sz w:val="22"/>
          <w:szCs w:val="22"/>
          <w:lang w:val="en-GB"/>
        </w:rPr>
        <w:t>VL</w:t>
      </w:r>
      <w:r w:rsidRPr="00562689">
        <w:rPr>
          <w:rFonts w:ascii="Arial" w:hAnsi="Arial" w:cs="Arial"/>
          <w:bCs/>
          <w:sz w:val="22"/>
          <w:szCs w:val="22"/>
          <w:lang w:val="en-GB"/>
        </w:rPr>
        <w:t>: antimonials</w:t>
      </w:r>
    </w:p>
    <w:p w:rsidR="00C5125D" w:rsidRDefault="00C5125D" w:rsidP="00C5125D">
      <w:pPr>
        <w:spacing w:line="360" w:lineRule="auto"/>
        <w:rPr>
          <w:b/>
          <w:sz w:val="22"/>
          <w:lang w:val="en-US"/>
        </w:rPr>
      </w:pPr>
    </w:p>
    <w:p w:rsidR="00C5125D" w:rsidRPr="00AB7247" w:rsidRDefault="00C5125D" w:rsidP="00C5125D">
      <w:pPr>
        <w:spacing w:line="360" w:lineRule="auto"/>
        <w:rPr>
          <w:b/>
          <w:sz w:val="22"/>
          <w:lang w:val="en-US"/>
        </w:rPr>
      </w:pPr>
      <w:r w:rsidRPr="00AB7247">
        <w:rPr>
          <w:b/>
          <w:sz w:val="22"/>
          <w:lang w:val="en-US"/>
        </w:rPr>
        <w:t xml:space="preserve">ACCESS TO CARE </w:t>
      </w:r>
    </w:p>
    <w:p w:rsidR="00C5125D" w:rsidRPr="00AB7247" w:rsidRDefault="00C5125D" w:rsidP="00C5125D">
      <w:pPr>
        <w:spacing w:line="360" w:lineRule="auto"/>
        <w:rPr>
          <w:sz w:val="22"/>
          <w:lang w:val="en-US"/>
        </w:rPr>
      </w:pPr>
      <w:r w:rsidRPr="00AB7247">
        <w:rPr>
          <w:sz w:val="22"/>
          <w:lang w:val="en-US"/>
        </w:rPr>
        <w:t>N</w:t>
      </w:r>
      <w:r>
        <w:rPr>
          <w:sz w:val="22"/>
          <w:lang w:val="en-US"/>
        </w:rPr>
        <w:t>o information available</w:t>
      </w:r>
    </w:p>
    <w:p w:rsidR="00C5125D" w:rsidRPr="00AB7247" w:rsidRDefault="00C5125D" w:rsidP="00C5125D">
      <w:pPr>
        <w:pStyle w:val="BodyText"/>
        <w:spacing w:line="276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C5125D" w:rsidRPr="00AB7247" w:rsidRDefault="00C5125D" w:rsidP="00C5125D">
      <w:pPr>
        <w:spacing w:line="360" w:lineRule="auto"/>
        <w:rPr>
          <w:b/>
          <w:sz w:val="22"/>
          <w:lang w:val="en-US"/>
        </w:rPr>
      </w:pPr>
      <w:r w:rsidRPr="00AB7247">
        <w:rPr>
          <w:b/>
          <w:sz w:val="22"/>
          <w:lang w:val="en-US"/>
        </w:rPr>
        <w:t xml:space="preserve">ACCESS TO DRUGS </w:t>
      </w:r>
    </w:p>
    <w:p w:rsidR="00C5125D" w:rsidRPr="00AB7247" w:rsidRDefault="00C5125D" w:rsidP="00C5125D">
      <w:pPr>
        <w:spacing w:line="360" w:lineRule="auto"/>
        <w:rPr>
          <w:sz w:val="22"/>
          <w:lang w:val="en-US"/>
        </w:rPr>
      </w:pPr>
      <w:r w:rsidRPr="00AB7247">
        <w:rPr>
          <w:sz w:val="22"/>
          <w:lang w:val="en-US"/>
        </w:rPr>
        <w:t xml:space="preserve">Meglumine antimoniate (Glucantime, </w:t>
      </w:r>
      <w:proofErr w:type="spellStart"/>
      <w:r>
        <w:rPr>
          <w:sz w:val="22"/>
          <w:lang w:val="en-US"/>
        </w:rPr>
        <w:t>Sanofi</w:t>
      </w:r>
      <w:proofErr w:type="spellEnd"/>
      <w:r w:rsidRPr="00AB7247">
        <w:rPr>
          <w:sz w:val="22"/>
          <w:lang w:val="en-US"/>
        </w:rPr>
        <w:t xml:space="preserve">) is registered. </w:t>
      </w:r>
    </w:p>
    <w:p w:rsidR="00C5125D" w:rsidRPr="0017049F" w:rsidRDefault="00C5125D" w:rsidP="00C5125D">
      <w:pPr>
        <w:rPr>
          <w:color w:val="000000"/>
          <w:sz w:val="22"/>
          <w:lang w:val="en-GB"/>
        </w:rPr>
      </w:pPr>
    </w:p>
    <w:p w:rsidR="00C5125D" w:rsidRDefault="00C5125D" w:rsidP="00C5125D">
      <w:pPr>
        <w:spacing w:line="360" w:lineRule="auto"/>
        <w:rPr>
          <w:b/>
          <w:sz w:val="22"/>
          <w:lang w:val="en-US"/>
        </w:rPr>
      </w:pPr>
    </w:p>
    <w:p w:rsidR="00C5125D" w:rsidRDefault="00C5125D" w:rsidP="00C5125D">
      <w:pPr>
        <w:spacing w:line="360" w:lineRule="auto"/>
        <w:rPr>
          <w:b/>
          <w:sz w:val="22"/>
          <w:lang w:val="en-US"/>
        </w:rPr>
      </w:pPr>
    </w:p>
    <w:p w:rsidR="00C5125D" w:rsidRPr="00AB7247" w:rsidRDefault="00C5125D" w:rsidP="00C5125D">
      <w:pPr>
        <w:spacing w:line="360" w:lineRule="auto"/>
        <w:rPr>
          <w:b/>
          <w:sz w:val="22"/>
          <w:u w:val="single"/>
          <w:lang w:val="en-US"/>
        </w:rPr>
      </w:pPr>
      <w:r w:rsidRPr="00AB7247">
        <w:rPr>
          <w:b/>
          <w:sz w:val="22"/>
          <w:lang w:val="en-US"/>
        </w:rPr>
        <w:lastRenderedPageBreak/>
        <w:t>SOURCES OF INFORMATION</w:t>
      </w:r>
    </w:p>
    <w:p w:rsidR="00C5125D" w:rsidRPr="0017049F" w:rsidRDefault="00C5125D" w:rsidP="00C5125D">
      <w:pPr>
        <w:rPr>
          <w:color w:val="000000"/>
          <w:sz w:val="22"/>
          <w:lang w:val="en-GB"/>
        </w:rPr>
      </w:pPr>
    </w:p>
    <w:p w:rsidR="00C5125D" w:rsidRPr="00C5125D" w:rsidRDefault="00C5125D" w:rsidP="00C5125D">
      <w:pPr>
        <w:autoSpaceDE w:val="0"/>
        <w:autoSpaceDN w:val="0"/>
        <w:adjustRightInd w:val="0"/>
        <w:ind w:left="0" w:firstLine="0"/>
        <w:rPr>
          <w:color w:val="000000"/>
          <w:sz w:val="22"/>
        </w:rPr>
      </w:pPr>
      <w:r w:rsidRPr="00C5125D">
        <w:rPr>
          <w:color w:val="000000"/>
          <w:sz w:val="22"/>
          <w:lang w:val="en-GB"/>
        </w:rPr>
        <w:t xml:space="preserve">1. </w:t>
      </w:r>
      <w:hyperlink r:id="rId9" w:history="1">
        <w:r w:rsidRPr="00C5125D">
          <w:rPr>
            <w:rStyle w:val="Hyperlink"/>
            <w:color w:val="000000"/>
            <w:sz w:val="22"/>
            <w:u w:val="none"/>
            <w:lang w:val="en-US"/>
          </w:rPr>
          <w:t>Christensen HA</w:t>
        </w:r>
      </w:hyperlink>
      <w:r w:rsidRPr="00C5125D">
        <w:rPr>
          <w:color w:val="000000"/>
          <w:sz w:val="22"/>
          <w:lang w:val="en-US"/>
        </w:rPr>
        <w:t xml:space="preserve">, </w:t>
      </w:r>
      <w:hyperlink r:id="rId10" w:history="1">
        <w:r w:rsidRPr="00C5125D">
          <w:rPr>
            <w:rStyle w:val="Hyperlink"/>
            <w:color w:val="000000"/>
            <w:sz w:val="22"/>
            <w:u w:val="none"/>
            <w:lang w:val="en-US"/>
          </w:rPr>
          <w:t>Fairchild GB</w:t>
        </w:r>
      </w:hyperlink>
      <w:r w:rsidRPr="00C5125D">
        <w:rPr>
          <w:color w:val="000000"/>
          <w:sz w:val="22"/>
          <w:lang w:val="en-US"/>
        </w:rPr>
        <w:t xml:space="preserve">, </w:t>
      </w:r>
      <w:hyperlink r:id="rId11" w:history="1">
        <w:proofErr w:type="spellStart"/>
        <w:r w:rsidRPr="00C5125D">
          <w:rPr>
            <w:rStyle w:val="Hyperlink"/>
            <w:color w:val="000000"/>
            <w:sz w:val="22"/>
            <w:u w:val="none"/>
            <w:lang w:val="en-US"/>
          </w:rPr>
          <w:t>Herrer</w:t>
        </w:r>
        <w:proofErr w:type="spellEnd"/>
        <w:r w:rsidRPr="00C5125D">
          <w:rPr>
            <w:rStyle w:val="Hyperlink"/>
            <w:color w:val="000000"/>
            <w:sz w:val="22"/>
            <w:u w:val="none"/>
            <w:lang w:val="en-US"/>
          </w:rPr>
          <w:t xml:space="preserve"> A</w:t>
        </w:r>
      </w:hyperlink>
      <w:r w:rsidRPr="00C5125D">
        <w:rPr>
          <w:color w:val="000000"/>
          <w:sz w:val="22"/>
          <w:lang w:val="en-US"/>
        </w:rPr>
        <w:t xml:space="preserve">, </w:t>
      </w:r>
      <w:hyperlink r:id="rId12" w:history="1">
        <w:r w:rsidRPr="00C5125D">
          <w:rPr>
            <w:rStyle w:val="Hyperlink"/>
            <w:color w:val="000000"/>
            <w:sz w:val="22"/>
            <w:u w:val="none"/>
            <w:lang w:val="en-US"/>
          </w:rPr>
          <w:t>Johnson CM</w:t>
        </w:r>
      </w:hyperlink>
      <w:r w:rsidRPr="00C5125D">
        <w:rPr>
          <w:color w:val="000000"/>
          <w:sz w:val="22"/>
          <w:lang w:val="en-US"/>
        </w:rPr>
        <w:t xml:space="preserve">, </w:t>
      </w:r>
      <w:hyperlink r:id="rId13" w:history="1">
        <w:r w:rsidRPr="00C5125D">
          <w:rPr>
            <w:rStyle w:val="Hyperlink"/>
            <w:color w:val="000000"/>
            <w:sz w:val="22"/>
            <w:u w:val="none"/>
            <w:lang w:val="en-US"/>
          </w:rPr>
          <w:t>Young DG</w:t>
        </w:r>
      </w:hyperlink>
      <w:r w:rsidRPr="00C5125D">
        <w:rPr>
          <w:color w:val="000000"/>
          <w:sz w:val="22"/>
          <w:lang w:val="en-US"/>
        </w:rPr>
        <w:t xml:space="preserve">, </w:t>
      </w:r>
      <w:hyperlink r:id="rId14" w:history="1">
        <w:r w:rsidRPr="00C5125D">
          <w:rPr>
            <w:rStyle w:val="Hyperlink"/>
            <w:color w:val="000000"/>
            <w:sz w:val="22"/>
            <w:u w:val="none"/>
            <w:lang w:val="en-US"/>
          </w:rPr>
          <w:t>et</w:t>
        </w:r>
      </w:hyperlink>
      <w:r w:rsidRPr="00C5125D">
        <w:rPr>
          <w:color w:val="000000"/>
          <w:sz w:val="22"/>
        </w:rPr>
        <w:t xml:space="preserve"> al</w:t>
      </w:r>
      <w:r w:rsidRPr="00C5125D">
        <w:rPr>
          <w:color w:val="000000"/>
          <w:sz w:val="22"/>
          <w:lang w:val="en-US"/>
        </w:rPr>
        <w:t xml:space="preserve"> (1983). </w:t>
      </w:r>
      <w:proofErr w:type="gramStart"/>
      <w:r w:rsidRPr="00C5125D">
        <w:rPr>
          <w:color w:val="000000"/>
          <w:sz w:val="22"/>
          <w:lang w:val="en-US"/>
        </w:rPr>
        <w:t>The ecology of cutaneous leishmaniasis in the Republic of Panama.</w:t>
      </w:r>
      <w:proofErr w:type="gramEnd"/>
      <w:r w:rsidRPr="00C5125D">
        <w:rPr>
          <w:color w:val="000000"/>
          <w:sz w:val="22"/>
          <w:lang w:val="en-US"/>
        </w:rPr>
        <w:t xml:space="preserve"> </w:t>
      </w:r>
      <w:hyperlink r:id="rId15" w:anchor="#" w:tooltip="Journal of medical entomology." w:history="1">
        <w:r w:rsidRPr="00C5125D">
          <w:rPr>
            <w:rStyle w:val="Hyperlink"/>
            <w:color w:val="000000"/>
            <w:sz w:val="22"/>
            <w:u w:val="none"/>
          </w:rPr>
          <w:t xml:space="preserve">J </w:t>
        </w:r>
        <w:proofErr w:type="spellStart"/>
        <w:r w:rsidRPr="00C5125D">
          <w:rPr>
            <w:rStyle w:val="Hyperlink"/>
            <w:color w:val="000000"/>
            <w:sz w:val="22"/>
            <w:u w:val="none"/>
          </w:rPr>
          <w:t>Med</w:t>
        </w:r>
        <w:proofErr w:type="spellEnd"/>
        <w:r w:rsidRPr="00C5125D">
          <w:rPr>
            <w:rStyle w:val="Hyperlink"/>
            <w:color w:val="000000"/>
            <w:sz w:val="22"/>
            <w:u w:val="none"/>
          </w:rPr>
          <w:t xml:space="preserve"> </w:t>
        </w:r>
        <w:proofErr w:type="spellStart"/>
        <w:r w:rsidRPr="00C5125D">
          <w:rPr>
            <w:rStyle w:val="Hyperlink"/>
            <w:color w:val="000000"/>
            <w:sz w:val="22"/>
            <w:u w:val="none"/>
          </w:rPr>
          <w:t>Entomol</w:t>
        </w:r>
        <w:proofErr w:type="spellEnd"/>
        <w:r w:rsidRPr="00C5125D">
          <w:rPr>
            <w:rStyle w:val="Hyperlink"/>
            <w:color w:val="000000"/>
            <w:sz w:val="22"/>
            <w:u w:val="none"/>
          </w:rPr>
          <w:t>.</w:t>
        </w:r>
      </w:hyperlink>
      <w:r w:rsidRPr="00C5125D">
        <w:rPr>
          <w:color w:val="000000"/>
          <w:sz w:val="22"/>
        </w:rPr>
        <w:t xml:space="preserve"> 20:463-84.</w:t>
      </w:r>
    </w:p>
    <w:p w:rsidR="00C5125D" w:rsidRPr="00C5125D" w:rsidRDefault="00C5125D" w:rsidP="00C5125D">
      <w:pPr>
        <w:autoSpaceDE w:val="0"/>
        <w:autoSpaceDN w:val="0"/>
        <w:adjustRightInd w:val="0"/>
        <w:ind w:left="0" w:firstLine="0"/>
        <w:rPr>
          <w:color w:val="000000"/>
          <w:sz w:val="22"/>
        </w:rPr>
      </w:pPr>
    </w:p>
    <w:p w:rsidR="00C5125D" w:rsidRPr="00C5125D" w:rsidRDefault="00C5125D" w:rsidP="00C5125D">
      <w:pPr>
        <w:autoSpaceDE w:val="0"/>
        <w:autoSpaceDN w:val="0"/>
        <w:adjustRightInd w:val="0"/>
        <w:ind w:left="0" w:firstLine="0"/>
        <w:rPr>
          <w:color w:val="000000"/>
          <w:sz w:val="22"/>
          <w:lang w:val="sv-SE"/>
        </w:rPr>
      </w:pPr>
      <w:r w:rsidRPr="00C5125D">
        <w:rPr>
          <w:rFonts w:eastAsia="SimSun"/>
          <w:color w:val="000000"/>
          <w:sz w:val="22"/>
          <w:lang w:eastAsia="zh-CN"/>
        </w:rPr>
        <w:t xml:space="preserve">2. </w:t>
      </w:r>
      <w:proofErr w:type="spellStart"/>
      <w:r w:rsidRPr="00C5125D">
        <w:rPr>
          <w:rFonts w:eastAsia="SimSun"/>
          <w:color w:val="000000"/>
          <w:sz w:val="22"/>
          <w:lang w:eastAsia="zh-CN"/>
        </w:rPr>
        <w:t>Christensen</w:t>
      </w:r>
      <w:proofErr w:type="spellEnd"/>
      <w:r w:rsidRPr="00C5125D">
        <w:rPr>
          <w:rFonts w:eastAsia="SimSun"/>
          <w:color w:val="000000"/>
          <w:sz w:val="22"/>
          <w:lang w:eastAsia="zh-CN"/>
        </w:rPr>
        <w:t xml:space="preserve"> HA, de </w:t>
      </w:r>
      <w:proofErr w:type="spellStart"/>
      <w:r w:rsidRPr="00C5125D">
        <w:rPr>
          <w:rFonts w:eastAsia="SimSun"/>
          <w:color w:val="000000"/>
          <w:sz w:val="22"/>
          <w:lang w:eastAsia="zh-CN"/>
        </w:rPr>
        <w:t>Vasquez</w:t>
      </w:r>
      <w:proofErr w:type="spellEnd"/>
      <w:r w:rsidRPr="00C5125D">
        <w:rPr>
          <w:rFonts w:eastAsia="SimSun"/>
          <w:color w:val="000000"/>
          <w:sz w:val="22"/>
          <w:lang w:eastAsia="zh-CN"/>
        </w:rPr>
        <w:t xml:space="preserve"> AM, </w:t>
      </w:r>
      <w:proofErr w:type="spellStart"/>
      <w:r w:rsidRPr="00C5125D">
        <w:rPr>
          <w:rFonts w:eastAsia="SimSun"/>
          <w:color w:val="000000"/>
          <w:sz w:val="22"/>
          <w:lang w:eastAsia="zh-CN"/>
        </w:rPr>
        <w:t>Petersen</w:t>
      </w:r>
      <w:proofErr w:type="spellEnd"/>
      <w:r w:rsidRPr="00C5125D">
        <w:rPr>
          <w:rFonts w:eastAsia="SimSun"/>
          <w:color w:val="000000"/>
          <w:sz w:val="22"/>
          <w:lang w:eastAsia="zh-CN"/>
        </w:rPr>
        <w:t xml:space="preserve"> JL (1999). Short </w:t>
      </w:r>
      <w:proofErr w:type="spellStart"/>
      <w:r w:rsidRPr="00C5125D">
        <w:rPr>
          <w:rFonts w:eastAsia="SimSun"/>
          <w:color w:val="000000"/>
          <w:sz w:val="22"/>
          <w:lang w:eastAsia="zh-CN"/>
        </w:rPr>
        <w:t>report</w:t>
      </w:r>
      <w:proofErr w:type="spellEnd"/>
      <w:r w:rsidRPr="00C5125D">
        <w:rPr>
          <w:rFonts w:eastAsia="SimSun"/>
          <w:color w:val="000000"/>
          <w:sz w:val="22"/>
          <w:lang w:eastAsia="zh-CN"/>
        </w:rPr>
        <w:t xml:space="preserve">: </w:t>
      </w:r>
      <w:proofErr w:type="spellStart"/>
      <w:r w:rsidRPr="00C5125D">
        <w:rPr>
          <w:rFonts w:eastAsia="SimSun"/>
          <w:color w:val="000000"/>
          <w:sz w:val="22"/>
          <w:lang w:eastAsia="zh-CN"/>
        </w:rPr>
        <w:t>epidemiologic</w:t>
      </w:r>
      <w:proofErr w:type="spellEnd"/>
      <w:r w:rsidRPr="00C5125D">
        <w:rPr>
          <w:rFonts w:eastAsia="SimSun"/>
          <w:color w:val="000000"/>
          <w:sz w:val="22"/>
          <w:lang w:eastAsia="zh-CN"/>
        </w:rPr>
        <w:t xml:space="preserve"> </w:t>
      </w:r>
      <w:proofErr w:type="spellStart"/>
      <w:r w:rsidRPr="00C5125D">
        <w:rPr>
          <w:rFonts w:eastAsia="SimSun"/>
          <w:color w:val="000000"/>
          <w:sz w:val="22"/>
          <w:lang w:eastAsia="zh-CN"/>
        </w:rPr>
        <w:t>studies</w:t>
      </w:r>
      <w:proofErr w:type="spellEnd"/>
      <w:r w:rsidRPr="00C5125D">
        <w:rPr>
          <w:rFonts w:eastAsia="SimSun"/>
          <w:color w:val="000000"/>
          <w:sz w:val="22"/>
          <w:lang w:eastAsia="zh-CN"/>
        </w:rPr>
        <w:t xml:space="preserve"> </w:t>
      </w:r>
      <w:proofErr w:type="spellStart"/>
      <w:r w:rsidRPr="00C5125D">
        <w:rPr>
          <w:rFonts w:eastAsia="SimSun"/>
          <w:color w:val="000000"/>
          <w:sz w:val="22"/>
          <w:lang w:eastAsia="zh-CN"/>
        </w:rPr>
        <w:t>on</w:t>
      </w:r>
      <w:proofErr w:type="spellEnd"/>
      <w:r w:rsidRPr="00C5125D">
        <w:rPr>
          <w:rFonts w:eastAsia="SimSun"/>
          <w:color w:val="000000"/>
          <w:sz w:val="22"/>
          <w:lang w:eastAsia="zh-CN"/>
        </w:rPr>
        <w:t xml:space="preserve"> cutaneous leishmaniasis in </w:t>
      </w:r>
      <w:proofErr w:type="spellStart"/>
      <w:r w:rsidRPr="00C5125D">
        <w:rPr>
          <w:rFonts w:eastAsia="SimSun"/>
          <w:color w:val="000000"/>
          <w:sz w:val="22"/>
          <w:lang w:eastAsia="zh-CN"/>
        </w:rPr>
        <w:t>eastern</w:t>
      </w:r>
      <w:proofErr w:type="spellEnd"/>
      <w:r w:rsidRPr="00C5125D">
        <w:rPr>
          <w:rFonts w:eastAsia="SimSun"/>
          <w:color w:val="000000"/>
          <w:sz w:val="22"/>
          <w:lang w:eastAsia="zh-CN"/>
        </w:rPr>
        <w:t xml:space="preserve"> </w:t>
      </w:r>
      <w:proofErr w:type="spellStart"/>
      <w:r w:rsidRPr="00C5125D">
        <w:rPr>
          <w:rFonts w:eastAsia="SimSun"/>
          <w:color w:val="000000"/>
          <w:sz w:val="22"/>
          <w:lang w:eastAsia="zh-CN"/>
        </w:rPr>
        <w:t>Panama</w:t>
      </w:r>
      <w:proofErr w:type="spellEnd"/>
      <w:r w:rsidRPr="00C5125D">
        <w:rPr>
          <w:rFonts w:eastAsia="SimSun"/>
          <w:color w:val="000000"/>
          <w:sz w:val="22"/>
          <w:lang w:eastAsia="zh-CN"/>
        </w:rPr>
        <w:t xml:space="preserve">. </w:t>
      </w:r>
      <w:r w:rsidRPr="00C5125D">
        <w:rPr>
          <w:rFonts w:eastAsia="SimSun"/>
          <w:iCs/>
          <w:color w:val="000000"/>
          <w:sz w:val="22"/>
          <w:lang w:val="sv-SE" w:eastAsia="zh-CN"/>
        </w:rPr>
        <w:t xml:space="preserve">Am J Trop Med Hyg 60: </w:t>
      </w:r>
      <w:r w:rsidRPr="00C5125D">
        <w:rPr>
          <w:rFonts w:eastAsia="SimSun"/>
          <w:color w:val="000000"/>
          <w:sz w:val="22"/>
          <w:lang w:val="sv-SE" w:eastAsia="zh-CN"/>
        </w:rPr>
        <w:t>54–57.</w:t>
      </w:r>
    </w:p>
    <w:p w:rsidR="00C5125D" w:rsidRPr="00C5125D" w:rsidRDefault="00C5125D" w:rsidP="00C5125D">
      <w:pPr>
        <w:autoSpaceDE w:val="0"/>
        <w:autoSpaceDN w:val="0"/>
        <w:adjustRightInd w:val="0"/>
        <w:ind w:left="0" w:firstLine="0"/>
        <w:rPr>
          <w:color w:val="000000"/>
          <w:sz w:val="22"/>
        </w:rPr>
      </w:pPr>
    </w:p>
    <w:p w:rsidR="00C5125D" w:rsidRPr="00C5125D" w:rsidRDefault="00C5125D" w:rsidP="00C5125D">
      <w:pPr>
        <w:pStyle w:val="title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da-DK"/>
        </w:rPr>
      </w:pPr>
      <w:r w:rsidRPr="00C5125D">
        <w:rPr>
          <w:rFonts w:ascii="Arial" w:hAnsi="Arial" w:cs="Arial"/>
          <w:color w:val="000000"/>
          <w:sz w:val="22"/>
          <w:szCs w:val="22"/>
          <w:lang w:val="es-CO"/>
        </w:rPr>
        <w:t xml:space="preserve">3. </w:t>
      </w:r>
      <w:proofErr w:type="spellStart"/>
      <w:r w:rsidRPr="00C5125D">
        <w:rPr>
          <w:rFonts w:ascii="Arial" w:hAnsi="Arial" w:cs="Arial"/>
          <w:color w:val="000000"/>
          <w:sz w:val="22"/>
          <w:szCs w:val="22"/>
          <w:lang w:val="es-CO"/>
        </w:rPr>
        <w:t>Herrer</w:t>
      </w:r>
      <w:proofErr w:type="spellEnd"/>
      <w:r w:rsidRPr="00C5125D">
        <w:rPr>
          <w:rFonts w:ascii="Arial" w:hAnsi="Arial" w:cs="Arial"/>
          <w:color w:val="000000"/>
          <w:sz w:val="22"/>
          <w:szCs w:val="22"/>
          <w:lang w:val="es-CO"/>
        </w:rPr>
        <w:t xml:space="preserve"> A, </w:t>
      </w:r>
      <w:proofErr w:type="spellStart"/>
      <w:r w:rsidRPr="00C5125D">
        <w:rPr>
          <w:rFonts w:ascii="Arial" w:hAnsi="Arial" w:cs="Arial"/>
          <w:color w:val="000000"/>
          <w:sz w:val="22"/>
          <w:szCs w:val="22"/>
          <w:lang w:val="es-CO"/>
        </w:rPr>
        <w:t>Christensen</w:t>
      </w:r>
      <w:proofErr w:type="spellEnd"/>
      <w:r w:rsidRPr="00C5125D">
        <w:rPr>
          <w:rFonts w:ascii="Arial" w:hAnsi="Arial" w:cs="Arial"/>
          <w:color w:val="000000"/>
          <w:sz w:val="22"/>
          <w:szCs w:val="22"/>
          <w:lang w:val="es-CO"/>
        </w:rPr>
        <w:t xml:space="preserve"> HA (1980). </w:t>
      </w:r>
      <w:hyperlink r:id="rId16" w:history="1">
        <w:r w:rsidRPr="00C5125D">
          <w:rPr>
            <w:rFonts w:ascii="Arial" w:hAnsi="Arial" w:cs="Arial"/>
            <w:color w:val="000000"/>
            <w:sz w:val="22"/>
            <w:szCs w:val="22"/>
            <w:lang w:val="es-CO"/>
          </w:rPr>
          <w:t xml:space="preserve">Leishmania braziliensis in the </w:t>
        </w:r>
        <w:proofErr w:type="spellStart"/>
        <w:r w:rsidRPr="00C5125D">
          <w:rPr>
            <w:rFonts w:ascii="Arial" w:hAnsi="Arial" w:cs="Arial"/>
            <w:color w:val="000000"/>
            <w:sz w:val="22"/>
            <w:szCs w:val="22"/>
            <w:lang w:val="es-CO"/>
          </w:rPr>
          <w:t>Panamanian</w:t>
        </w:r>
        <w:proofErr w:type="spellEnd"/>
        <w:r w:rsidRPr="00C5125D">
          <w:rPr>
            <w:rFonts w:ascii="Arial" w:hAnsi="Arial" w:cs="Arial"/>
            <w:color w:val="000000"/>
            <w:sz w:val="22"/>
            <w:szCs w:val="22"/>
            <w:lang w:val="es-CO"/>
          </w:rPr>
          <w:t xml:space="preserve"> </w:t>
        </w:r>
        <w:proofErr w:type="spellStart"/>
        <w:r w:rsidRPr="00C5125D">
          <w:rPr>
            <w:rFonts w:ascii="Arial" w:hAnsi="Arial" w:cs="Arial"/>
            <w:color w:val="000000"/>
            <w:sz w:val="22"/>
            <w:szCs w:val="22"/>
            <w:lang w:val="es-CO"/>
          </w:rPr>
          <w:t>two-toed</w:t>
        </w:r>
        <w:proofErr w:type="spellEnd"/>
        <w:r w:rsidRPr="00C5125D">
          <w:rPr>
            <w:rFonts w:ascii="Arial" w:hAnsi="Arial" w:cs="Arial"/>
            <w:color w:val="000000"/>
            <w:sz w:val="22"/>
            <w:szCs w:val="22"/>
            <w:lang w:val="es-CO"/>
          </w:rPr>
          <w:t xml:space="preserve"> </w:t>
        </w:r>
        <w:proofErr w:type="spellStart"/>
        <w:r w:rsidRPr="00C5125D">
          <w:rPr>
            <w:rFonts w:ascii="Arial" w:hAnsi="Arial" w:cs="Arial"/>
            <w:color w:val="000000"/>
            <w:sz w:val="22"/>
            <w:szCs w:val="22"/>
            <w:lang w:val="es-CO"/>
          </w:rPr>
          <w:t>sloth</w:t>
        </w:r>
        <w:proofErr w:type="spellEnd"/>
        <w:r w:rsidRPr="00C5125D">
          <w:rPr>
            <w:rFonts w:ascii="Arial" w:hAnsi="Arial" w:cs="Arial"/>
            <w:color w:val="000000"/>
            <w:sz w:val="22"/>
            <w:szCs w:val="22"/>
            <w:lang w:val="es-CO"/>
          </w:rPr>
          <w:t xml:space="preserve">, </w:t>
        </w:r>
        <w:proofErr w:type="spellStart"/>
        <w:r w:rsidRPr="00C5125D">
          <w:rPr>
            <w:rFonts w:ascii="Arial" w:hAnsi="Arial" w:cs="Arial"/>
            <w:color w:val="000000"/>
            <w:sz w:val="22"/>
            <w:szCs w:val="22"/>
            <w:lang w:val="es-CO"/>
          </w:rPr>
          <w:t>Choloepus</w:t>
        </w:r>
        <w:proofErr w:type="spellEnd"/>
        <w:r w:rsidRPr="00C5125D">
          <w:rPr>
            <w:rFonts w:ascii="Arial" w:hAnsi="Arial" w:cs="Arial"/>
            <w:color w:val="000000"/>
            <w:sz w:val="22"/>
            <w:szCs w:val="22"/>
            <w:lang w:val="es-CO"/>
          </w:rPr>
          <w:t xml:space="preserve"> </w:t>
        </w:r>
        <w:proofErr w:type="spellStart"/>
        <w:r w:rsidRPr="00C5125D">
          <w:rPr>
            <w:rFonts w:ascii="Arial" w:hAnsi="Arial" w:cs="Arial"/>
            <w:color w:val="000000"/>
            <w:sz w:val="22"/>
            <w:szCs w:val="22"/>
            <w:lang w:val="es-CO"/>
          </w:rPr>
          <w:t>hoffmanni</w:t>
        </w:r>
        <w:proofErr w:type="spellEnd"/>
        <w:r w:rsidRPr="00C5125D">
          <w:rPr>
            <w:rFonts w:ascii="Arial" w:hAnsi="Arial" w:cs="Arial"/>
            <w:color w:val="000000"/>
            <w:sz w:val="22"/>
            <w:szCs w:val="22"/>
            <w:lang w:val="es-CO"/>
          </w:rPr>
          <w:t>.</w:t>
        </w:r>
      </w:hyperlink>
      <w:r w:rsidRPr="00C5125D">
        <w:rPr>
          <w:rStyle w:val="jrnl"/>
          <w:rFonts w:ascii="Arial" w:hAnsi="Arial" w:cs="Arial"/>
          <w:color w:val="000000"/>
          <w:sz w:val="22"/>
          <w:szCs w:val="22"/>
          <w:lang w:val="es-CO"/>
        </w:rPr>
        <w:t xml:space="preserve"> </w:t>
      </w:r>
      <w:r w:rsidRPr="00C5125D">
        <w:rPr>
          <w:rStyle w:val="jrnl"/>
          <w:rFonts w:ascii="Arial" w:hAnsi="Arial" w:cs="Arial"/>
          <w:color w:val="000000"/>
          <w:sz w:val="22"/>
          <w:szCs w:val="22"/>
          <w:lang w:val="da-DK"/>
        </w:rPr>
        <w:t>Am J Trop Med Hyg</w:t>
      </w:r>
      <w:r w:rsidRPr="00C5125D">
        <w:rPr>
          <w:rFonts w:ascii="Arial" w:hAnsi="Arial" w:cs="Arial"/>
          <w:color w:val="000000"/>
          <w:sz w:val="22"/>
          <w:szCs w:val="22"/>
          <w:lang w:val="da-DK"/>
        </w:rPr>
        <w:t xml:space="preserve"> 29(6):1196-200.</w:t>
      </w:r>
    </w:p>
    <w:p w:rsidR="00C5125D" w:rsidRPr="00C5125D" w:rsidRDefault="00C5125D" w:rsidP="00C5125D">
      <w:pPr>
        <w:pStyle w:val="title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da-DK"/>
        </w:rPr>
      </w:pPr>
    </w:p>
    <w:p w:rsidR="00C5125D" w:rsidRPr="00C5125D" w:rsidRDefault="00C5125D" w:rsidP="00C5125D">
      <w:pPr>
        <w:pStyle w:val="title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5125D">
        <w:rPr>
          <w:rFonts w:ascii="Arial" w:hAnsi="Arial" w:cs="Arial"/>
          <w:color w:val="000000"/>
          <w:sz w:val="22"/>
          <w:szCs w:val="22"/>
          <w:lang w:val="da-DK"/>
        </w:rPr>
        <w:t xml:space="preserve">4. Herrer A, Christensen HA (1976). </w:t>
      </w:r>
      <w:r w:rsidRPr="00C5125D">
        <w:rPr>
          <w:rFonts w:ascii="Arial" w:hAnsi="Arial" w:cs="Arial"/>
          <w:color w:val="000000"/>
          <w:sz w:val="22"/>
          <w:szCs w:val="22"/>
        </w:rPr>
        <w:fldChar w:fldCharType="begin"/>
      </w:r>
      <w:r w:rsidRPr="00C5125D">
        <w:rPr>
          <w:rFonts w:ascii="Arial" w:hAnsi="Arial" w:cs="Arial"/>
          <w:color w:val="000000"/>
          <w:sz w:val="22"/>
          <w:szCs w:val="22"/>
          <w:lang w:val="da-DK"/>
        </w:rPr>
        <w:instrText xml:space="preserve"> HYPERLINK "http://www.ncbi.nlm.nih.gov/pubmed/943961" </w:instrText>
      </w:r>
      <w:r w:rsidRPr="00C5125D">
        <w:rPr>
          <w:rFonts w:ascii="Arial" w:hAnsi="Arial" w:cs="Arial"/>
          <w:color w:val="000000"/>
          <w:sz w:val="22"/>
          <w:szCs w:val="22"/>
        </w:rPr>
        <w:fldChar w:fldCharType="separate"/>
      </w:r>
      <w:proofErr w:type="gramStart"/>
      <w:r w:rsidRPr="00C5125D">
        <w:rPr>
          <w:rFonts w:ascii="Arial" w:hAnsi="Arial" w:cs="Arial"/>
          <w:color w:val="000000"/>
          <w:sz w:val="22"/>
          <w:szCs w:val="22"/>
        </w:rPr>
        <w:t>Natural cutaneous leishmaniasis among dogs in Panama.</w:t>
      </w:r>
      <w:proofErr w:type="gramEnd"/>
      <w:r w:rsidRPr="00C5125D">
        <w:rPr>
          <w:rFonts w:ascii="Arial" w:hAnsi="Arial" w:cs="Arial"/>
          <w:color w:val="000000"/>
          <w:sz w:val="22"/>
          <w:szCs w:val="22"/>
        </w:rPr>
        <w:fldChar w:fldCharType="end"/>
      </w:r>
      <w:r w:rsidRPr="00C5125D">
        <w:rPr>
          <w:rStyle w:val="jrnl"/>
          <w:rFonts w:ascii="Arial" w:hAnsi="Arial" w:cs="Arial"/>
          <w:color w:val="000000"/>
          <w:sz w:val="22"/>
          <w:szCs w:val="22"/>
        </w:rPr>
        <w:t xml:space="preserve"> Am J </w:t>
      </w:r>
      <w:proofErr w:type="spellStart"/>
      <w:r w:rsidRPr="00C5125D">
        <w:rPr>
          <w:rStyle w:val="jrnl"/>
          <w:rFonts w:ascii="Arial" w:hAnsi="Arial" w:cs="Arial"/>
          <w:color w:val="000000"/>
          <w:sz w:val="22"/>
          <w:szCs w:val="22"/>
        </w:rPr>
        <w:t>Trop</w:t>
      </w:r>
      <w:proofErr w:type="spellEnd"/>
      <w:r w:rsidRPr="00C5125D">
        <w:rPr>
          <w:rStyle w:val="jrnl"/>
          <w:rFonts w:ascii="Arial" w:hAnsi="Arial" w:cs="Arial"/>
          <w:color w:val="000000"/>
          <w:sz w:val="22"/>
          <w:szCs w:val="22"/>
        </w:rPr>
        <w:t xml:space="preserve"> Med </w:t>
      </w:r>
      <w:proofErr w:type="spellStart"/>
      <w:r w:rsidRPr="00C5125D">
        <w:rPr>
          <w:rStyle w:val="jrnl"/>
          <w:rFonts w:ascii="Arial" w:hAnsi="Arial" w:cs="Arial"/>
          <w:color w:val="000000"/>
          <w:sz w:val="22"/>
          <w:szCs w:val="22"/>
        </w:rPr>
        <w:t>Hyg</w:t>
      </w:r>
      <w:proofErr w:type="spellEnd"/>
      <w:r w:rsidRPr="00C5125D">
        <w:rPr>
          <w:rFonts w:ascii="Arial" w:hAnsi="Arial" w:cs="Arial"/>
          <w:color w:val="000000"/>
          <w:sz w:val="22"/>
          <w:szCs w:val="22"/>
        </w:rPr>
        <w:t xml:space="preserve"> 25(1):59-</w:t>
      </w:r>
      <w:proofErr w:type="gramStart"/>
      <w:r w:rsidRPr="00C5125D">
        <w:rPr>
          <w:rFonts w:ascii="Arial" w:hAnsi="Arial" w:cs="Arial"/>
          <w:color w:val="000000"/>
          <w:sz w:val="22"/>
          <w:szCs w:val="22"/>
        </w:rPr>
        <w:t>63.</w:t>
      </w:r>
      <w:proofErr w:type="gramEnd"/>
    </w:p>
    <w:p w:rsidR="00C5125D" w:rsidRPr="00C5125D" w:rsidRDefault="00C5125D" w:rsidP="00C5125D">
      <w:pPr>
        <w:pStyle w:val="title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5125D" w:rsidRPr="00C5125D" w:rsidRDefault="00C5125D" w:rsidP="00C5125D">
      <w:pPr>
        <w:pStyle w:val="title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da-DK"/>
        </w:rPr>
      </w:pPr>
      <w:r w:rsidRPr="00C5125D">
        <w:rPr>
          <w:rFonts w:ascii="Arial" w:hAnsi="Arial" w:cs="Arial"/>
          <w:color w:val="000000"/>
          <w:sz w:val="22"/>
          <w:szCs w:val="22"/>
        </w:rPr>
        <w:t xml:space="preserve">5. de Vasquez </w:t>
      </w:r>
      <w:proofErr w:type="gramStart"/>
      <w:r w:rsidRPr="00C5125D">
        <w:rPr>
          <w:rFonts w:ascii="Arial" w:hAnsi="Arial" w:cs="Arial"/>
          <w:color w:val="000000"/>
          <w:sz w:val="22"/>
          <w:szCs w:val="22"/>
        </w:rPr>
        <w:t>AM</w:t>
      </w:r>
      <w:proofErr w:type="gramEnd"/>
      <w:r w:rsidRPr="00C5125D">
        <w:rPr>
          <w:rFonts w:ascii="Arial" w:hAnsi="Arial" w:cs="Arial"/>
          <w:color w:val="000000"/>
          <w:sz w:val="22"/>
          <w:szCs w:val="22"/>
        </w:rPr>
        <w:t xml:space="preserve">, Saenz RE, Petersen JL (1990). Christensen HA, Johnson CM. </w:t>
      </w:r>
      <w:hyperlink r:id="rId17" w:history="1">
        <w:r w:rsidRPr="00C5125D">
          <w:rPr>
            <w:rFonts w:ascii="Arial" w:hAnsi="Arial" w:cs="Arial"/>
            <w:color w:val="000000"/>
            <w:sz w:val="22"/>
            <w:szCs w:val="22"/>
          </w:rPr>
          <w:t>Leishmania mexicana complex: human infections in the Republic of Panama.</w:t>
        </w:r>
      </w:hyperlink>
      <w:r w:rsidRPr="00C5125D">
        <w:rPr>
          <w:rStyle w:val="jrnl"/>
          <w:rFonts w:ascii="Arial" w:hAnsi="Arial" w:cs="Arial"/>
          <w:color w:val="000000"/>
          <w:sz w:val="22"/>
          <w:szCs w:val="22"/>
        </w:rPr>
        <w:t xml:space="preserve"> </w:t>
      </w:r>
      <w:r w:rsidRPr="00C5125D">
        <w:rPr>
          <w:rStyle w:val="jrnl"/>
          <w:rFonts w:ascii="Arial" w:hAnsi="Arial" w:cs="Arial"/>
          <w:color w:val="000000"/>
          <w:sz w:val="22"/>
          <w:szCs w:val="22"/>
          <w:lang w:val="da-DK"/>
        </w:rPr>
        <w:t>Am J Trop Med Hyg</w:t>
      </w:r>
      <w:r w:rsidRPr="00C5125D">
        <w:rPr>
          <w:rFonts w:ascii="Arial" w:hAnsi="Arial" w:cs="Arial"/>
          <w:color w:val="000000"/>
          <w:sz w:val="22"/>
          <w:szCs w:val="22"/>
          <w:lang w:val="da-DK"/>
        </w:rPr>
        <w:t xml:space="preserve"> 43(6):619-22.</w:t>
      </w:r>
    </w:p>
    <w:p w:rsidR="00C5125D" w:rsidRPr="00C5125D" w:rsidRDefault="00C5125D" w:rsidP="00C5125D">
      <w:pPr>
        <w:pStyle w:val="title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da-DK"/>
        </w:rPr>
      </w:pPr>
    </w:p>
    <w:p w:rsidR="00C5125D" w:rsidRPr="00C5125D" w:rsidRDefault="00C5125D" w:rsidP="00C5125D">
      <w:pPr>
        <w:pStyle w:val="des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5125D">
        <w:rPr>
          <w:rFonts w:ascii="Arial" w:hAnsi="Arial" w:cs="Arial"/>
          <w:color w:val="000000"/>
          <w:sz w:val="22"/>
          <w:szCs w:val="22"/>
          <w:lang w:val="da-DK"/>
        </w:rPr>
        <w:t xml:space="preserve">6. Herrer A, Christensen HA (1976). </w:t>
      </w:r>
      <w:r w:rsidRPr="00C5125D">
        <w:rPr>
          <w:rFonts w:ascii="Arial" w:hAnsi="Arial" w:cs="Arial"/>
          <w:color w:val="000000"/>
          <w:sz w:val="22"/>
          <w:szCs w:val="22"/>
        </w:rPr>
        <w:fldChar w:fldCharType="begin"/>
      </w:r>
      <w:r w:rsidRPr="00C5125D">
        <w:rPr>
          <w:rFonts w:ascii="Arial" w:hAnsi="Arial" w:cs="Arial"/>
          <w:color w:val="000000"/>
          <w:sz w:val="22"/>
          <w:szCs w:val="22"/>
          <w:lang w:val="da-DK"/>
        </w:rPr>
        <w:instrText xml:space="preserve"> HYPERLINK "http://www.ncbi.nlm.nih.gov/pubmed/1267510" </w:instrText>
      </w:r>
      <w:r w:rsidRPr="00C5125D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C5125D">
        <w:rPr>
          <w:rFonts w:ascii="Arial" w:hAnsi="Arial" w:cs="Arial"/>
          <w:color w:val="000000"/>
          <w:sz w:val="22"/>
          <w:szCs w:val="22"/>
        </w:rPr>
        <w:t>Epidemiological patterns of cutaneous leishmaniasis in Panama. I. Epidemics among small groups of settlers.</w:t>
      </w:r>
      <w:r w:rsidRPr="00C5125D">
        <w:rPr>
          <w:rFonts w:ascii="Arial" w:hAnsi="Arial" w:cs="Arial"/>
          <w:color w:val="000000"/>
          <w:sz w:val="22"/>
          <w:szCs w:val="22"/>
        </w:rPr>
        <w:fldChar w:fldCharType="end"/>
      </w:r>
      <w:r w:rsidRPr="00C5125D">
        <w:rPr>
          <w:rStyle w:val="jrnl"/>
          <w:rFonts w:ascii="Arial" w:hAnsi="Arial" w:cs="Arial"/>
          <w:color w:val="000000"/>
          <w:sz w:val="22"/>
          <w:szCs w:val="22"/>
        </w:rPr>
        <w:t xml:space="preserve"> Ann </w:t>
      </w:r>
      <w:proofErr w:type="spellStart"/>
      <w:r w:rsidRPr="00C5125D">
        <w:rPr>
          <w:rStyle w:val="jrnl"/>
          <w:rFonts w:ascii="Arial" w:hAnsi="Arial" w:cs="Arial"/>
          <w:color w:val="000000"/>
          <w:sz w:val="22"/>
          <w:szCs w:val="22"/>
        </w:rPr>
        <w:t>Trop</w:t>
      </w:r>
      <w:proofErr w:type="spellEnd"/>
      <w:r w:rsidRPr="00C5125D">
        <w:rPr>
          <w:rStyle w:val="jrnl"/>
          <w:rFonts w:ascii="Arial" w:hAnsi="Arial" w:cs="Arial"/>
          <w:color w:val="000000"/>
          <w:sz w:val="22"/>
          <w:szCs w:val="22"/>
        </w:rPr>
        <w:t xml:space="preserve"> Med </w:t>
      </w:r>
      <w:proofErr w:type="spellStart"/>
      <w:r w:rsidRPr="00C5125D">
        <w:rPr>
          <w:rStyle w:val="jrnl"/>
          <w:rFonts w:ascii="Arial" w:hAnsi="Arial" w:cs="Arial"/>
          <w:color w:val="000000"/>
          <w:sz w:val="22"/>
          <w:szCs w:val="22"/>
        </w:rPr>
        <w:t>Parasitol</w:t>
      </w:r>
      <w:proofErr w:type="spellEnd"/>
      <w:r w:rsidRPr="00C5125D">
        <w:rPr>
          <w:rFonts w:ascii="Arial" w:hAnsi="Arial" w:cs="Arial"/>
          <w:color w:val="000000"/>
          <w:sz w:val="22"/>
          <w:szCs w:val="22"/>
        </w:rPr>
        <w:t xml:space="preserve"> 70(1):59-65.</w:t>
      </w:r>
    </w:p>
    <w:p w:rsidR="00C5125D" w:rsidRPr="00C5125D" w:rsidRDefault="00C5125D" w:rsidP="00C5125D">
      <w:pPr>
        <w:ind w:left="0" w:firstLine="0"/>
        <w:rPr>
          <w:color w:val="000000"/>
          <w:sz w:val="22"/>
          <w:lang w:val="en-GB"/>
        </w:rPr>
      </w:pPr>
      <w:r w:rsidRPr="00C5125D" w:rsidDel="00BB1077">
        <w:rPr>
          <w:color w:val="000000"/>
          <w:sz w:val="22"/>
          <w:lang w:val="en-GB"/>
        </w:rPr>
        <w:t xml:space="preserve"> </w:t>
      </w:r>
    </w:p>
    <w:p w:rsidR="00C5125D" w:rsidRPr="00C5125D" w:rsidRDefault="00C5125D" w:rsidP="00C5125D">
      <w:pPr>
        <w:ind w:left="0" w:firstLine="0"/>
        <w:rPr>
          <w:color w:val="000000"/>
          <w:sz w:val="22"/>
          <w:lang w:val="en-GB"/>
        </w:rPr>
      </w:pPr>
      <w:r w:rsidRPr="00C5125D">
        <w:rPr>
          <w:color w:val="000000"/>
          <w:sz w:val="22"/>
          <w:lang w:val="en-GB"/>
        </w:rPr>
        <w:t xml:space="preserve">7. Miranda A, Carrasco R, Paz H, </w:t>
      </w:r>
      <w:proofErr w:type="spellStart"/>
      <w:r w:rsidRPr="00C5125D">
        <w:rPr>
          <w:color w:val="000000"/>
          <w:sz w:val="22"/>
          <w:lang w:val="en-GB"/>
        </w:rPr>
        <w:t>Pascale</w:t>
      </w:r>
      <w:proofErr w:type="spellEnd"/>
      <w:r w:rsidRPr="00C5125D">
        <w:rPr>
          <w:color w:val="000000"/>
          <w:sz w:val="22"/>
          <w:lang w:val="en-GB"/>
        </w:rPr>
        <w:t xml:space="preserve"> J, </w:t>
      </w:r>
      <w:proofErr w:type="spellStart"/>
      <w:r w:rsidRPr="00C5125D">
        <w:rPr>
          <w:color w:val="000000"/>
          <w:sz w:val="22"/>
          <w:lang w:val="en-GB"/>
        </w:rPr>
        <w:t>Samudio</w:t>
      </w:r>
      <w:proofErr w:type="spellEnd"/>
      <w:r w:rsidRPr="00C5125D">
        <w:rPr>
          <w:color w:val="000000"/>
          <w:sz w:val="22"/>
          <w:lang w:val="en-GB"/>
        </w:rPr>
        <w:t xml:space="preserve"> F et al (2009). </w:t>
      </w:r>
      <w:proofErr w:type="gramStart"/>
      <w:r w:rsidRPr="00C5125D">
        <w:rPr>
          <w:color w:val="000000"/>
          <w:sz w:val="22"/>
          <w:lang w:val="en-GB"/>
        </w:rPr>
        <w:t xml:space="preserve">Molecular Epidemiology of American </w:t>
      </w:r>
      <w:proofErr w:type="spellStart"/>
      <w:r w:rsidRPr="00C5125D">
        <w:rPr>
          <w:color w:val="000000"/>
          <w:sz w:val="22"/>
          <w:lang w:val="en-GB"/>
        </w:rPr>
        <w:t>Tegumentary</w:t>
      </w:r>
      <w:proofErr w:type="spellEnd"/>
      <w:r w:rsidRPr="00C5125D">
        <w:rPr>
          <w:color w:val="000000"/>
          <w:sz w:val="22"/>
          <w:lang w:val="en-GB"/>
        </w:rPr>
        <w:t xml:space="preserve"> Leishmaniasis in Panama.</w:t>
      </w:r>
      <w:proofErr w:type="gramEnd"/>
      <w:r w:rsidRPr="00C5125D">
        <w:rPr>
          <w:color w:val="000000"/>
          <w:sz w:val="22"/>
          <w:lang w:val="en-GB"/>
        </w:rPr>
        <w:t xml:space="preserve"> </w:t>
      </w:r>
      <w:r w:rsidRPr="00C5125D">
        <w:rPr>
          <w:iCs/>
          <w:color w:val="000000"/>
          <w:sz w:val="22"/>
          <w:lang w:val="en-US"/>
        </w:rPr>
        <w:t xml:space="preserve">Am J </w:t>
      </w:r>
      <w:proofErr w:type="spellStart"/>
      <w:r w:rsidRPr="00C5125D">
        <w:rPr>
          <w:iCs/>
          <w:color w:val="000000"/>
          <w:sz w:val="22"/>
          <w:lang w:val="en-US"/>
        </w:rPr>
        <w:t>Trop</w:t>
      </w:r>
      <w:proofErr w:type="spellEnd"/>
      <w:r w:rsidRPr="00C5125D">
        <w:rPr>
          <w:iCs/>
          <w:color w:val="000000"/>
          <w:sz w:val="22"/>
          <w:lang w:val="en-US"/>
        </w:rPr>
        <w:t xml:space="preserve"> Med </w:t>
      </w:r>
      <w:proofErr w:type="spellStart"/>
      <w:r w:rsidRPr="00C5125D">
        <w:rPr>
          <w:iCs/>
          <w:color w:val="000000"/>
          <w:sz w:val="22"/>
          <w:lang w:val="en-US"/>
        </w:rPr>
        <w:t>Hyg</w:t>
      </w:r>
      <w:proofErr w:type="spellEnd"/>
      <w:r w:rsidRPr="00C5125D">
        <w:rPr>
          <w:i/>
          <w:iCs/>
          <w:color w:val="000000"/>
          <w:sz w:val="22"/>
          <w:lang w:val="en-US"/>
        </w:rPr>
        <w:t xml:space="preserve"> </w:t>
      </w:r>
      <w:r w:rsidRPr="00C5125D">
        <w:rPr>
          <w:color w:val="000000"/>
          <w:sz w:val="22"/>
          <w:lang w:val="en-US"/>
        </w:rPr>
        <w:t>81: 565–</w:t>
      </w:r>
      <w:proofErr w:type="gramStart"/>
      <w:r w:rsidRPr="00C5125D">
        <w:rPr>
          <w:color w:val="000000"/>
          <w:sz w:val="22"/>
          <w:lang w:val="en-US"/>
        </w:rPr>
        <w:t>571.</w:t>
      </w:r>
      <w:proofErr w:type="gramEnd"/>
    </w:p>
    <w:p w:rsidR="00C5125D" w:rsidRPr="00C5125D" w:rsidRDefault="00C5125D" w:rsidP="00C5125D">
      <w:pPr>
        <w:widowControl w:val="0"/>
        <w:autoSpaceDE w:val="0"/>
        <w:autoSpaceDN w:val="0"/>
        <w:adjustRightInd w:val="0"/>
        <w:ind w:left="0" w:firstLine="0"/>
        <w:rPr>
          <w:color w:val="000000"/>
          <w:sz w:val="22"/>
          <w:lang w:val="en-GB"/>
        </w:rPr>
      </w:pPr>
    </w:p>
    <w:p w:rsidR="00C5125D" w:rsidRPr="00C5125D" w:rsidRDefault="00C5125D" w:rsidP="00C5125D">
      <w:pPr>
        <w:autoSpaceDE w:val="0"/>
        <w:autoSpaceDN w:val="0"/>
        <w:adjustRightInd w:val="0"/>
        <w:ind w:left="0" w:firstLine="0"/>
        <w:rPr>
          <w:color w:val="000000"/>
          <w:sz w:val="22"/>
        </w:rPr>
      </w:pPr>
      <w:r w:rsidRPr="00C5125D">
        <w:rPr>
          <w:color w:val="000000"/>
          <w:sz w:val="22"/>
          <w:lang w:val="en-GB"/>
        </w:rPr>
        <w:t xml:space="preserve">8. </w:t>
      </w:r>
      <w:hyperlink r:id="rId18" w:history="1">
        <w:r w:rsidRPr="00C5125D">
          <w:rPr>
            <w:rStyle w:val="Hyperlink"/>
            <w:color w:val="000000"/>
            <w:sz w:val="22"/>
            <w:u w:val="none"/>
            <w:lang w:val="sv-SE"/>
          </w:rPr>
          <w:t>Sanchez JL</w:t>
        </w:r>
      </w:hyperlink>
      <w:r w:rsidRPr="00C5125D">
        <w:rPr>
          <w:color w:val="000000"/>
          <w:sz w:val="22"/>
          <w:lang w:val="sv-SE"/>
        </w:rPr>
        <w:t xml:space="preserve">, </w:t>
      </w:r>
      <w:hyperlink r:id="rId19" w:history="1">
        <w:r w:rsidRPr="00C5125D">
          <w:rPr>
            <w:rStyle w:val="Hyperlink"/>
            <w:color w:val="000000"/>
            <w:sz w:val="22"/>
            <w:u w:val="none"/>
            <w:lang w:val="sv-SE"/>
          </w:rPr>
          <w:t>Diniega BM</w:t>
        </w:r>
      </w:hyperlink>
      <w:r w:rsidRPr="00C5125D">
        <w:rPr>
          <w:color w:val="000000"/>
          <w:sz w:val="22"/>
          <w:lang w:val="sv-SE"/>
        </w:rPr>
        <w:t xml:space="preserve">, </w:t>
      </w:r>
      <w:hyperlink r:id="rId20" w:history="1">
        <w:r w:rsidRPr="00C5125D">
          <w:rPr>
            <w:rStyle w:val="Hyperlink"/>
            <w:color w:val="000000"/>
            <w:sz w:val="22"/>
            <w:u w:val="none"/>
            <w:lang w:val="sv-SE"/>
          </w:rPr>
          <w:t>Small JW</w:t>
        </w:r>
      </w:hyperlink>
      <w:r w:rsidRPr="00C5125D">
        <w:rPr>
          <w:color w:val="000000"/>
          <w:sz w:val="22"/>
          <w:lang w:val="sv-SE"/>
        </w:rPr>
        <w:t xml:space="preserve">, </w:t>
      </w:r>
      <w:hyperlink r:id="rId21" w:history="1">
        <w:r w:rsidRPr="00C5125D">
          <w:rPr>
            <w:rStyle w:val="Hyperlink"/>
            <w:color w:val="000000"/>
            <w:sz w:val="22"/>
            <w:u w:val="none"/>
            <w:lang w:val="sv-SE"/>
          </w:rPr>
          <w:t>Miller RN</w:t>
        </w:r>
      </w:hyperlink>
      <w:r w:rsidRPr="00C5125D">
        <w:rPr>
          <w:color w:val="000000"/>
          <w:sz w:val="22"/>
          <w:lang w:val="sv-SE"/>
        </w:rPr>
        <w:t xml:space="preserve">, </w:t>
      </w:r>
      <w:hyperlink r:id="rId22" w:history="1">
        <w:r w:rsidRPr="00C5125D">
          <w:rPr>
            <w:rStyle w:val="Hyperlink"/>
            <w:color w:val="000000"/>
            <w:sz w:val="22"/>
            <w:u w:val="none"/>
            <w:lang w:val="sv-SE"/>
          </w:rPr>
          <w:t>Andujar JM</w:t>
        </w:r>
      </w:hyperlink>
      <w:r w:rsidRPr="00C5125D">
        <w:rPr>
          <w:color w:val="000000"/>
          <w:sz w:val="22"/>
          <w:lang w:val="sv-SE"/>
        </w:rPr>
        <w:t xml:space="preserve"> </w:t>
      </w:r>
      <w:r w:rsidRPr="00C5125D">
        <w:rPr>
          <w:color w:val="000000"/>
          <w:sz w:val="22"/>
        </w:rPr>
        <w:t>et al</w:t>
      </w:r>
      <w:r w:rsidRPr="00C5125D">
        <w:rPr>
          <w:color w:val="000000"/>
          <w:sz w:val="22"/>
          <w:lang w:val="sv-SE"/>
        </w:rPr>
        <w:t xml:space="preserve"> (1992). </w:t>
      </w:r>
      <w:proofErr w:type="gramStart"/>
      <w:r w:rsidRPr="00C5125D">
        <w:rPr>
          <w:color w:val="000000"/>
          <w:sz w:val="22"/>
          <w:lang w:val="en-US"/>
        </w:rPr>
        <w:t>Epidemiologic investigation of an outbreak of cutaneous leishmaniasis in a defined geographic focus of transmission.</w:t>
      </w:r>
      <w:proofErr w:type="gramEnd"/>
      <w:r w:rsidRPr="00C5125D">
        <w:rPr>
          <w:color w:val="000000"/>
          <w:sz w:val="22"/>
          <w:lang w:val="en-US"/>
        </w:rPr>
        <w:t xml:space="preserve"> </w:t>
      </w:r>
      <w:hyperlink r:id="rId23" w:anchor="#" w:tooltip="The American journal of tropical medicine and hygiene." w:history="1">
        <w:r w:rsidRPr="00C5125D">
          <w:rPr>
            <w:rStyle w:val="Hyperlink"/>
            <w:color w:val="000000"/>
            <w:sz w:val="22"/>
            <w:u w:val="none"/>
          </w:rPr>
          <w:t xml:space="preserve">Am J </w:t>
        </w:r>
        <w:proofErr w:type="spellStart"/>
        <w:r w:rsidRPr="00C5125D">
          <w:rPr>
            <w:rStyle w:val="Hyperlink"/>
            <w:color w:val="000000"/>
            <w:sz w:val="22"/>
            <w:u w:val="none"/>
          </w:rPr>
          <w:t>Trop</w:t>
        </w:r>
        <w:proofErr w:type="spellEnd"/>
        <w:r w:rsidRPr="00C5125D">
          <w:rPr>
            <w:rStyle w:val="Hyperlink"/>
            <w:color w:val="000000"/>
            <w:sz w:val="22"/>
            <w:u w:val="none"/>
          </w:rPr>
          <w:t xml:space="preserve"> </w:t>
        </w:r>
        <w:proofErr w:type="spellStart"/>
        <w:r w:rsidRPr="00C5125D">
          <w:rPr>
            <w:rStyle w:val="Hyperlink"/>
            <w:color w:val="000000"/>
            <w:sz w:val="22"/>
            <w:u w:val="none"/>
          </w:rPr>
          <w:t>Med</w:t>
        </w:r>
        <w:proofErr w:type="spellEnd"/>
        <w:r w:rsidRPr="00C5125D">
          <w:rPr>
            <w:rStyle w:val="Hyperlink"/>
            <w:color w:val="000000"/>
            <w:sz w:val="22"/>
            <w:u w:val="none"/>
          </w:rPr>
          <w:t xml:space="preserve"> </w:t>
        </w:r>
        <w:proofErr w:type="spellStart"/>
        <w:r w:rsidRPr="00C5125D">
          <w:rPr>
            <w:rStyle w:val="Hyperlink"/>
            <w:color w:val="000000"/>
            <w:sz w:val="22"/>
            <w:u w:val="none"/>
          </w:rPr>
          <w:t>Hyg</w:t>
        </w:r>
        <w:proofErr w:type="spellEnd"/>
        <w:r w:rsidRPr="00C5125D">
          <w:rPr>
            <w:rStyle w:val="Hyperlink"/>
            <w:color w:val="000000"/>
            <w:sz w:val="22"/>
            <w:u w:val="none"/>
          </w:rPr>
          <w:t xml:space="preserve"> </w:t>
        </w:r>
      </w:hyperlink>
      <w:r w:rsidRPr="00C5125D">
        <w:rPr>
          <w:color w:val="000000"/>
          <w:sz w:val="22"/>
        </w:rPr>
        <w:t>47:47-54.</w:t>
      </w:r>
    </w:p>
    <w:p w:rsidR="00C5125D" w:rsidRPr="00C5125D" w:rsidRDefault="00C5125D" w:rsidP="00C5125D">
      <w:pPr>
        <w:widowControl w:val="0"/>
        <w:autoSpaceDE w:val="0"/>
        <w:autoSpaceDN w:val="0"/>
        <w:adjustRightInd w:val="0"/>
        <w:ind w:left="0" w:firstLine="0"/>
        <w:rPr>
          <w:color w:val="000000"/>
          <w:sz w:val="22"/>
        </w:rPr>
      </w:pPr>
    </w:p>
    <w:p w:rsidR="00C5125D" w:rsidRPr="00C5125D" w:rsidRDefault="00C5125D" w:rsidP="00C5125D">
      <w:pPr>
        <w:pStyle w:val="title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5125D">
        <w:rPr>
          <w:rFonts w:ascii="Arial" w:hAnsi="Arial" w:cs="Arial"/>
          <w:color w:val="000000"/>
          <w:sz w:val="22"/>
          <w:szCs w:val="22"/>
          <w:lang w:val="es-CO"/>
        </w:rPr>
        <w:t xml:space="preserve">9. </w:t>
      </w:r>
      <w:proofErr w:type="spellStart"/>
      <w:r w:rsidRPr="00C5125D">
        <w:rPr>
          <w:rFonts w:ascii="Arial" w:hAnsi="Arial" w:cs="Arial"/>
          <w:color w:val="000000"/>
          <w:sz w:val="22"/>
          <w:szCs w:val="22"/>
          <w:lang w:val="es-CO"/>
        </w:rPr>
        <w:t>Christensen</w:t>
      </w:r>
      <w:proofErr w:type="spellEnd"/>
      <w:r w:rsidRPr="00C5125D">
        <w:rPr>
          <w:rFonts w:ascii="Arial" w:hAnsi="Arial" w:cs="Arial"/>
          <w:color w:val="000000"/>
          <w:sz w:val="22"/>
          <w:szCs w:val="22"/>
          <w:lang w:val="es-CO"/>
        </w:rPr>
        <w:t xml:space="preserve"> HA, de </w:t>
      </w:r>
      <w:proofErr w:type="spellStart"/>
      <w:r w:rsidRPr="00C5125D">
        <w:rPr>
          <w:rFonts w:ascii="Arial" w:hAnsi="Arial" w:cs="Arial"/>
          <w:color w:val="000000"/>
          <w:sz w:val="22"/>
          <w:szCs w:val="22"/>
          <w:lang w:val="es-CO"/>
        </w:rPr>
        <w:t>Vasquez</w:t>
      </w:r>
      <w:proofErr w:type="spellEnd"/>
      <w:r w:rsidRPr="00C5125D">
        <w:rPr>
          <w:rFonts w:ascii="Arial" w:hAnsi="Arial" w:cs="Arial"/>
          <w:color w:val="000000"/>
          <w:sz w:val="22"/>
          <w:szCs w:val="22"/>
          <w:lang w:val="es-CO"/>
        </w:rPr>
        <w:t xml:space="preserve"> AM, </w:t>
      </w:r>
      <w:proofErr w:type="spellStart"/>
      <w:r w:rsidRPr="00C5125D">
        <w:rPr>
          <w:rFonts w:ascii="Arial" w:hAnsi="Arial" w:cs="Arial"/>
          <w:color w:val="000000"/>
          <w:sz w:val="22"/>
          <w:szCs w:val="22"/>
          <w:lang w:val="es-CO"/>
        </w:rPr>
        <w:t>Petersen</w:t>
      </w:r>
      <w:proofErr w:type="spellEnd"/>
      <w:r w:rsidRPr="00C5125D">
        <w:rPr>
          <w:rFonts w:ascii="Arial" w:hAnsi="Arial" w:cs="Arial"/>
          <w:color w:val="000000"/>
          <w:sz w:val="22"/>
          <w:szCs w:val="22"/>
          <w:lang w:val="es-CO"/>
        </w:rPr>
        <w:t xml:space="preserve"> JL (1990). </w:t>
      </w:r>
      <w:hyperlink r:id="rId24" w:history="1">
        <w:proofErr w:type="gramStart"/>
        <w:r w:rsidRPr="00C5125D">
          <w:rPr>
            <w:rFonts w:ascii="Arial" w:hAnsi="Arial" w:cs="Arial"/>
            <w:color w:val="000000"/>
            <w:sz w:val="22"/>
            <w:szCs w:val="22"/>
          </w:rPr>
          <w:t>Short report epidemiologic studies on cutaneous leishmaniasis in eastern Panama.</w:t>
        </w:r>
        <w:proofErr w:type="gramEnd"/>
      </w:hyperlink>
      <w:r w:rsidRPr="00C5125D">
        <w:rPr>
          <w:rStyle w:val="jrnl"/>
          <w:rFonts w:ascii="Arial" w:hAnsi="Arial" w:cs="Arial"/>
          <w:color w:val="000000"/>
          <w:sz w:val="22"/>
          <w:szCs w:val="22"/>
        </w:rPr>
        <w:t xml:space="preserve"> Am J </w:t>
      </w:r>
      <w:proofErr w:type="spellStart"/>
      <w:r w:rsidRPr="00C5125D">
        <w:rPr>
          <w:rStyle w:val="jrnl"/>
          <w:rFonts w:ascii="Arial" w:hAnsi="Arial" w:cs="Arial"/>
          <w:color w:val="000000"/>
          <w:sz w:val="22"/>
          <w:szCs w:val="22"/>
        </w:rPr>
        <w:t>Trop</w:t>
      </w:r>
      <w:proofErr w:type="spellEnd"/>
      <w:r w:rsidRPr="00C5125D">
        <w:rPr>
          <w:rStyle w:val="jrnl"/>
          <w:rFonts w:ascii="Arial" w:hAnsi="Arial" w:cs="Arial"/>
          <w:color w:val="000000"/>
          <w:sz w:val="22"/>
          <w:szCs w:val="22"/>
        </w:rPr>
        <w:t xml:space="preserve"> Med </w:t>
      </w:r>
      <w:proofErr w:type="spellStart"/>
      <w:r w:rsidRPr="00C5125D">
        <w:rPr>
          <w:rStyle w:val="jrnl"/>
          <w:rFonts w:ascii="Arial" w:hAnsi="Arial" w:cs="Arial"/>
          <w:color w:val="000000"/>
          <w:sz w:val="22"/>
          <w:szCs w:val="22"/>
        </w:rPr>
        <w:t>Hyg</w:t>
      </w:r>
      <w:proofErr w:type="spellEnd"/>
      <w:r w:rsidRPr="00C5125D">
        <w:rPr>
          <w:rFonts w:ascii="Arial" w:hAnsi="Arial" w:cs="Arial"/>
          <w:color w:val="000000"/>
          <w:sz w:val="22"/>
          <w:szCs w:val="22"/>
        </w:rPr>
        <w:t xml:space="preserve"> 1:54-</w:t>
      </w:r>
      <w:proofErr w:type="gramStart"/>
      <w:r w:rsidRPr="00C5125D">
        <w:rPr>
          <w:rFonts w:ascii="Arial" w:hAnsi="Arial" w:cs="Arial"/>
          <w:color w:val="000000"/>
          <w:sz w:val="22"/>
          <w:szCs w:val="22"/>
        </w:rPr>
        <w:t>7.</w:t>
      </w:r>
      <w:proofErr w:type="gramEnd"/>
    </w:p>
    <w:p w:rsidR="00C5125D" w:rsidRPr="00C5125D" w:rsidRDefault="00C5125D" w:rsidP="00C5125D">
      <w:pPr>
        <w:widowControl w:val="0"/>
        <w:autoSpaceDE w:val="0"/>
        <w:autoSpaceDN w:val="0"/>
        <w:adjustRightInd w:val="0"/>
        <w:ind w:left="0" w:firstLine="0"/>
        <w:rPr>
          <w:color w:val="000000"/>
          <w:sz w:val="22"/>
          <w:lang w:val="en-GB"/>
        </w:rPr>
      </w:pPr>
    </w:p>
    <w:p w:rsidR="00C5125D" w:rsidRPr="00C5125D" w:rsidRDefault="00C5125D" w:rsidP="00C5125D">
      <w:pPr>
        <w:widowControl w:val="0"/>
        <w:autoSpaceDE w:val="0"/>
        <w:autoSpaceDN w:val="0"/>
        <w:adjustRightInd w:val="0"/>
        <w:ind w:left="0" w:firstLine="0"/>
        <w:rPr>
          <w:color w:val="000000"/>
          <w:sz w:val="22"/>
        </w:rPr>
      </w:pPr>
      <w:r w:rsidRPr="00C5125D">
        <w:rPr>
          <w:color w:val="000000"/>
          <w:sz w:val="22"/>
          <w:lang w:val="en-GB"/>
        </w:rPr>
        <w:t xml:space="preserve">10. </w:t>
      </w:r>
      <w:hyperlink r:id="rId25" w:history="1">
        <w:r w:rsidRPr="00C5125D">
          <w:rPr>
            <w:rStyle w:val="Hyperlink"/>
            <w:color w:val="000000"/>
            <w:sz w:val="22"/>
            <w:u w:val="none"/>
            <w:lang w:val="nl-NL"/>
          </w:rPr>
          <w:t>Sáenz RE</w:t>
        </w:r>
      </w:hyperlink>
      <w:r w:rsidRPr="00C5125D">
        <w:rPr>
          <w:color w:val="000000"/>
          <w:sz w:val="22"/>
          <w:lang w:val="nl-NL"/>
        </w:rPr>
        <w:t xml:space="preserve">, </w:t>
      </w:r>
      <w:hyperlink r:id="rId26" w:history="1">
        <w:r w:rsidRPr="00C5125D">
          <w:rPr>
            <w:rStyle w:val="Hyperlink"/>
            <w:color w:val="000000"/>
            <w:sz w:val="22"/>
            <w:u w:val="none"/>
            <w:lang w:val="nl-NL"/>
          </w:rPr>
          <w:t>Paz HM</w:t>
        </w:r>
      </w:hyperlink>
      <w:r w:rsidRPr="00C5125D">
        <w:rPr>
          <w:color w:val="000000"/>
          <w:sz w:val="22"/>
          <w:lang w:val="nl-NL"/>
        </w:rPr>
        <w:t xml:space="preserve">, </w:t>
      </w:r>
      <w:hyperlink r:id="rId27" w:history="1">
        <w:r w:rsidRPr="00C5125D">
          <w:rPr>
            <w:rStyle w:val="Hyperlink"/>
            <w:color w:val="000000"/>
            <w:sz w:val="22"/>
            <w:u w:val="none"/>
            <w:lang w:val="nl-NL"/>
          </w:rPr>
          <w:t>de Rodriguez GC</w:t>
        </w:r>
      </w:hyperlink>
      <w:r w:rsidRPr="00C5125D">
        <w:rPr>
          <w:color w:val="000000"/>
          <w:sz w:val="22"/>
          <w:lang w:val="nl-NL"/>
        </w:rPr>
        <w:t xml:space="preserve">, </w:t>
      </w:r>
      <w:hyperlink r:id="rId28" w:history="1">
        <w:r w:rsidRPr="00C5125D">
          <w:rPr>
            <w:rStyle w:val="Hyperlink"/>
            <w:color w:val="000000"/>
            <w:sz w:val="22"/>
            <w:u w:val="none"/>
            <w:lang w:val="nl-NL"/>
          </w:rPr>
          <w:t>de Vásquez AM</w:t>
        </w:r>
      </w:hyperlink>
      <w:r w:rsidRPr="00C5125D">
        <w:rPr>
          <w:color w:val="000000"/>
          <w:sz w:val="22"/>
          <w:lang w:val="nl-NL"/>
        </w:rPr>
        <w:t xml:space="preserve">, </w:t>
      </w:r>
      <w:hyperlink r:id="rId29" w:history="1">
        <w:r w:rsidRPr="00C5125D">
          <w:rPr>
            <w:rStyle w:val="Hyperlink"/>
            <w:color w:val="000000"/>
            <w:sz w:val="22"/>
            <w:u w:val="none"/>
            <w:lang w:val="nl-NL"/>
          </w:rPr>
          <w:t>Mata RE</w:t>
        </w:r>
      </w:hyperlink>
      <w:r w:rsidRPr="00C5125D">
        <w:rPr>
          <w:color w:val="000000"/>
          <w:sz w:val="22"/>
          <w:lang w:val="nl-NL"/>
        </w:rPr>
        <w:t xml:space="preserve"> </w:t>
      </w:r>
      <w:hyperlink r:id="rId30" w:history="1">
        <w:r w:rsidRPr="00C5125D">
          <w:rPr>
            <w:rStyle w:val="Hyperlink"/>
            <w:color w:val="000000"/>
            <w:sz w:val="22"/>
            <w:u w:val="none"/>
            <w:lang w:val="nl-NL"/>
          </w:rPr>
          <w:t>et</w:t>
        </w:r>
      </w:hyperlink>
      <w:r w:rsidRPr="00C5125D">
        <w:rPr>
          <w:color w:val="000000"/>
          <w:sz w:val="22"/>
        </w:rPr>
        <w:t xml:space="preserve"> al</w:t>
      </w:r>
      <w:r w:rsidRPr="00C5125D">
        <w:rPr>
          <w:color w:val="000000"/>
          <w:sz w:val="22"/>
          <w:lang w:val="nl-NL"/>
        </w:rPr>
        <w:t xml:space="preserve"> (1989). </w:t>
      </w:r>
      <w:proofErr w:type="gramStart"/>
      <w:r w:rsidRPr="00C5125D">
        <w:rPr>
          <w:color w:val="000000"/>
          <w:sz w:val="22"/>
          <w:lang w:val="en-US"/>
        </w:rPr>
        <w:t>Mucocutaneous leishmaniasis in Panama.</w:t>
      </w:r>
      <w:proofErr w:type="gramEnd"/>
      <w:r w:rsidRPr="00C5125D">
        <w:rPr>
          <w:color w:val="000000"/>
          <w:sz w:val="22"/>
          <w:lang w:val="en-US"/>
        </w:rPr>
        <w:t xml:space="preserve"> </w:t>
      </w:r>
      <w:proofErr w:type="gramStart"/>
      <w:r w:rsidRPr="00C5125D">
        <w:rPr>
          <w:color w:val="000000"/>
          <w:sz w:val="22"/>
          <w:lang w:val="en-US"/>
        </w:rPr>
        <w:t>Etiologic agent, epidemiologic and clinical aspects.</w:t>
      </w:r>
      <w:proofErr w:type="gramEnd"/>
      <w:r w:rsidRPr="00C5125D">
        <w:rPr>
          <w:color w:val="000000"/>
          <w:sz w:val="22"/>
          <w:lang w:val="en-US"/>
        </w:rPr>
        <w:t xml:space="preserve"> </w:t>
      </w:r>
      <w:hyperlink r:id="rId31" w:anchor="#" w:tooltip="Revista médica de Panamá." w:history="1">
        <w:proofErr w:type="spellStart"/>
        <w:r w:rsidRPr="00C5125D">
          <w:rPr>
            <w:rStyle w:val="Hyperlink"/>
            <w:color w:val="000000"/>
            <w:sz w:val="22"/>
            <w:u w:val="none"/>
          </w:rPr>
          <w:t>Rev</w:t>
        </w:r>
        <w:proofErr w:type="spellEnd"/>
        <w:r w:rsidRPr="00C5125D">
          <w:rPr>
            <w:rStyle w:val="Hyperlink"/>
            <w:color w:val="000000"/>
            <w:sz w:val="22"/>
            <w:u w:val="none"/>
          </w:rPr>
          <w:t xml:space="preserve"> </w:t>
        </w:r>
        <w:proofErr w:type="spellStart"/>
        <w:r w:rsidRPr="00C5125D">
          <w:rPr>
            <w:rStyle w:val="Hyperlink"/>
            <w:color w:val="000000"/>
            <w:sz w:val="22"/>
            <w:u w:val="none"/>
          </w:rPr>
          <w:t>Med</w:t>
        </w:r>
        <w:proofErr w:type="spellEnd"/>
        <w:r w:rsidRPr="00C5125D">
          <w:rPr>
            <w:rStyle w:val="Hyperlink"/>
            <w:color w:val="000000"/>
            <w:sz w:val="22"/>
            <w:u w:val="none"/>
          </w:rPr>
          <w:t xml:space="preserve"> </w:t>
        </w:r>
        <w:proofErr w:type="spellStart"/>
        <w:r w:rsidRPr="00C5125D">
          <w:rPr>
            <w:rStyle w:val="Hyperlink"/>
            <w:color w:val="000000"/>
            <w:sz w:val="22"/>
            <w:u w:val="none"/>
          </w:rPr>
          <w:t>Panama</w:t>
        </w:r>
        <w:proofErr w:type="spellEnd"/>
        <w:r w:rsidRPr="00C5125D">
          <w:rPr>
            <w:rStyle w:val="Hyperlink"/>
            <w:color w:val="000000"/>
            <w:sz w:val="22"/>
            <w:u w:val="none"/>
          </w:rPr>
          <w:t>.</w:t>
        </w:r>
      </w:hyperlink>
      <w:r w:rsidRPr="00C5125D">
        <w:rPr>
          <w:color w:val="000000"/>
          <w:sz w:val="22"/>
        </w:rPr>
        <w:t xml:space="preserve"> 14:6-15.</w:t>
      </w:r>
    </w:p>
    <w:p w:rsidR="002F7C1A" w:rsidRPr="00C5125D" w:rsidRDefault="002F7C1A" w:rsidP="00C5125D"/>
    <w:sectPr w:rsidR="002F7C1A" w:rsidRPr="00C5125D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5125D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4D7B69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5125D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5D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 w:line="276" w:lineRule="auto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sz w:val="22"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spacing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spacing w:line="276" w:lineRule="auto"/>
      <w:ind w:left="1440" w:hanging="144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spacing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character" w:styleId="Hyperlink">
    <w:name w:val="Hyperlink"/>
    <w:basedOn w:val="DefaultParagraphFont"/>
    <w:unhideWhenUsed/>
    <w:rsid w:val="00C5125D"/>
    <w:rPr>
      <w:color w:val="0000FF"/>
      <w:u w:val="single"/>
    </w:rPr>
  </w:style>
  <w:style w:type="character" w:customStyle="1" w:styleId="jrnl">
    <w:name w:val="jrnl"/>
    <w:basedOn w:val="DefaultParagraphFont"/>
    <w:rsid w:val="00C5125D"/>
    <w:rPr>
      <w:rFonts w:cs="Times New Roman"/>
    </w:rPr>
  </w:style>
  <w:style w:type="paragraph" w:customStyle="1" w:styleId="title1">
    <w:name w:val="title1"/>
    <w:basedOn w:val="Normal"/>
    <w:rsid w:val="00C5125D"/>
    <w:pPr>
      <w:ind w:left="0" w:firstLine="0"/>
      <w:jc w:val="left"/>
    </w:pPr>
    <w:rPr>
      <w:rFonts w:ascii="Times New Roman" w:eastAsia="SimSun" w:hAnsi="Times New Roman" w:cs="Times New Roman"/>
      <w:sz w:val="29"/>
      <w:szCs w:val="29"/>
      <w:lang w:val="en-GB" w:eastAsia="zh-CN"/>
    </w:rPr>
  </w:style>
  <w:style w:type="paragraph" w:styleId="BodyText">
    <w:name w:val="Body Text"/>
    <w:basedOn w:val="Normal"/>
    <w:link w:val="BodyTextChar"/>
    <w:rsid w:val="00C5125D"/>
    <w:pPr>
      <w:spacing w:after="120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5125D"/>
    <w:rPr>
      <w:rFonts w:ascii="Times New Roman" w:eastAsia="Times New Roman" w:hAnsi="Times New Roman" w:cs="Times New Roman"/>
      <w:sz w:val="24"/>
      <w:szCs w:val="24"/>
    </w:rPr>
  </w:style>
  <w:style w:type="paragraph" w:customStyle="1" w:styleId="desc1">
    <w:name w:val="desc1"/>
    <w:basedOn w:val="Normal"/>
    <w:rsid w:val="00C5125D"/>
    <w:pPr>
      <w:spacing w:before="100" w:beforeAutospacing="1" w:after="100" w:afterAutospacing="1"/>
      <w:ind w:left="0" w:firstLine="0"/>
      <w:jc w:val="left"/>
    </w:pPr>
    <w:rPr>
      <w:rFonts w:ascii="Times New Roman" w:eastAsia="SimSun" w:hAnsi="Times New Roman" w:cs="Times New Roman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ncbi.nlm.nih.gov/pubmed?term=%22Young%20DG%22%5BAuthor%5D" TargetMode="External"/><Relationship Id="rId18" Type="http://schemas.openxmlformats.org/officeDocument/2006/relationships/hyperlink" Target="http://www.ncbi.nlm.nih.gov/pubmed?term=%22Sanchez%20JL%22%5BAuthor%5D" TargetMode="External"/><Relationship Id="rId26" Type="http://schemas.openxmlformats.org/officeDocument/2006/relationships/hyperlink" Target="http://www.ncbi.nlm.nih.gov/pubmed?term=%22Paz%20HM%22%5BAuthor%5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?term=%22Miller%20RN%22%5BAuthor%5D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ncbi.nlm.nih.gov/pubmed?term=%22Johnson%20CM%22%5BAuthor%5D" TargetMode="External"/><Relationship Id="rId17" Type="http://schemas.openxmlformats.org/officeDocument/2006/relationships/hyperlink" Target="http://www.ncbi.nlm.nih.gov/pubmed/2267966" TargetMode="External"/><Relationship Id="rId25" Type="http://schemas.openxmlformats.org/officeDocument/2006/relationships/hyperlink" Target="http://www.ncbi.nlm.nih.gov/pubmed?term=%22S%C3%A1enz%20RE%22%5BAuthor%5D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7446811" TargetMode="External"/><Relationship Id="rId20" Type="http://schemas.openxmlformats.org/officeDocument/2006/relationships/hyperlink" Target="http://www.ncbi.nlm.nih.gov/pubmed?term=%22Small%20JW%22%5BAuthor%5D" TargetMode="External"/><Relationship Id="rId29" Type="http://schemas.openxmlformats.org/officeDocument/2006/relationships/hyperlink" Target="http://www.ncbi.nlm.nih.gov/pubmed?term=%22Mata%20RE%22%5BAuthor%5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ncbi.nlm.nih.gov/pubmed?term=%22Herrer%20A%22%5BAuthor%5D" TargetMode="External"/><Relationship Id="rId24" Type="http://schemas.openxmlformats.org/officeDocument/2006/relationships/hyperlink" Target="http://www.ncbi.nlm.nih.gov/pubmed/9988322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ncbi.nlm.nih.gov/pubmed/6358496" TargetMode="External"/><Relationship Id="rId23" Type="http://schemas.openxmlformats.org/officeDocument/2006/relationships/hyperlink" Target="http://www.ncbi.nlm.nih.gov/pubmed/1636883" TargetMode="External"/><Relationship Id="rId28" Type="http://schemas.openxmlformats.org/officeDocument/2006/relationships/hyperlink" Target="http://www.ncbi.nlm.nih.gov/pubmed?term=%22de%20V%C3%A1squez%20AM%22%5BAuthor%5D" TargetMode="External"/><Relationship Id="rId10" Type="http://schemas.openxmlformats.org/officeDocument/2006/relationships/hyperlink" Target="http://www.ncbi.nlm.nih.gov/pubmed?term=%22Fairchild%20GB%22%5BAuthor%5D" TargetMode="External"/><Relationship Id="rId19" Type="http://schemas.openxmlformats.org/officeDocument/2006/relationships/hyperlink" Target="http://www.ncbi.nlm.nih.gov/pubmed?term=%22Diniega%20BM%22%5BAuthor%5D" TargetMode="External"/><Relationship Id="rId31" Type="http://schemas.openxmlformats.org/officeDocument/2006/relationships/hyperlink" Target="http://www.ncbi.nlm.nih.gov/pubmed/27273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Christensen%20HA%22%5BAuthor%5D" TargetMode="External"/><Relationship Id="rId14" Type="http://schemas.openxmlformats.org/officeDocument/2006/relationships/hyperlink" Target="http://www.ncbi.nlm.nih.gov/pubmed?term=%22de%20V%C3%A1squez%20AM%22%5BAuthor%5D" TargetMode="External"/><Relationship Id="rId22" Type="http://schemas.openxmlformats.org/officeDocument/2006/relationships/hyperlink" Target="http://www.ncbi.nlm.nih.gov/pubmed?term=%22Andujar%20JM%22%5BAuthor%5D" TargetMode="External"/><Relationship Id="rId27" Type="http://schemas.openxmlformats.org/officeDocument/2006/relationships/hyperlink" Target="http://www.ncbi.nlm.nih.gov/pubmed?term=%22de%20Rodriguez%20GC%22%5BAuthor%5D" TargetMode="External"/><Relationship Id="rId30" Type="http://schemas.openxmlformats.org/officeDocument/2006/relationships/hyperlink" Target="http://www.ncbi.nlm.nih.gov/pubmed?term=%22Johnson%20CM%22%5BAuthor%5D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7695961995249437E-2"/>
          <c:y val="5.1724137931034496E-2"/>
          <c:w val="0.92042755344418081"/>
          <c:h val="0.7724137931034484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Sheet1!$B$1:$AF$1</c:f>
              <c:strCache>
                <c:ptCount val="31"/>
                <c:pt idx="0">
                  <c:v>'80</c:v>
                </c:pt>
                <c:pt idx="1">
                  <c:v>'81</c:v>
                </c:pt>
                <c:pt idx="2">
                  <c:v>'82</c:v>
                </c:pt>
                <c:pt idx="3">
                  <c:v>'83</c:v>
                </c:pt>
                <c:pt idx="4">
                  <c:v>'84</c:v>
                </c:pt>
                <c:pt idx="5">
                  <c:v>'85</c:v>
                </c:pt>
                <c:pt idx="6">
                  <c:v>'86</c:v>
                </c:pt>
                <c:pt idx="7">
                  <c:v>'87</c:v>
                </c:pt>
                <c:pt idx="8">
                  <c:v>'88</c:v>
                </c:pt>
                <c:pt idx="9">
                  <c:v>'89</c:v>
                </c:pt>
                <c:pt idx="10">
                  <c:v>'90</c:v>
                </c:pt>
                <c:pt idx="11">
                  <c:v>'91</c:v>
                </c:pt>
                <c:pt idx="12">
                  <c:v>'92</c:v>
                </c:pt>
                <c:pt idx="13">
                  <c:v>'93</c:v>
                </c:pt>
                <c:pt idx="14">
                  <c:v>'94</c:v>
                </c:pt>
                <c:pt idx="15">
                  <c:v>'95</c:v>
                </c:pt>
                <c:pt idx="16">
                  <c:v>'96</c:v>
                </c:pt>
                <c:pt idx="17">
                  <c:v>'97</c:v>
                </c:pt>
                <c:pt idx="18">
                  <c:v>'98</c:v>
                </c:pt>
                <c:pt idx="19">
                  <c:v>'99</c:v>
                </c:pt>
                <c:pt idx="20">
                  <c:v>'00</c:v>
                </c:pt>
                <c:pt idx="21">
                  <c:v>'01</c:v>
                </c:pt>
                <c:pt idx="22">
                  <c:v>'02</c:v>
                </c:pt>
                <c:pt idx="23">
                  <c:v>'03</c:v>
                </c:pt>
                <c:pt idx="24">
                  <c:v>'04</c:v>
                </c:pt>
                <c:pt idx="25">
                  <c:v>'05</c:v>
                </c:pt>
                <c:pt idx="26">
                  <c:v>'06</c:v>
                </c:pt>
                <c:pt idx="27">
                  <c:v>'07</c:v>
                </c:pt>
                <c:pt idx="28">
                  <c:v>'08</c:v>
                </c:pt>
                <c:pt idx="29">
                  <c:v>'09</c:v>
                </c:pt>
                <c:pt idx="30">
                  <c:v>'10</c:v>
                </c:pt>
              </c:strCache>
            </c:str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667</c:v>
                </c:pt>
                <c:pt idx="1">
                  <c:v>804</c:v>
                </c:pt>
                <c:pt idx="2">
                  <c:v>735</c:v>
                </c:pt>
                <c:pt idx="3">
                  <c:v>1239</c:v>
                </c:pt>
                <c:pt idx="4">
                  <c:v>968</c:v>
                </c:pt>
                <c:pt idx="5">
                  <c:v>983</c:v>
                </c:pt>
                <c:pt idx="6">
                  <c:v>1008</c:v>
                </c:pt>
                <c:pt idx="7">
                  <c:v>995</c:v>
                </c:pt>
                <c:pt idx="8">
                  <c:v>982</c:v>
                </c:pt>
                <c:pt idx="9">
                  <c:v>1181</c:v>
                </c:pt>
                <c:pt idx="10">
                  <c:v>1218</c:v>
                </c:pt>
                <c:pt idx="11">
                  <c:v>1077</c:v>
                </c:pt>
                <c:pt idx="12">
                  <c:v>1490</c:v>
                </c:pt>
                <c:pt idx="13">
                  <c:v>1102</c:v>
                </c:pt>
                <c:pt idx="14">
                  <c:v>2093</c:v>
                </c:pt>
                <c:pt idx="15">
                  <c:v>1551</c:v>
                </c:pt>
                <c:pt idx="16">
                  <c:v>2577</c:v>
                </c:pt>
                <c:pt idx="17">
                  <c:v>1938</c:v>
                </c:pt>
                <c:pt idx="18">
                  <c:v>1791</c:v>
                </c:pt>
                <c:pt idx="19">
                  <c:v>1975</c:v>
                </c:pt>
                <c:pt idx="20">
                  <c:v>2426</c:v>
                </c:pt>
                <c:pt idx="21">
                  <c:v>2862</c:v>
                </c:pt>
                <c:pt idx="22">
                  <c:v>2390</c:v>
                </c:pt>
                <c:pt idx="23">
                  <c:v>1830</c:v>
                </c:pt>
                <c:pt idx="24">
                  <c:v>1796</c:v>
                </c:pt>
                <c:pt idx="25">
                  <c:v>1649</c:v>
                </c:pt>
                <c:pt idx="26">
                  <c:v>3776</c:v>
                </c:pt>
                <c:pt idx="27">
                  <c:v>2199</c:v>
                </c:pt>
                <c:pt idx="28">
                  <c:v>2093</c:v>
                </c:pt>
                <c:pt idx="29">
                  <c:v>1226</c:v>
                </c:pt>
                <c:pt idx="30">
                  <c:v>3221</c:v>
                </c:pt>
              </c:numCache>
            </c:numRef>
          </c:val>
        </c:ser>
        <c:gapDepth val="0"/>
        <c:shape val="box"/>
        <c:axId val="372771072"/>
        <c:axId val="372789248"/>
        <c:axId val="0"/>
      </c:bar3DChart>
      <c:catAx>
        <c:axId val="3727710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72789248"/>
        <c:crosses val="autoZero"/>
        <c:auto val="1"/>
        <c:lblAlgn val="ctr"/>
        <c:lblOffset val="100"/>
        <c:tickLblSkip val="1"/>
        <c:tickMarkSkip val="1"/>
      </c:catAx>
      <c:valAx>
        <c:axId val="37278924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727710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9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1112</Words>
  <Characters>6341</Characters>
  <Application>Microsoft Office Word</Application>
  <DocSecurity>0</DocSecurity>
  <Lines>52</Lines>
  <Paragraphs>14</Paragraphs>
  <ScaleCrop>false</ScaleCrop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2012-04-02T12:48:00Z</dcterms:created>
  <dcterms:modified xsi:type="dcterms:W3CDTF">2012-04-02T12:50:00Z</dcterms:modified>
</cp:coreProperties>
</file>