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FB8" w:rsidRDefault="00665FB8" w:rsidP="00665FB8">
      <w:pPr>
        <w:ind w:left="0" w:firstLine="0"/>
        <w:rPr>
          <w:b/>
          <w:sz w:val="22"/>
          <w:u w:val="single"/>
          <w:lang w:val="en-US"/>
        </w:rPr>
      </w:pPr>
      <w:smartTag w:uri="urn:schemas-microsoft-com:office:smarttags" w:element="place">
        <w:smartTag w:uri="urn:schemas-microsoft-com:office:smarttags" w:element="country-region">
          <w:r w:rsidRPr="002C75B8">
            <w:rPr>
              <w:b/>
              <w:sz w:val="22"/>
              <w:u w:val="single"/>
              <w:lang w:val="en-US"/>
            </w:rPr>
            <w:t>NEPAL</w:t>
          </w:r>
        </w:smartTag>
      </w:smartTag>
    </w:p>
    <w:p w:rsidR="00665FB8" w:rsidRPr="002C75B8" w:rsidRDefault="00665FB8" w:rsidP="00665FB8">
      <w:pPr>
        <w:ind w:left="0" w:firstLine="0"/>
        <w:rPr>
          <w:bCs/>
          <w:sz w:val="22"/>
          <w:u w:val="single"/>
          <w:lang w:val="en-US"/>
        </w:rPr>
      </w:pPr>
    </w:p>
    <w:p w:rsidR="00665FB8" w:rsidRPr="002C75B8" w:rsidRDefault="00665FB8" w:rsidP="00665FB8">
      <w:pPr>
        <w:spacing w:line="480" w:lineRule="auto"/>
        <w:ind w:left="0" w:firstLine="0"/>
        <w:rPr>
          <w:bCs/>
          <w:sz w:val="22"/>
          <w:lang w:val="en-US"/>
        </w:rPr>
      </w:pPr>
      <w:r>
        <w:rPr>
          <w:bCs/>
          <w:noProof/>
          <w:sz w:val="22"/>
          <w:lang w:val="en-US"/>
        </w:rPr>
        <w:drawing>
          <wp:inline distT="0" distB="0" distL="0" distR="0">
            <wp:extent cx="2520315" cy="1685925"/>
            <wp:effectExtent l="19050" t="0" r="0" b="0"/>
            <wp:docPr id="1" name="Imagen 1" descr="NP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NPWORLD"/>
                    <pic:cNvPicPr>
                      <a:picLocks noChangeAspect="1" noChangeArrowheads="1"/>
                    </pic:cNvPicPr>
                  </pic:nvPicPr>
                  <pic:blipFill>
                    <a:blip r:embed="rId5" cstate="print"/>
                    <a:srcRect/>
                    <a:stretch>
                      <a:fillRect/>
                    </a:stretch>
                  </pic:blipFill>
                  <pic:spPr bwMode="auto">
                    <a:xfrm>
                      <a:off x="0" y="0"/>
                      <a:ext cx="2520315" cy="1685925"/>
                    </a:xfrm>
                    <a:prstGeom prst="rect">
                      <a:avLst/>
                    </a:prstGeom>
                    <a:noFill/>
                    <a:ln w="9525">
                      <a:noFill/>
                      <a:miter lim="800000"/>
                      <a:headEnd/>
                      <a:tailEnd/>
                    </a:ln>
                  </pic:spPr>
                </pic:pic>
              </a:graphicData>
            </a:graphic>
          </wp:inline>
        </w:drawing>
      </w:r>
    </w:p>
    <w:p w:rsidR="00665FB8" w:rsidRPr="002C75B8" w:rsidRDefault="00665FB8" w:rsidP="00665FB8">
      <w:pPr>
        <w:spacing w:line="480" w:lineRule="auto"/>
        <w:ind w:left="0" w:firstLine="0"/>
        <w:rPr>
          <w:bCs/>
          <w:sz w:val="22"/>
          <w:lang w:val="en-US"/>
        </w:rPr>
      </w:pPr>
      <w:r w:rsidRPr="002C75B8">
        <w:rPr>
          <w:b/>
          <w:sz w:val="22"/>
          <w:lang w:val="en-US"/>
        </w:rPr>
        <w:t>BASIC COUNTRY DATA</w:t>
      </w:r>
    </w:p>
    <w:p w:rsidR="00665FB8" w:rsidRPr="002C75B8" w:rsidRDefault="00665FB8" w:rsidP="00665FB8">
      <w:pPr>
        <w:ind w:left="0" w:firstLine="0"/>
        <w:rPr>
          <w:bCs/>
          <w:sz w:val="22"/>
          <w:lang w:val="en-US"/>
        </w:rPr>
      </w:pPr>
      <w:r w:rsidRPr="002C75B8">
        <w:rPr>
          <w:bCs/>
          <w:sz w:val="22"/>
          <w:lang w:val="en-US"/>
        </w:rPr>
        <w:t>Total Population: 2</w:t>
      </w:r>
      <w:r>
        <w:rPr>
          <w:bCs/>
          <w:sz w:val="22"/>
          <w:lang w:val="en-US"/>
        </w:rPr>
        <w:t>9,959,364</w:t>
      </w:r>
    </w:p>
    <w:p w:rsidR="00665FB8" w:rsidRPr="002C75B8" w:rsidRDefault="00665FB8" w:rsidP="00665FB8">
      <w:pPr>
        <w:ind w:left="0" w:firstLine="0"/>
        <w:rPr>
          <w:bCs/>
          <w:sz w:val="22"/>
          <w:lang w:val="en-US"/>
        </w:rPr>
      </w:pPr>
      <w:r w:rsidRPr="002C75B8">
        <w:rPr>
          <w:bCs/>
          <w:sz w:val="22"/>
          <w:lang w:val="en-US"/>
        </w:rPr>
        <w:t>Population 0-14 years: 3</w:t>
      </w:r>
      <w:r>
        <w:rPr>
          <w:bCs/>
          <w:sz w:val="22"/>
          <w:lang w:val="en-US"/>
        </w:rPr>
        <w:t>6</w:t>
      </w:r>
      <w:r w:rsidRPr="002C75B8">
        <w:rPr>
          <w:bCs/>
          <w:sz w:val="22"/>
          <w:lang w:val="en-US"/>
        </w:rPr>
        <w:t>%</w:t>
      </w:r>
    </w:p>
    <w:p w:rsidR="00665FB8" w:rsidRPr="002C75B8" w:rsidRDefault="00665FB8" w:rsidP="00665FB8">
      <w:pPr>
        <w:ind w:left="0" w:firstLine="0"/>
        <w:rPr>
          <w:bCs/>
          <w:sz w:val="22"/>
          <w:lang w:val="en-US"/>
        </w:rPr>
      </w:pPr>
      <w:r w:rsidRPr="002C75B8">
        <w:rPr>
          <w:bCs/>
          <w:sz w:val="22"/>
          <w:lang w:val="en-US"/>
        </w:rPr>
        <w:t>Rural population: 8</w:t>
      </w:r>
      <w:r>
        <w:rPr>
          <w:bCs/>
          <w:sz w:val="22"/>
          <w:lang w:val="en-US"/>
        </w:rPr>
        <w:t>2</w:t>
      </w:r>
      <w:r w:rsidRPr="002C75B8">
        <w:rPr>
          <w:bCs/>
          <w:sz w:val="22"/>
          <w:lang w:val="en-US"/>
        </w:rPr>
        <w:t>%</w:t>
      </w:r>
    </w:p>
    <w:p w:rsidR="00665FB8" w:rsidRPr="002C75B8" w:rsidRDefault="00665FB8" w:rsidP="00665FB8">
      <w:pPr>
        <w:ind w:left="0" w:firstLine="0"/>
        <w:rPr>
          <w:bCs/>
          <w:sz w:val="22"/>
          <w:lang w:val="en-US"/>
        </w:rPr>
      </w:pPr>
      <w:r w:rsidRPr="002C75B8">
        <w:rPr>
          <w:bCs/>
          <w:sz w:val="22"/>
          <w:lang w:val="en-US"/>
        </w:rPr>
        <w:t>Population living under USD 1</w:t>
      </w:r>
      <w:r>
        <w:rPr>
          <w:bCs/>
          <w:sz w:val="22"/>
          <w:lang w:val="en-US"/>
        </w:rPr>
        <w:t>.</w:t>
      </w:r>
      <w:r w:rsidRPr="002C75B8">
        <w:rPr>
          <w:bCs/>
          <w:sz w:val="22"/>
          <w:lang w:val="en-US"/>
        </w:rPr>
        <w:t xml:space="preserve">25 a day: </w:t>
      </w:r>
      <w:r>
        <w:rPr>
          <w:bCs/>
          <w:sz w:val="22"/>
          <w:lang w:val="en-US"/>
        </w:rPr>
        <w:t>78.1</w:t>
      </w:r>
      <w:r w:rsidRPr="002C75B8">
        <w:rPr>
          <w:bCs/>
          <w:sz w:val="22"/>
          <w:lang w:val="en-US"/>
        </w:rPr>
        <w:t>%</w:t>
      </w:r>
    </w:p>
    <w:p w:rsidR="00665FB8" w:rsidRPr="002C75B8" w:rsidRDefault="00665FB8" w:rsidP="00665FB8">
      <w:pPr>
        <w:ind w:left="0" w:firstLine="0"/>
        <w:rPr>
          <w:bCs/>
          <w:sz w:val="22"/>
          <w:lang w:val="en-US"/>
        </w:rPr>
      </w:pPr>
      <w:r w:rsidRPr="002C75B8">
        <w:rPr>
          <w:bCs/>
          <w:sz w:val="22"/>
          <w:lang w:val="en-US"/>
        </w:rPr>
        <w:t xml:space="preserve">Population living under the national poverty line: </w:t>
      </w:r>
      <w:r>
        <w:rPr>
          <w:bCs/>
          <w:sz w:val="22"/>
          <w:lang w:val="en-US"/>
        </w:rPr>
        <w:t>no data</w:t>
      </w:r>
    </w:p>
    <w:p w:rsidR="00665FB8" w:rsidRPr="002C75B8" w:rsidRDefault="00665FB8" w:rsidP="00665FB8">
      <w:pPr>
        <w:ind w:left="0" w:firstLine="0"/>
        <w:rPr>
          <w:bCs/>
          <w:sz w:val="22"/>
          <w:lang w:val="en-US"/>
        </w:rPr>
      </w:pPr>
      <w:r w:rsidRPr="002C75B8">
        <w:rPr>
          <w:bCs/>
          <w:sz w:val="22"/>
          <w:lang w:val="en-US"/>
        </w:rPr>
        <w:t>Income status: Low income economy</w:t>
      </w:r>
    </w:p>
    <w:p w:rsidR="00665FB8" w:rsidRPr="002C75B8" w:rsidRDefault="00665FB8" w:rsidP="00665FB8">
      <w:pPr>
        <w:ind w:left="0" w:firstLine="0"/>
        <w:rPr>
          <w:bCs/>
          <w:sz w:val="22"/>
          <w:lang w:val="en-US"/>
        </w:rPr>
      </w:pPr>
      <w:r w:rsidRPr="002C75B8">
        <w:rPr>
          <w:bCs/>
          <w:sz w:val="22"/>
          <w:lang w:val="en-US"/>
        </w:rPr>
        <w:t xml:space="preserve">Ranking: </w:t>
      </w:r>
      <w:r>
        <w:rPr>
          <w:bCs/>
          <w:sz w:val="22"/>
          <w:lang w:val="en-US"/>
        </w:rPr>
        <w:t>Low</w:t>
      </w:r>
      <w:r w:rsidRPr="002C75B8">
        <w:rPr>
          <w:bCs/>
          <w:sz w:val="22"/>
          <w:lang w:val="en-US"/>
        </w:rPr>
        <w:t xml:space="preserve"> </w:t>
      </w:r>
      <w:r>
        <w:rPr>
          <w:bCs/>
          <w:sz w:val="22"/>
          <w:lang w:val="en-US"/>
        </w:rPr>
        <w:t>h</w:t>
      </w:r>
      <w:r w:rsidRPr="002C75B8">
        <w:rPr>
          <w:bCs/>
          <w:sz w:val="22"/>
          <w:lang w:val="en-US"/>
        </w:rPr>
        <w:t xml:space="preserve">uman </w:t>
      </w:r>
      <w:r>
        <w:rPr>
          <w:bCs/>
          <w:sz w:val="22"/>
          <w:lang w:val="en-US"/>
        </w:rPr>
        <w:t>d</w:t>
      </w:r>
      <w:r w:rsidRPr="002C75B8">
        <w:rPr>
          <w:bCs/>
          <w:sz w:val="22"/>
          <w:lang w:val="en-US"/>
        </w:rPr>
        <w:t>evelopment (ranking 1</w:t>
      </w:r>
      <w:r>
        <w:rPr>
          <w:bCs/>
          <w:sz w:val="22"/>
          <w:lang w:val="en-US"/>
        </w:rPr>
        <w:t>57</w:t>
      </w:r>
      <w:r w:rsidRPr="002C75B8">
        <w:rPr>
          <w:bCs/>
          <w:sz w:val="22"/>
          <w:lang w:val="en-US"/>
        </w:rPr>
        <w:t>)</w:t>
      </w:r>
    </w:p>
    <w:p w:rsidR="00665FB8" w:rsidRPr="002C75B8" w:rsidRDefault="00665FB8" w:rsidP="00665FB8">
      <w:pPr>
        <w:ind w:left="0" w:firstLine="0"/>
        <w:rPr>
          <w:bCs/>
          <w:sz w:val="22"/>
          <w:lang w:val="en-US"/>
        </w:rPr>
      </w:pPr>
      <w:r w:rsidRPr="002C75B8">
        <w:rPr>
          <w:bCs/>
          <w:sz w:val="22"/>
          <w:lang w:val="en-US"/>
        </w:rPr>
        <w:t xml:space="preserve">Per capita total expenditure on health at average exchange rate (US dollar): </w:t>
      </w:r>
      <w:r>
        <w:rPr>
          <w:bCs/>
          <w:sz w:val="22"/>
          <w:lang w:val="en-US"/>
        </w:rPr>
        <w:t>2</w:t>
      </w:r>
      <w:r w:rsidRPr="002C75B8">
        <w:rPr>
          <w:bCs/>
          <w:sz w:val="22"/>
          <w:lang w:val="en-US"/>
        </w:rPr>
        <w:t>5</w:t>
      </w:r>
    </w:p>
    <w:p w:rsidR="00665FB8" w:rsidRPr="002C75B8" w:rsidRDefault="00665FB8" w:rsidP="00665FB8">
      <w:pPr>
        <w:ind w:left="0" w:firstLine="0"/>
        <w:rPr>
          <w:bCs/>
          <w:sz w:val="22"/>
          <w:lang w:val="en-US"/>
        </w:rPr>
      </w:pPr>
      <w:r w:rsidRPr="002C75B8">
        <w:rPr>
          <w:bCs/>
          <w:sz w:val="22"/>
          <w:lang w:val="en-US"/>
        </w:rPr>
        <w:t xml:space="preserve">Life expectancy at birth (years): </w:t>
      </w:r>
      <w:r>
        <w:rPr>
          <w:bCs/>
          <w:sz w:val="22"/>
          <w:lang w:val="en-US"/>
        </w:rPr>
        <w:t>68</w:t>
      </w:r>
    </w:p>
    <w:p w:rsidR="00665FB8" w:rsidRPr="002C75B8" w:rsidRDefault="00665FB8" w:rsidP="00665FB8">
      <w:pPr>
        <w:ind w:left="0" w:firstLine="0"/>
        <w:rPr>
          <w:bCs/>
          <w:sz w:val="22"/>
          <w:lang w:val="en-US"/>
        </w:rPr>
      </w:pPr>
      <w:r w:rsidRPr="002C75B8">
        <w:rPr>
          <w:bCs/>
          <w:sz w:val="22"/>
          <w:lang w:val="en-US"/>
        </w:rPr>
        <w:t>Health</w:t>
      </w:r>
      <w:r>
        <w:rPr>
          <w:bCs/>
          <w:sz w:val="22"/>
          <w:lang w:val="en-US"/>
        </w:rPr>
        <w:t>y</w:t>
      </w:r>
      <w:r w:rsidRPr="002C75B8">
        <w:rPr>
          <w:bCs/>
          <w:sz w:val="22"/>
          <w:lang w:val="en-US"/>
        </w:rPr>
        <w:t xml:space="preserve"> life expectancy at birth (years): </w:t>
      </w:r>
      <w:r>
        <w:rPr>
          <w:bCs/>
          <w:sz w:val="22"/>
          <w:lang w:val="en-US"/>
        </w:rPr>
        <w:t>5</w:t>
      </w:r>
      <w:r w:rsidRPr="002C75B8">
        <w:rPr>
          <w:bCs/>
          <w:sz w:val="22"/>
          <w:lang w:val="en-US"/>
        </w:rPr>
        <w:t>2</w:t>
      </w:r>
    </w:p>
    <w:p w:rsidR="00665FB8" w:rsidRPr="002C75B8" w:rsidRDefault="00665FB8" w:rsidP="00665FB8">
      <w:pPr>
        <w:ind w:left="0" w:firstLine="0"/>
        <w:rPr>
          <w:bCs/>
          <w:sz w:val="22"/>
          <w:lang w:val="en-US"/>
        </w:rPr>
      </w:pPr>
    </w:p>
    <w:p w:rsidR="00665FB8" w:rsidRPr="002C75B8" w:rsidRDefault="00665FB8" w:rsidP="00665FB8">
      <w:pPr>
        <w:ind w:left="0" w:firstLine="0"/>
        <w:rPr>
          <w:bCs/>
          <w:sz w:val="22"/>
          <w:lang w:val="en-US"/>
        </w:rPr>
      </w:pPr>
    </w:p>
    <w:p w:rsidR="00665FB8" w:rsidRPr="002C75B8" w:rsidRDefault="00665FB8" w:rsidP="00665FB8">
      <w:pPr>
        <w:spacing w:line="480" w:lineRule="auto"/>
        <w:ind w:left="0" w:firstLine="0"/>
        <w:rPr>
          <w:sz w:val="22"/>
          <w:lang w:val="en-GB"/>
        </w:rPr>
      </w:pPr>
      <w:r w:rsidRPr="002C75B8">
        <w:rPr>
          <w:b/>
          <w:sz w:val="22"/>
          <w:lang w:val="en-US"/>
        </w:rPr>
        <w:t xml:space="preserve">BACKGROUND INFORMATION </w:t>
      </w:r>
    </w:p>
    <w:p w:rsidR="00665FB8" w:rsidRDefault="00665FB8" w:rsidP="00665FB8">
      <w:pPr>
        <w:ind w:left="0" w:firstLine="0"/>
        <w:rPr>
          <w:iCs/>
          <w:sz w:val="22"/>
          <w:lang w:val="en-US"/>
        </w:rPr>
      </w:pPr>
      <w:r w:rsidRPr="002C75B8">
        <w:rPr>
          <w:sz w:val="22"/>
          <w:lang w:val="en-US"/>
        </w:rPr>
        <w:t xml:space="preserve">VL was highly prevalent before 1958, but in the 1960s, during the Malaria Eradication Program, DDT spraying was thought to have eliminated the disease </w:t>
      </w:r>
      <w:r>
        <w:rPr>
          <w:sz w:val="22"/>
          <w:lang w:val="en-US"/>
        </w:rPr>
        <w:t>[1]</w:t>
      </w:r>
      <w:r w:rsidRPr="002C75B8">
        <w:rPr>
          <w:iCs/>
          <w:sz w:val="22"/>
          <w:lang w:val="en-US"/>
        </w:rPr>
        <w:t xml:space="preserve">. </w:t>
      </w:r>
    </w:p>
    <w:p w:rsidR="00665FB8" w:rsidRPr="002C75B8" w:rsidRDefault="00665FB8" w:rsidP="00665FB8">
      <w:pPr>
        <w:ind w:left="0" w:firstLine="0"/>
        <w:rPr>
          <w:sz w:val="22"/>
          <w:lang w:val="en-US"/>
        </w:rPr>
      </w:pPr>
    </w:p>
    <w:p w:rsidR="00665FB8" w:rsidRDefault="00665FB8" w:rsidP="00665FB8">
      <w:pPr>
        <w:ind w:left="0" w:firstLine="0"/>
        <w:rPr>
          <w:sz w:val="22"/>
          <w:lang w:val="en-US" w:bidi="en-US"/>
        </w:rPr>
      </w:pPr>
      <w:r w:rsidRPr="002C75B8">
        <w:rPr>
          <w:sz w:val="22"/>
          <w:lang w:val="en-US"/>
        </w:rPr>
        <w:t>VL was</w:t>
      </w:r>
      <w:r>
        <w:rPr>
          <w:sz w:val="22"/>
          <w:lang w:val="en-US"/>
        </w:rPr>
        <w:t xml:space="preserve"> </w:t>
      </w:r>
      <w:r w:rsidRPr="002C75B8">
        <w:rPr>
          <w:sz w:val="22"/>
          <w:lang w:val="en-US"/>
        </w:rPr>
        <w:t>however officially reported again</w:t>
      </w:r>
      <w:r>
        <w:rPr>
          <w:sz w:val="22"/>
          <w:lang w:val="en-US"/>
        </w:rPr>
        <w:t xml:space="preserve"> in 1980 and was believed to have been </w:t>
      </w:r>
      <w:r w:rsidRPr="002C75B8">
        <w:rPr>
          <w:sz w:val="22"/>
          <w:lang w:val="en-US"/>
        </w:rPr>
        <w:t xml:space="preserve">reintroduced in Nepal from the Indian state of Bihar, where a large outbreak took place in 1977 </w:t>
      </w:r>
      <w:r>
        <w:rPr>
          <w:sz w:val="22"/>
          <w:lang w:val="en-US"/>
        </w:rPr>
        <w:t>[2]</w:t>
      </w:r>
      <w:r w:rsidRPr="002C75B8">
        <w:rPr>
          <w:sz w:val="22"/>
          <w:lang w:val="en-US"/>
        </w:rPr>
        <w:t>.</w:t>
      </w:r>
      <w:r w:rsidRPr="002C75B8">
        <w:rPr>
          <w:color w:val="E36C0A"/>
          <w:sz w:val="22"/>
          <w:lang w:val="en-US"/>
        </w:rPr>
        <w:t xml:space="preserve"> </w:t>
      </w:r>
      <w:r w:rsidRPr="002C75B8">
        <w:rPr>
          <w:sz w:val="22"/>
          <w:lang w:val="en-US"/>
        </w:rPr>
        <w:t>From 1980 to 1989, the incidence rate per 100</w:t>
      </w:r>
      <w:r>
        <w:rPr>
          <w:sz w:val="22"/>
          <w:lang w:val="en-US"/>
        </w:rPr>
        <w:t>,</w:t>
      </w:r>
      <w:r w:rsidRPr="002C75B8">
        <w:rPr>
          <w:sz w:val="22"/>
          <w:lang w:val="en-US"/>
        </w:rPr>
        <w:t>000 person-years remained below 10. Since then, the incidence has grown steadily and in the last few years it increased from 43 to 55 per 100</w:t>
      </w:r>
      <w:r>
        <w:rPr>
          <w:sz w:val="22"/>
          <w:lang w:val="en-US"/>
        </w:rPr>
        <w:t>,</w:t>
      </w:r>
      <w:r>
        <w:rPr>
          <w:sz w:val="22"/>
          <w:lang w:val="en-US"/>
        </w:rPr>
        <w:t xml:space="preserve">000 person-years </w:t>
      </w:r>
      <w:r>
        <w:rPr>
          <w:sz w:val="22"/>
          <w:lang w:val="en-US"/>
        </w:rPr>
        <w:t>[3]</w:t>
      </w:r>
      <w:r w:rsidRPr="002C75B8">
        <w:rPr>
          <w:sz w:val="22"/>
          <w:lang w:val="en-US"/>
        </w:rPr>
        <w:t xml:space="preserve">. 25,890 cases and 599 deaths were reported from 16 affected districts between 1980 and July 2006, all in regions bordering the endemic districts of </w:t>
      </w:r>
      <w:smartTag w:uri="urn:schemas-microsoft-com:office:smarttags" w:element="place">
        <w:smartTag w:uri="urn:schemas-microsoft-com:office:smarttags" w:element="City">
          <w:r w:rsidRPr="002C75B8">
            <w:rPr>
              <w:sz w:val="22"/>
              <w:lang w:val="en-US"/>
            </w:rPr>
            <w:t>Bihar</w:t>
          </w:r>
        </w:smartTag>
        <w:r w:rsidRPr="002C75B8">
          <w:rPr>
            <w:sz w:val="22"/>
            <w:lang w:val="en-US"/>
          </w:rPr>
          <w:t xml:space="preserve">, </w:t>
        </w:r>
        <w:smartTag w:uri="urn:schemas-microsoft-com:office:smarttags" w:element="country-region">
          <w:r w:rsidRPr="002C75B8">
            <w:rPr>
              <w:sz w:val="22"/>
              <w:lang w:val="en-US"/>
            </w:rPr>
            <w:t>India</w:t>
          </w:r>
        </w:smartTag>
      </w:smartTag>
      <w:r w:rsidRPr="002C75B8">
        <w:rPr>
          <w:sz w:val="22"/>
          <w:lang w:val="en-US"/>
        </w:rPr>
        <w:t xml:space="preserve">. The majority of patients were </w:t>
      </w:r>
      <w:r>
        <w:rPr>
          <w:sz w:val="22"/>
          <w:lang w:val="en-US"/>
        </w:rPr>
        <w:t>older than</w:t>
      </w:r>
      <w:r w:rsidRPr="002C75B8">
        <w:rPr>
          <w:sz w:val="22"/>
          <w:lang w:val="en-US"/>
        </w:rPr>
        <w:t xml:space="preserve"> 15 </w:t>
      </w:r>
      <w:r>
        <w:rPr>
          <w:sz w:val="22"/>
          <w:lang w:val="en-US"/>
        </w:rPr>
        <w:t>[4]</w:t>
      </w:r>
      <w:r w:rsidRPr="002C75B8">
        <w:rPr>
          <w:iCs/>
          <w:sz w:val="22"/>
          <w:lang w:val="en-US"/>
        </w:rPr>
        <w:t>.</w:t>
      </w:r>
      <w:r w:rsidRPr="002C75B8">
        <w:rPr>
          <w:sz w:val="22"/>
          <w:lang w:val="en-US"/>
        </w:rPr>
        <w:t xml:space="preserve"> S</w:t>
      </w:r>
      <w:r w:rsidRPr="002C75B8">
        <w:rPr>
          <w:sz w:val="22"/>
          <w:lang w:val="en-US" w:bidi="en-US"/>
        </w:rPr>
        <w:t xml:space="preserve">ince 2006, when the </w:t>
      </w:r>
      <w:r>
        <w:rPr>
          <w:sz w:val="22"/>
          <w:lang w:val="en-US" w:bidi="en-US"/>
        </w:rPr>
        <w:t xml:space="preserve">Kala-azar </w:t>
      </w:r>
      <w:r w:rsidRPr="002C75B8">
        <w:rPr>
          <w:sz w:val="22"/>
          <w:lang w:val="en-US" w:bidi="en-US"/>
        </w:rPr>
        <w:t>Elimination Program started</w:t>
      </w:r>
      <w:r>
        <w:rPr>
          <w:sz w:val="22"/>
          <w:lang w:val="en-US" w:bidi="en-US"/>
        </w:rPr>
        <w:t xml:space="preserve"> (targeting less than </w:t>
      </w:r>
      <w:r w:rsidRPr="002C75B8">
        <w:rPr>
          <w:sz w:val="22"/>
          <w:lang w:val="en-US" w:bidi="en-US"/>
        </w:rPr>
        <w:t>1/10,000 population</w:t>
      </w:r>
      <w:r>
        <w:rPr>
          <w:sz w:val="22"/>
          <w:lang w:val="en-US" w:bidi="en-US"/>
        </w:rPr>
        <w:t xml:space="preserve"> in 2015)</w:t>
      </w:r>
      <w:r w:rsidRPr="002C75B8">
        <w:rPr>
          <w:sz w:val="22"/>
          <w:lang w:val="en-US" w:bidi="en-US"/>
        </w:rPr>
        <w:t>, a sharp decline in the number of cases has been observed, but between 2007 and 2010, VL was notified from an increasing number of districts (</w:t>
      </w:r>
      <w:r>
        <w:rPr>
          <w:sz w:val="22"/>
          <w:lang w:val="en-US" w:bidi="en-US"/>
        </w:rPr>
        <w:t xml:space="preserve">from </w:t>
      </w:r>
      <w:smartTag w:uri="urn:schemas-microsoft-com:office:smarttags" w:element="metricconverter">
        <w:smartTagPr>
          <w:attr w:name="ProductID" w:val="14 in"/>
        </w:smartTagPr>
        <w:r w:rsidRPr="002C75B8">
          <w:rPr>
            <w:sz w:val="22"/>
            <w:lang w:val="en-US" w:bidi="en-US"/>
          </w:rPr>
          <w:t>14 in</w:t>
        </w:r>
      </w:smartTag>
      <w:r w:rsidRPr="002C75B8">
        <w:rPr>
          <w:sz w:val="22"/>
          <w:lang w:val="en-US" w:bidi="en-US"/>
        </w:rPr>
        <w:t xml:space="preserve"> 2007 </w:t>
      </w:r>
      <w:r>
        <w:rPr>
          <w:sz w:val="22"/>
          <w:lang w:val="en-US" w:bidi="en-US"/>
        </w:rPr>
        <w:t>to</w:t>
      </w:r>
      <w:r w:rsidRPr="002C75B8">
        <w:rPr>
          <w:sz w:val="22"/>
          <w:lang w:val="en-US" w:bidi="en-US"/>
        </w:rPr>
        <w:t xml:space="preserve"> </w:t>
      </w:r>
      <w:smartTag w:uri="urn:schemas-microsoft-com:office:smarttags" w:element="metricconverter">
        <w:smartTagPr>
          <w:attr w:name="ProductID" w:val="26 in"/>
        </w:smartTagPr>
        <w:r w:rsidRPr="002C75B8">
          <w:rPr>
            <w:sz w:val="22"/>
            <w:lang w:val="en-US" w:bidi="en-US"/>
          </w:rPr>
          <w:t>26 in</w:t>
        </w:r>
      </w:smartTag>
      <w:r w:rsidRPr="002C75B8">
        <w:rPr>
          <w:sz w:val="22"/>
          <w:lang w:val="en-US" w:bidi="en-US"/>
        </w:rPr>
        <w:t xml:space="preserve"> 2010). In 9 di</w:t>
      </w:r>
      <w:r>
        <w:rPr>
          <w:sz w:val="22"/>
          <w:lang w:val="en-US" w:bidi="en-US"/>
        </w:rPr>
        <w:t xml:space="preserve">stricts, the elimination target </w:t>
      </w:r>
      <w:r w:rsidRPr="002C75B8">
        <w:rPr>
          <w:sz w:val="22"/>
          <w:lang w:val="en-US" w:bidi="en-US"/>
        </w:rPr>
        <w:t>has been reached. However, u</w:t>
      </w:r>
      <w:r w:rsidRPr="002C75B8">
        <w:rPr>
          <w:sz w:val="22"/>
          <w:lang w:val="en-US"/>
        </w:rPr>
        <w:t>nderreporting is substantial, and the real number of cases may be 1</w:t>
      </w:r>
      <w:r>
        <w:rPr>
          <w:sz w:val="22"/>
          <w:lang w:val="en-US"/>
        </w:rPr>
        <w:t>.</w:t>
      </w:r>
      <w:r w:rsidRPr="002C75B8">
        <w:rPr>
          <w:sz w:val="22"/>
          <w:lang w:val="en-US"/>
        </w:rPr>
        <w:t>5 times higher than the reported numbers (</w:t>
      </w:r>
      <w:r w:rsidRPr="002C75B8">
        <w:rPr>
          <w:sz w:val="22"/>
          <w:lang w:val="en-US" w:bidi="en-US"/>
        </w:rPr>
        <w:t>BPKHIS</w:t>
      </w:r>
      <w:r w:rsidRPr="002C75B8">
        <w:rPr>
          <w:sz w:val="22"/>
          <w:lang w:val="en-US"/>
        </w:rPr>
        <w:t xml:space="preserve">, 2010). VL affects the poorest of the poor, and risk factors for infection are poverty related factors such as poor nutrition and housing conditions, with cracked mud walls and damp floors, and sleeping outside during the summer months </w:t>
      </w:r>
      <w:r>
        <w:rPr>
          <w:sz w:val="22"/>
          <w:lang w:val="en-US"/>
        </w:rPr>
        <w:t>[5]</w:t>
      </w:r>
      <w:r w:rsidRPr="002C75B8">
        <w:rPr>
          <w:sz w:val="22"/>
          <w:lang w:val="en-US"/>
        </w:rPr>
        <w:t xml:space="preserve">. Humans seem to be the only reservoir, with infected patients and PKDL cases constituting the source of infection. </w:t>
      </w:r>
      <w:r w:rsidRPr="002C75B8">
        <w:rPr>
          <w:sz w:val="22"/>
          <w:lang w:val="en-US" w:bidi="en-US"/>
        </w:rPr>
        <w:t>PKDL incidence was estimated based on screening of past VL cases treated by BPKHIS at 2</w:t>
      </w:r>
      <w:r>
        <w:rPr>
          <w:sz w:val="22"/>
          <w:lang w:val="en-US" w:bidi="en-US"/>
        </w:rPr>
        <w:t>.</w:t>
      </w:r>
      <w:r w:rsidRPr="002C75B8">
        <w:rPr>
          <w:sz w:val="22"/>
          <w:lang w:val="en-US" w:bidi="en-US"/>
        </w:rPr>
        <w:t xml:space="preserve">3% of VL cases. Of </w:t>
      </w:r>
      <w:r>
        <w:rPr>
          <w:sz w:val="22"/>
          <w:lang w:val="en-US" w:bidi="en-US"/>
        </w:rPr>
        <w:t xml:space="preserve">all </w:t>
      </w:r>
      <w:r w:rsidRPr="002C75B8">
        <w:rPr>
          <w:sz w:val="22"/>
          <w:lang w:val="en-US" w:bidi="en-US"/>
        </w:rPr>
        <w:t xml:space="preserve">cases reported to BPKHIS from 1999-2010, </w:t>
      </w:r>
      <w:r>
        <w:rPr>
          <w:sz w:val="22"/>
          <w:lang w:val="en-US" w:bidi="en-US"/>
        </w:rPr>
        <w:t xml:space="preserve">the </w:t>
      </w:r>
      <w:proofErr w:type="spellStart"/>
      <w:r w:rsidRPr="002C75B8">
        <w:rPr>
          <w:sz w:val="22"/>
          <w:lang w:val="en-US" w:bidi="en-US"/>
        </w:rPr>
        <w:t>male</w:t>
      </w:r>
      <w:proofErr w:type="gramStart"/>
      <w:r w:rsidRPr="002C75B8">
        <w:rPr>
          <w:sz w:val="22"/>
          <w:lang w:val="en-US" w:bidi="en-US"/>
        </w:rPr>
        <w:t>:female</w:t>
      </w:r>
      <w:proofErr w:type="spellEnd"/>
      <w:proofErr w:type="gramEnd"/>
      <w:r w:rsidRPr="002C75B8">
        <w:rPr>
          <w:sz w:val="22"/>
          <w:lang w:val="en-US" w:bidi="en-US"/>
        </w:rPr>
        <w:t xml:space="preserve"> ration was 1</w:t>
      </w:r>
      <w:r>
        <w:rPr>
          <w:sz w:val="22"/>
          <w:lang w:val="en-US" w:bidi="en-US"/>
        </w:rPr>
        <w:t>.</w:t>
      </w:r>
      <w:r w:rsidRPr="002C75B8">
        <w:rPr>
          <w:sz w:val="22"/>
          <w:lang w:val="en-US" w:bidi="en-US"/>
        </w:rPr>
        <w:t xml:space="preserve">5:1 and 74% was </w:t>
      </w:r>
      <w:r>
        <w:rPr>
          <w:sz w:val="22"/>
          <w:lang w:val="en-US" w:bidi="en-US"/>
        </w:rPr>
        <w:t xml:space="preserve">older than </w:t>
      </w:r>
      <w:r w:rsidRPr="002C75B8">
        <w:rPr>
          <w:sz w:val="22"/>
          <w:lang w:val="en-US" w:bidi="en-US"/>
        </w:rPr>
        <w:t xml:space="preserve">15. </w:t>
      </w:r>
    </w:p>
    <w:p w:rsidR="00665FB8" w:rsidRPr="002C75B8" w:rsidRDefault="00665FB8" w:rsidP="00665FB8">
      <w:pPr>
        <w:ind w:left="0" w:firstLine="0"/>
        <w:rPr>
          <w:sz w:val="22"/>
          <w:lang w:val="en-US"/>
        </w:rPr>
      </w:pPr>
    </w:p>
    <w:p w:rsidR="00665FB8" w:rsidRDefault="00665FB8" w:rsidP="00665FB8">
      <w:pPr>
        <w:ind w:left="0" w:firstLine="0"/>
        <w:rPr>
          <w:sz w:val="22"/>
          <w:lang w:val="en-US"/>
        </w:rPr>
      </w:pPr>
      <w:r w:rsidRPr="002C75B8">
        <w:rPr>
          <w:sz w:val="22"/>
          <w:lang w:val="en-US"/>
        </w:rPr>
        <w:t>HIV-</w:t>
      </w:r>
      <w:r w:rsidRPr="002C75B8">
        <w:rPr>
          <w:i/>
          <w:iCs/>
          <w:sz w:val="22"/>
          <w:lang w:val="en-US"/>
        </w:rPr>
        <w:t>Leishmania</w:t>
      </w:r>
      <w:r w:rsidRPr="002C75B8">
        <w:rPr>
          <w:sz w:val="22"/>
          <w:lang w:val="en-US"/>
        </w:rPr>
        <w:t xml:space="preserve"> co-infection is estimated to occur in 1-2% of patients.</w:t>
      </w:r>
    </w:p>
    <w:p w:rsidR="00665FB8" w:rsidRPr="002C75B8" w:rsidRDefault="00665FB8" w:rsidP="00665FB8">
      <w:pPr>
        <w:ind w:left="0" w:firstLine="0"/>
        <w:rPr>
          <w:sz w:val="22"/>
          <w:lang w:val="en-US"/>
        </w:rPr>
      </w:pPr>
      <w:r w:rsidRPr="002C75B8">
        <w:rPr>
          <w:sz w:val="22"/>
          <w:lang w:val="en-US"/>
        </w:rPr>
        <w:t xml:space="preserve"> </w:t>
      </w:r>
    </w:p>
    <w:p w:rsidR="00665FB8" w:rsidRPr="006F4117" w:rsidRDefault="00665FB8" w:rsidP="00665FB8">
      <w:pPr>
        <w:ind w:left="0" w:firstLine="0"/>
        <w:rPr>
          <w:sz w:val="22"/>
          <w:lang w:val="en-GB"/>
        </w:rPr>
      </w:pPr>
      <w:r w:rsidRPr="002C75B8">
        <w:rPr>
          <w:sz w:val="22"/>
          <w:lang w:val="en-US"/>
        </w:rPr>
        <w:t xml:space="preserve">CL is very rare. In 2008, an </w:t>
      </w:r>
      <w:proofErr w:type="spellStart"/>
      <w:r>
        <w:rPr>
          <w:sz w:val="22"/>
          <w:lang w:val="en-US"/>
        </w:rPr>
        <w:t>autochtonous</w:t>
      </w:r>
      <w:proofErr w:type="spellEnd"/>
      <w:r w:rsidRPr="002C75B8">
        <w:rPr>
          <w:sz w:val="22"/>
          <w:lang w:val="en-US"/>
        </w:rPr>
        <w:t xml:space="preserve"> case of CL caused by </w:t>
      </w:r>
      <w:r w:rsidRPr="002C75B8">
        <w:rPr>
          <w:i/>
          <w:iCs/>
          <w:sz w:val="22"/>
          <w:lang w:val="en-US"/>
        </w:rPr>
        <w:t xml:space="preserve">L. major </w:t>
      </w:r>
      <w:r>
        <w:rPr>
          <w:sz w:val="22"/>
          <w:lang w:val="en-US"/>
        </w:rPr>
        <w:t>was reported</w:t>
      </w:r>
      <w:r w:rsidRPr="002C75B8">
        <w:rPr>
          <w:sz w:val="22"/>
          <w:lang w:val="en-US"/>
        </w:rPr>
        <w:t xml:space="preserve"> </w:t>
      </w:r>
      <w:r>
        <w:rPr>
          <w:sz w:val="22"/>
          <w:lang w:val="en-US"/>
        </w:rPr>
        <w:t>[6]</w:t>
      </w:r>
      <w:r>
        <w:rPr>
          <w:rFonts w:eastAsia="Times New Roman"/>
          <w:bCs/>
          <w:sz w:val="22"/>
          <w:lang w:val="en-US" w:eastAsia="es-ES"/>
        </w:rPr>
        <w:t>.</w:t>
      </w:r>
    </w:p>
    <w:p w:rsidR="00665FB8" w:rsidRPr="006F4117" w:rsidRDefault="00665FB8" w:rsidP="00665FB8">
      <w:pPr>
        <w:ind w:left="0" w:firstLine="0"/>
        <w:rPr>
          <w:sz w:val="22"/>
          <w:lang w:val="en-GB"/>
        </w:rPr>
      </w:pPr>
    </w:p>
    <w:p w:rsidR="00665FB8" w:rsidRPr="006F4117" w:rsidRDefault="00665FB8" w:rsidP="00665FB8">
      <w:pPr>
        <w:ind w:left="0" w:firstLine="0"/>
        <w:rPr>
          <w:sz w:val="22"/>
          <w:lang w:val="en-GB"/>
        </w:rPr>
      </w:pPr>
    </w:p>
    <w:p w:rsidR="00665FB8" w:rsidRPr="002C75B8" w:rsidRDefault="00665FB8" w:rsidP="00665FB8">
      <w:pPr>
        <w:ind w:left="0" w:firstLine="0"/>
        <w:rPr>
          <w:b/>
          <w:bCs/>
          <w:sz w:val="22"/>
        </w:rPr>
      </w:pPr>
      <w:r w:rsidRPr="002C75B8">
        <w:rPr>
          <w:b/>
          <w:bCs/>
          <w:sz w:val="22"/>
        </w:rPr>
        <w:t>PARASITOLOGICAL INFORMATION</w:t>
      </w:r>
    </w:p>
    <w:p w:rsidR="00665FB8" w:rsidRPr="002C75B8" w:rsidRDefault="00665FB8" w:rsidP="00665FB8">
      <w:pPr>
        <w:ind w:left="0" w:firstLine="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0"/>
        <w:gridCol w:w="1758"/>
        <w:gridCol w:w="2863"/>
        <w:gridCol w:w="2311"/>
      </w:tblGrid>
      <w:tr w:rsidR="00665FB8" w:rsidRPr="002C75B8" w:rsidTr="00A7768B">
        <w:tc>
          <w:tcPr>
            <w:tcW w:w="2310" w:type="dxa"/>
            <w:vAlign w:val="center"/>
          </w:tcPr>
          <w:p w:rsidR="00665FB8" w:rsidRPr="002C75B8" w:rsidRDefault="00665FB8" w:rsidP="00A7768B">
            <w:pPr>
              <w:ind w:left="0" w:firstLine="0"/>
              <w:jc w:val="center"/>
              <w:rPr>
                <w:sz w:val="22"/>
              </w:rPr>
            </w:pPr>
            <w:r w:rsidRPr="002C75B8">
              <w:rPr>
                <w:b/>
                <w:bCs/>
                <w:i/>
                <w:iCs/>
                <w:sz w:val="22"/>
              </w:rPr>
              <w:t xml:space="preserve">Leishmania </w:t>
            </w:r>
            <w:proofErr w:type="spellStart"/>
            <w:r w:rsidRPr="002C75B8">
              <w:rPr>
                <w:b/>
                <w:bCs/>
                <w:sz w:val="22"/>
              </w:rPr>
              <w:t>species</w:t>
            </w:r>
            <w:proofErr w:type="spellEnd"/>
          </w:p>
        </w:tc>
        <w:tc>
          <w:tcPr>
            <w:tcW w:w="1758" w:type="dxa"/>
            <w:vAlign w:val="center"/>
          </w:tcPr>
          <w:p w:rsidR="00665FB8" w:rsidRPr="002C75B8" w:rsidRDefault="00665FB8" w:rsidP="00A7768B">
            <w:pPr>
              <w:ind w:left="0" w:firstLine="0"/>
              <w:jc w:val="center"/>
              <w:rPr>
                <w:sz w:val="22"/>
              </w:rPr>
            </w:pPr>
            <w:proofErr w:type="spellStart"/>
            <w:r w:rsidRPr="002C75B8">
              <w:rPr>
                <w:b/>
                <w:bCs/>
                <w:sz w:val="22"/>
              </w:rPr>
              <w:t>Clinical</w:t>
            </w:r>
            <w:proofErr w:type="spellEnd"/>
            <w:r w:rsidRPr="002C75B8">
              <w:rPr>
                <w:b/>
                <w:bCs/>
                <w:sz w:val="22"/>
              </w:rPr>
              <w:t xml:space="preserve"> </w:t>
            </w:r>
            <w:proofErr w:type="spellStart"/>
            <w:r w:rsidRPr="002C75B8">
              <w:rPr>
                <w:b/>
                <w:bCs/>
                <w:sz w:val="22"/>
              </w:rPr>
              <w:t>form</w:t>
            </w:r>
            <w:proofErr w:type="spellEnd"/>
          </w:p>
        </w:tc>
        <w:tc>
          <w:tcPr>
            <w:tcW w:w="2863" w:type="dxa"/>
            <w:vAlign w:val="center"/>
          </w:tcPr>
          <w:p w:rsidR="00665FB8" w:rsidRPr="002C75B8" w:rsidRDefault="00665FB8" w:rsidP="00A7768B">
            <w:pPr>
              <w:ind w:left="0" w:firstLine="0"/>
              <w:jc w:val="center"/>
              <w:rPr>
                <w:sz w:val="22"/>
              </w:rPr>
            </w:pPr>
            <w:r w:rsidRPr="002C75B8">
              <w:rPr>
                <w:b/>
                <w:bCs/>
                <w:sz w:val="22"/>
              </w:rPr>
              <w:t xml:space="preserve">Vector </w:t>
            </w:r>
            <w:proofErr w:type="spellStart"/>
            <w:r w:rsidRPr="002C75B8">
              <w:rPr>
                <w:b/>
                <w:bCs/>
                <w:sz w:val="22"/>
              </w:rPr>
              <w:t>species</w:t>
            </w:r>
            <w:proofErr w:type="spellEnd"/>
          </w:p>
        </w:tc>
        <w:tc>
          <w:tcPr>
            <w:tcW w:w="2311" w:type="dxa"/>
            <w:vAlign w:val="center"/>
          </w:tcPr>
          <w:p w:rsidR="00665FB8" w:rsidRPr="002C75B8" w:rsidRDefault="00665FB8" w:rsidP="00A7768B">
            <w:pPr>
              <w:ind w:left="0" w:firstLine="0"/>
              <w:jc w:val="center"/>
              <w:rPr>
                <w:sz w:val="22"/>
              </w:rPr>
            </w:pPr>
            <w:proofErr w:type="spellStart"/>
            <w:r w:rsidRPr="002C75B8">
              <w:rPr>
                <w:b/>
                <w:bCs/>
                <w:sz w:val="22"/>
              </w:rPr>
              <w:t>Reservoirs</w:t>
            </w:r>
            <w:proofErr w:type="spellEnd"/>
          </w:p>
        </w:tc>
      </w:tr>
      <w:tr w:rsidR="00665FB8" w:rsidRPr="002C75B8" w:rsidTr="00A7768B">
        <w:tc>
          <w:tcPr>
            <w:tcW w:w="2310" w:type="dxa"/>
            <w:vAlign w:val="center"/>
          </w:tcPr>
          <w:p w:rsidR="00665FB8" w:rsidRPr="002C75B8" w:rsidRDefault="00665FB8" w:rsidP="00A7768B">
            <w:pPr>
              <w:pStyle w:val="NormalWeb"/>
              <w:spacing w:before="0" w:beforeAutospacing="0" w:after="0" w:afterAutospacing="0" w:line="313" w:lineRule="atLeast"/>
              <w:jc w:val="center"/>
              <w:textAlignment w:val="baseline"/>
              <w:rPr>
                <w:rFonts w:ascii="Arial" w:hAnsi="Arial" w:cs="Arial"/>
                <w:sz w:val="22"/>
                <w:szCs w:val="22"/>
              </w:rPr>
            </w:pPr>
            <w:r w:rsidRPr="002C75B8">
              <w:rPr>
                <w:rFonts w:ascii="Arial" w:eastAsia="Cambria" w:hAnsi="Arial" w:cs="Arial"/>
                <w:i/>
                <w:iCs/>
                <w:color w:val="000000"/>
                <w:kern w:val="24"/>
                <w:sz w:val="22"/>
                <w:szCs w:val="22"/>
              </w:rPr>
              <w:t>L. donovani</w:t>
            </w:r>
          </w:p>
        </w:tc>
        <w:tc>
          <w:tcPr>
            <w:tcW w:w="1758" w:type="dxa"/>
            <w:vAlign w:val="center"/>
          </w:tcPr>
          <w:p w:rsidR="00665FB8" w:rsidRPr="002C75B8" w:rsidRDefault="00665FB8" w:rsidP="00A7768B">
            <w:pPr>
              <w:pStyle w:val="NormalWeb"/>
              <w:spacing w:before="0" w:beforeAutospacing="0" w:after="0" w:afterAutospacing="0" w:line="313" w:lineRule="atLeast"/>
              <w:jc w:val="center"/>
              <w:textAlignment w:val="baseline"/>
              <w:rPr>
                <w:rFonts w:ascii="Arial" w:hAnsi="Arial" w:cs="Arial"/>
                <w:sz w:val="22"/>
                <w:szCs w:val="22"/>
              </w:rPr>
            </w:pPr>
            <w:r w:rsidRPr="002C75B8">
              <w:rPr>
                <w:rFonts w:ascii="Arial" w:eastAsia="Cambria" w:hAnsi="Arial" w:cs="Arial"/>
                <w:color w:val="000000"/>
                <w:kern w:val="24"/>
                <w:sz w:val="22"/>
                <w:szCs w:val="22"/>
              </w:rPr>
              <w:t>AVL, PKDL</w:t>
            </w:r>
          </w:p>
        </w:tc>
        <w:tc>
          <w:tcPr>
            <w:tcW w:w="2863" w:type="dxa"/>
            <w:vAlign w:val="center"/>
          </w:tcPr>
          <w:p w:rsidR="00665FB8" w:rsidRPr="002C75B8" w:rsidRDefault="00665FB8" w:rsidP="00A7768B">
            <w:pPr>
              <w:pStyle w:val="NormalWeb"/>
              <w:spacing w:before="0" w:beforeAutospacing="0" w:after="0" w:afterAutospacing="0" w:line="313" w:lineRule="atLeast"/>
              <w:jc w:val="center"/>
              <w:textAlignment w:val="baseline"/>
              <w:rPr>
                <w:rFonts w:ascii="Arial" w:hAnsi="Arial" w:cs="Arial"/>
                <w:sz w:val="22"/>
                <w:szCs w:val="22"/>
              </w:rPr>
            </w:pPr>
            <w:r w:rsidRPr="002C75B8">
              <w:rPr>
                <w:rFonts w:ascii="Arial" w:eastAsia="Cambria" w:hAnsi="Arial" w:cs="Arial"/>
                <w:i/>
                <w:iCs/>
                <w:color w:val="000000"/>
                <w:kern w:val="24"/>
                <w:sz w:val="22"/>
                <w:szCs w:val="22"/>
              </w:rPr>
              <w:t>P. argentipes</w:t>
            </w:r>
          </w:p>
        </w:tc>
        <w:tc>
          <w:tcPr>
            <w:tcW w:w="2311" w:type="dxa"/>
            <w:vAlign w:val="center"/>
          </w:tcPr>
          <w:p w:rsidR="00665FB8" w:rsidRPr="002C75B8" w:rsidRDefault="00665FB8" w:rsidP="00A7768B">
            <w:pPr>
              <w:pStyle w:val="NormalWeb"/>
              <w:spacing w:before="0" w:beforeAutospacing="0" w:after="0" w:afterAutospacing="0" w:line="313" w:lineRule="atLeast"/>
              <w:jc w:val="center"/>
              <w:textAlignment w:val="baseline"/>
              <w:rPr>
                <w:rFonts w:ascii="Arial" w:hAnsi="Arial" w:cs="Arial"/>
                <w:sz w:val="22"/>
                <w:szCs w:val="22"/>
              </w:rPr>
            </w:pPr>
            <w:r w:rsidRPr="002C75B8">
              <w:rPr>
                <w:rFonts w:ascii="Arial" w:eastAsia="Cambria" w:hAnsi="Arial" w:cs="Arial"/>
                <w:color w:val="000000"/>
                <w:kern w:val="24"/>
                <w:sz w:val="22"/>
                <w:szCs w:val="22"/>
              </w:rPr>
              <w:t>Human</w:t>
            </w:r>
          </w:p>
        </w:tc>
      </w:tr>
    </w:tbl>
    <w:p w:rsidR="00665FB8" w:rsidRPr="002C75B8" w:rsidRDefault="00665FB8" w:rsidP="00665FB8">
      <w:pPr>
        <w:ind w:left="0" w:firstLine="0"/>
        <w:rPr>
          <w:b/>
          <w:bCs/>
          <w:sz w:val="22"/>
        </w:rPr>
      </w:pPr>
    </w:p>
    <w:p w:rsidR="00665FB8" w:rsidRPr="002C75B8" w:rsidRDefault="00665FB8" w:rsidP="00665FB8">
      <w:pPr>
        <w:ind w:left="0" w:firstLine="0"/>
        <w:rPr>
          <w:b/>
          <w:bCs/>
          <w:sz w:val="22"/>
        </w:rPr>
      </w:pPr>
    </w:p>
    <w:p w:rsidR="00665FB8" w:rsidRPr="002C75B8" w:rsidRDefault="00665FB8" w:rsidP="00665FB8">
      <w:pPr>
        <w:ind w:left="0" w:firstLine="0"/>
        <w:rPr>
          <w:b/>
          <w:bCs/>
          <w:sz w:val="22"/>
          <w:lang w:val="en-GB"/>
        </w:rPr>
      </w:pPr>
      <w:r w:rsidRPr="002C75B8">
        <w:rPr>
          <w:b/>
          <w:bCs/>
          <w:sz w:val="22"/>
          <w:lang w:val="en-GB"/>
        </w:rPr>
        <w:t>MAPS AND TRENDS</w:t>
      </w:r>
    </w:p>
    <w:p w:rsidR="00665FB8" w:rsidRPr="002C75B8" w:rsidRDefault="00665FB8" w:rsidP="00665FB8">
      <w:pPr>
        <w:ind w:left="0" w:firstLine="0"/>
        <w:rPr>
          <w:b/>
          <w:bCs/>
          <w:sz w:val="22"/>
          <w:lang w:val="en-GB"/>
        </w:rPr>
      </w:pPr>
    </w:p>
    <w:p w:rsidR="00665FB8" w:rsidRPr="002C75B8" w:rsidRDefault="00665FB8" w:rsidP="00665FB8">
      <w:pPr>
        <w:ind w:left="0" w:firstLine="0"/>
        <w:rPr>
          <w:b/>
          <w:bCs/>
          <w:sz w:val="22"/>
          <w:lang w:val="en-GB"/>
        </w:rPr>
      </w:pPr>
      <w:r>
        <w:rPr>
          <w:noProof/>
          <w:sz w:val="22"/>
          <w:lang w:val="en-US"/>
        </w:rPr>
        <w:drawing>
          <wp:anchor distT="0" distB="0" distL="114300" distR="114300" simplePos="0" relativeHeight="251661312" behindDoc="0" locked="0" layoutInCell="1" allowOverlap="1">
            <wp:simplePos x="0" y="0"/>
            <wp:positionH relativeFrom="column">
              <wp:posOffset>-411480</wp:posOffset>
            </wp:positionH>
            <wp:positionV relativeFrom="paragraph">
              <wp:posOffset>123190</wp:posOffset>
            </wp:positionV>
            <wp:extent cx="3429000" cy="2425065"/>
            <wp:effectExtent l="19050" t="0" r="0" b="0"/>
            <wp:wrapNone/>
            <wp:docPr id="3" name="Picture 3" descr="NPVLmo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PVLmod2"/>
                    <pic:cNvPicPr>
                      <a:picLocks noChangeAspect="1" noChangeArrowheads="1"/>
                    </pic:cNvPicPr>
                  </pic:nvPicPr>
                  <pic:blipFill>
                    <a:blip r:embed="rId6" cstate="print"/>
                    <a:srcRect/>
                    <a:stretch>
                      <a:fillRect/>
                    </a:stretch>
                  </pic:blipFill>
                  <pic:spPr bwMode="auto">
                    <a:xfrm>
                      <a:off x="0" y="0"/>
                      <a:ext cx="3429000" cy="2425065"/>
                    </a:xfrm>
                    <a:prstGeom prst="rect">
                      <a:avLst/>
                    </a:prstGeom>
                    <a:noFill/>
                  </pic:spPr>
                </pic:pic>
              </a:graphicData>
            </a:graphic>
          </wp:anchor>
        </w:drawing>
      </w:r>
      <w:r w:rsidRPr="002C75B8">
        <w:rPr>
          <w:b/>
          <w:bCs/>
          <w:sz w:val="22"/>
          <w:lang w:val="en-GB"/>
        </w:rPr>
        <w:t>Visceral leishmaniasis</w:t>
      </w:r>
    </w:p>
    <w:p w:rsidR="00665FB8" w:rsidRDefault="00665FB8" w:rsidP="00665FB8">
      <w:pPr>
        <w:ind w:left="0" w:firstLine="0"/>
        <w:rPr>
          <w:sz w:val="22"/>
          <w:lang w:val="es-ES"/>
        </w:rPr>
      </w:pPr>
      <w:r>
        <w:rPr>
          <w:noProof/>
          <w:sz w:val="22"/>
          <w:lang w:val="en-US"/>
        </w:rPr>
        <w:drawing>
          <wp:anchor distT="0" distB="0" distL="114300" distR="114300" simplePos="0" relativeHeight="251662336" behindDoc="0" locked="0" layoutInCell="1" allowOverlap="1">
            <wp:simplePos x="0" y="0"/>
            <wp:positionH relativeFrom="column">
              <wp:posOffset>2903220</wp:posOffset>
            </wp:positionH>
            <wp:positionV relativeFrom="paragraph">
              <wp:posOffset>76835</wp:posOffset>
            </wp:positionV>
            <wp:extent cx="3314700" cy="2342515"/>
            <wp:effectExtent l="19050" t="0" r="0" b="0"/>
            <wp:wrapNone/>
            <wp:docPr id="4" name="Picture 4" descr="NPVLIR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PVLIRmod"/>
                    <pic:cNvPicPr>
                      <a:picLocks noChangeAspect="1" noChangeArrowheads="1"/>
                    </pic:cNvPicPr>
                  </pic:nvPicPr>
                  <pic:blipFill>
                    <a:blip r:embed="rId7" cstate="print"/>
                    <a:srcRect/>
                    <a:stretch>
                      <a:fillRect/>
                    </a:stretch>
                  </pic:blipFill>
                  <pic:spPr bwMode="auto">
                    <a:xfrm>
                      <a:off x="0" y="0"/>
                      <a:ext cx="3314700" cy="2342515"/>
                    </a:xfrm>
                    <a:prstGeom prst="rect">
                      <a:avLst/>
                    </a:prstGeom>
                    <a:noFill/>
                  </pic:spPr>
                </pic:pic>
              </a:graphicData>
            </a:graphic>
          </wp:anchor>
        </w:drawing>
      </w:r>
    </w:p>
    <w:p w:rsidR="00665FB8" w:rsidRDefault="00665FB8" w:rsidP="00665FB8">
      <w:pPr>
        <w:ind w:left="0" w:firstLine="0"/>
        <w:rPr>
          <w:sz w:val="22"/>
          <w:lang w:val="es-ES"/>
        </w:rPr>
      </w:pPr>
    </w:p>
    <w:p w:rsidR="00665FB8" w:rsidRDefault="00665FB8" w:rsidP="00665FB8">
      <w:pPr>
        <w:ind w:left="0" w:firstLine="0"/>
        <w:rPr>
          <w:sz w:val="22"/>
          <w:lang w:val="es-ES"/>
        </w:rPr>
      </w:pPr>
    </w:p>
    <w:p w:rsidR="00665FB8" w:rsidRDefault="00665FB8" w:rsidP="00665FB8">
      <w:pPr>
        <w:ind w:left="0" w:firstLine="0"/>
        <w:rPr>
          <w:sz w:val="22"/>
          <w:lang w:val="es-ES"/>
        </w:rPr>
      </w:pPr>
    </w:p>
    <w:p w:rsidR="00665FB8" w:rsidRDefault="00665FB8" w:rsidP="00665FB8">
      <w:pPr>
        <w:ind w:left="0" w:firstLine="0"/>
        <w:rPr>
          <w:sz w:val="22"/>
          <w:lang w:val="es-ES"/>
        </w:rPr>
      </w:pPr>
    </w:p>
    <w:p w:rsidR="00665FB8" w:rsidRDefault="00665FB8" w:rsidP="00665FB8">
      <w:pPr>
        <w:ind w:left="0" w:firstLine="0"/>
        <w:rPr>
          <w:sz w:val="22"/>
          <w:lang w:val="es-ES"/>
        </w:rPr>
      </w:pPr>
    </w:p>
    <w:p w:rsidR="00665FB8" w:rsidRDefault="00665FB8" w:rsidP="00665FB8">
      <w:pPr>
        <w:ind w:left="0" w:firstLine="0"/>
        <w:rPr>
          <w:sz w:val="22"/>
          <w:lang w:val="es-ES"/>
        </w:rPr>
      </w:pPr>
    </w:p>
    <w:p w:rsidR="00665FB8" w:rsidRDefault="00665FB8" w:rsidP="00665FB8">
      <w:pPr>
        <w:ind w:left="0" w:firstLine="0"/>
        <w:rPr>
          <w:sz w:val="22"/>
          <w:lang w:val="es-ES"/>
        </w:rPr>
      </w:pPr>
    </w:p>
    <w:p w:rsidR="00665FB8" w:rsidRDefault="00665FB8" w:rsidP="00665FB8">
      <w:pPr>
        <w:ind w:left="0" w:firstLine="0"/>
        <w:rPr>
          <w:sz w:val="22"/>
          <w:lang w:val="es-ES"/>
        </w:rPr>
      </w:pPr>
    </w:p>
    <w:p w:rsidR="00665FB8" w:rsidRDefault="00665FB8" w:rsidP="00665FB8">
      <w:pPr>
        <w:ind w:left="0" w:firstLine="0"/>
        <w:rPr>
          <w:sz w:val="22"/>
          <w:lang w:val="es-ES"/>
        </w:rPr>
      </w:pPr>
    </w:p>
    <w:p w:rsidR="00665FB8" w:rsidRDefault="00665FB8" w:rsidP="00665FB8">
      <w:pPr>
        <w:ind w:left="0" w:firstLine="0"/>
        <w:rPr>
          <w:sz w:val="22"/>
          <w:lang w:val="es-ES"/>
        </w:rPr>
      </w:pPr>
    </w:p>
    <w:p w:rsidR="00665FB8" w:rsidRDefault="00665FB8" w:rsidP="00665FB8">
      <w:pPr>
        <w:ind w:left="0" w:firstLine="0"/>
        <w:rPr>
          <w:sz w:val="22"/>
          <w:lang w:val="es-ES"/>
        </w:rPr>
      </w:pPr>
    </w:p>
    <w:p w:rsidR="00665FB8" w:rsidRDefault="00665FB8" w:rsidP="00665FB8">
      <w:pPr>
        <w:ind w:left="0" w:firstLine="0"/>
        <w:rPr>
          <w:sz w:val="22"/>
          <w:lang w:val="es-ES"/>
        </w:rPr>
      </w:pPr>
    </w:p>
    <w:p w:rsidR="00665FB8" w:rsidRDefault="00665FB8" w:rsidP="00665FB8">
      <w:pPr>
        <w:ind w:left="0" w:firstLine="0"/>
        <w:rPr>
          <w:sz w:val="22"/>
          <w:lang w:val="es-ES"/>
        </w:rPr>
      </w:pPr>
    </w:p>
    <w:p w:rsidR="00665FB8" w:rsidRDefault="00665FB8" w:rsidP="00665FB8">
      <w:pPr>
        <w:ind w:left="0" w:firstLine="0"/>
        <w:rPr>
          <w:sz w:val="22"/>
          <w:lang w:val="es-ES"/>
        </w:rPr>
      </w:pPr>
    </w:p>
    <w:p w:rsidR="00665FB8" w:rsidRDefault="00665FB8" w:rsidP="00665FB8">
      <w:pPr>
        <w:ind w:left="0" w:firstLine="0"/>
        <w:rPr>
          <w:b/>
          <w:bCs/>
          <w:sz w:val="22"/>
          <w:lang w:val="en-GB"/>
        </w:rPr>
      </w:pPr>
    </w:p>
    <w:p w:rsidR="00665FB8" w:rsidRPr="002C75B8" w:rsidRDefault="00665FB8" w:rsidP="00665FB8">
      <w:pPr>
        <w:ind w:left="0" w:firstLine="0"/>
        <w:rPr>
          <w:b/>
          <w:bCs/>
          <w:sz w:val="22"/>
          <w:lang w:val="en-GB"/>
        </w:rPr>
      </w:pPr>
      <w:r>
        <w:rPr>
          <w:noProof/>
          <w:sz w:val="22"/>
          <w:lang w:val="en-US"/>
        </w:rPr>
        <w:drawing>
          <wp:anchor distT="0" distB="0" distL="114300" distR="114300" simplePos="0" relativeHeight="251660288" behindDoc="0" locked="0" layoutInCell="1" allowOverlap="1">
            <wp:simplePos x="0" y="0"/>
            <wp:positionH relativeFrom="column">
              <wp:posOffset>-754380</wp:posOffset>
            </wp:positionH>
            <wp:positionV relativeFrom="paragraph">
              <wp:posOffset>21590</wp:posOffset>
            </wp:positionV>
            <wp:extent cx="6972300" cy="2857500"/>
            <wp:effectExtent l="0" t="0" r="0" b="0"/>
            <wp:wrapNone/>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2C75B8">
        <w:rPr>
          <w:b/>
          <w:bCs/>
          <w:sz w:val="22"/>
          <w:lang w:val="en-GB"/>
        </w:rPr>
        <w:t>Visceral leishmaniasis trend</w:t>
      </w:r>
    </w:p>
    <w:p w:rsidR="00665FB8" w:rsidRPr="002C75B8" w:rsidRDefault="00665FB8" w:rsidP="00665FB8">
      <w:pPr>
        <w:ind w:left="0" w:firstLine="0"/>
        <w:rPr>
          <w:sz w:val="22"/>
          <w:lang w:val="en-GB"/>
        </w:rPr>
      </w:pPr>
    </w:p>
    <w:p w:rsidR="00665FB8" w:rsidRPr="002C75B8" w:rsidRDefault="00665FB8" w:rsidP="00665FB8">
      <w:pPr>
        <w:ind w:left="0" w:firstLine="0"/>
        <w:rPr>
          <w:sz w:val="22"/>
          <w:lang w:val="en-GB"/>
        </w:rPr>
      </w:pPr>
    </w:p>
    <w:p w:rsidR="00665FB8" w:rsidRPr="002C75B8" w:rsidRDefault="00665FB8" w:rsidP="00665FB8">
      <w:pPr>
        <w:ind w:left="0" w:firstLine="0"/>
        <w:rPr>
          <w:sz w:val="22"/>
          <w:lang w:val="en-GB"/>
        </w:rPr>
      </w:pPr>
    </w:p>
    <w:p w:rsidR="00665FB8" w:rsidRPr="002C75B8" w:rsidRDefault="00665FB8" w:rsidP="00665FB8">
      <w:pPr>
        <w:ind w:left="0" w:firstLine="0"/>
        <w:rPr>
          <w:rFonts w:eastAsia="Times New Roman"/>
          <w:b/>
          <w:bCs/>
          <w:sz w:val="22"/>
          <w:lang w:val="en-GB" w:eastAsia="es-ES"/>
        </w:rPr>
      </w:pPr>
      <w:r w:rsidRPr="002C75B8">
        <w:rPr>
          <w:sz w:val="22"/>
          <w:lang w:val="en-GB"/>
        </w:rPr>
        <w:br w:type="page"/>
      </w:r>
      <w:r w:rsidRPr="002C75B8">
        <w:rPr>
          <w:rFonts w:eastAsia="Times New Roman"/>
          <w:b/>
          <w:bCs/>
          <w:sz w:val="22"/>
          <w:lang w:val="en-GB" w:eastAsia="es-ES"/>
        </w:rPr>
        <w:lastRenderedPageBreak/>
        <w:t>CONTROL</w:t>
      </w:r>
    </w:p>
    <w:p w:rsidR="00665FB8" w:rsidRPr="002C75B8" w:rsidRDefault="00665FB8" w:rsidP="00665FB8">
      <w:pPr>
        <w:ind w:left="0" w:firstLine="0"/>
        <w:rPr>
          <w:rFonts w:eastAsia="Times New Roman"/>
          <w:sz w:val="22"/>
          <w:lang w:val="en-GB" w:eastAsia="es-ES"/>
        </w:rPr>
      </w:pPr>
    </w:p>
    <w:p w:rsidR="00665FB8" w:rsidRPr="002C75B8" w:rsidRDefault="00665FB8" w:rsidP="00665FB8">
      <w:pPr>
        <w:ind w:left="0" w:firstLine="0"/>
        <w:rPr>
          <w:rFonts w:eastAsia="Times New Roman"/>
          <w:sz w:val="22"/>
          <w:lang w:val="en-US" w:eastAsia="es-ES"/>
        </w:rPr>
      </w:pPr>
      <w:r w:rsidRPr="002C75B8">
        <w:rPr>
          <w:rFonts w:eastAsia="Times New Roman"/>
          <w:sz w:val="22"/>
          <w:lang w:val="en-US" w:eastAsia="es-ES"/>
        </w:rPr>
        <w:t xml:space="preserve">The notification of VL is not mandatory. Case reporting is based on passive surveillance. </w:t>
      </w:r>
      <w:r>
        <w:rPr>
          <w:rFonts w:eastAsia="Times New Roman"/>
          <w:sz w:val="22"/>
          <w:lang w:val="en-US" w:eastAsia="es-ES"/>
        </w:rPr>
        <w:t>A</w:t>
      </w:r>
      <w:r w:rsidRPr="002C75B8">
        <w:rPr>
          <w:rFonts w:eastAsia="Times New Roman"/>
          <w:sz w:val="22"/>
          <w:lang w:val="en-US" w:eastAsia="es-ES"/>
        </w:rPr>
        <w:t xml:space="preserve"> leishmaniasis control program </w:t>
      </w:r>
      <w:r>
        <w:rPr>
          <w:rFonts w:eastAsia="Times New Roman"/>
          <w:sz w:val="22"/>
          <w:lang w:val="en-US" w:eastAsia="es-ES"/>
        </w:rPr>
        <w:t xml:space="preserve">has been </w:t>
      </w:r>
      <w:r w:rsidRPr="002C75B8">
        <w:rPr>
          <w:rFonts w:eastAsia="Times New Roman"/>
          <w:sz w:val="22"/>
          <w:lang w:val="en-US" w:eastAsia="es-ES"/>
        </w:rPr>
        <w:t xml:space="preserve">in place since 1993. An agreement for a Kala Azar Elimination Program was signed in </w:t>
      </w:r>
      <w:smartTag w:uri="urn:schemas-microsoft-com:office:smarttags" w:element="metricconverter">
        <w:smartTagPr>
          <w:attr w:name="ProductID" w:val="2005 in"/>
        </w:smartTagPr>
        <w:r w:rsidRPr="002C75B8">
          <w:rPr>
            <w:rFonts w:eastAsia="Times New Roman"/>
            <w:sz w:val="22"/>
            <w:lang w:val="en-US" w:eastAsia="es-ES"/>
          </w:rPr>
          <w:t>2005 in</w:t>
        </w:r>
      </w:smartTag>
      <w:r w:rsidRPr="002C75B8">
        <w:rPr>
          <w:rFonts w:eastAsia="Times New Roman"/>
          <w:sz w:val="22"/>
          <w:lang w:val="en-US" w:eastAsia="es-ES"/>
        </w:rPr>
        <w:t xml:space="preserve"> order to reduce the incidence of VL to 1/10,000 at district level</w:t>
      </w:r>
      <w:r>
        <w:rPr>
          <w:rFonts w:eastAsia="Times New Roman"/>
          <w:sz w:val="22"/>
          <w:lang w:val="en-US" w:eastAsia="es-ES"/>
        </w:rPr>
        <w:t xml:space="preserve"> by</w:t>
      </w:r>
      <w:r w:rsidRPr="002C75B8">
        <w:rPr>
          <w:rFonts w:eastAsia="Times New Roman"/>
          <w:sz w:val="22"/>
          <w:lang w:val="en-US" w:eastAsia="es-ES"/>
        </w:rPr>
        <w:t xml:space="preserve"> 2015.</w:t>
      </w:r>
    </w:p>
    <w:p w:rsidR="00665FB8" w:rsidRPr="002C75B8" w:rsidRDefault="00665FB8" w:rsidP="00665FB8">
      <w:pPr>
        <w:ind w:left="0" w:firstLine="0"/>
        <w:rPr>
          <w:rFonts w:eastAsia="Times New Roman"/>
          <w:sz w:val="22"/>
          <w:lang w:val="en-US" w:eastAsia="es-ES"/>
        </w:rPr>
      </w:pPr>
    </w:p>
    <w:p w:rsidR="00665FB8" w:rsidRPr="002C75B8" w:rsidRDefault="00665FB8" w:rsidP="00665FB8">
      <w:pPr>
        <w:ind w:left="0" w:firstLine="0"/>
        <w:rPr>
          <w:rFonts w:eastAsia="Times New Roman"/>
          <w:sz w:val="22"/>
          <w:lang w:val="en-US" w:eastAsia="es-ES"/>
        </w:rPr>
      </w:pPr>
    </w:p>
    <w:p w:rsidR="00665FB8" w:rsidRPr="002C75B8" w:rsidRDefault="00665FB8" w:rsidP="00665FB8">
      <w:pPr>
        <w:spacing w:line="360" w:lineRule="auto"/>
        <w:ind w:left="0" w:firstLine="0"/>
        <w:rPr>
          <w:b/>
          <w:sz w:val="22"/>
          <w:lang w:val="en-US"/>
        </w:rPr>
      </w:pPr>
      <w:r w:rsidRPr="002C75B8">
        <w:rPr>
          <w:b/>
          <w:sz w:val="22"/>
          <w:lang w:val="en-US"/>
        </w:rPr>
        <w:t xml:space="preserve">DIAGNOSIS, TREATMENT </w:t>
      </w:r>
    </w:p>
    <w:p w:rsidR="00665FB8" w:rsidRPr="002C75B8" w:rsidRDefault="00665FB8" w:rsidP="00665FB8">
      <w:pPr>
        <w:ind w:left="0" w:firstLine="0"/>
        <w:rPr>
          <w:b/>
          <w:bCs/>
          <w:sz w:val="22"/>
          <w:lang w:val="en-US"/>
        </w:rPr>
      </w:pPr>
      <w:r w:rsidRPr="002C75B8">
        <w:rPr>
          <w:b/>
          <w:bCs/>
          <w:sz w:val="22"/>
          <w:lang w:val="en-US"/>
        </w:rPr>
        <w:t>Diagnosis</w:t>
      </w:r>
    </w:p>
    <w:p w:rsidR="00665FB8" w:rsidRPr="002C75B8" w:rsidRDefault="00665FB8" w:rsidP="00665FB8">
      <w:pPr>
        <w:ind w:left="0" w:firstLine="0"/>
        <w:rPr>
          <w:bCs/>
          <w:sz w:val="22"/>
          <w:lang w:val="en-US"/>
        </w:rPr>
      </w:pPr>
      <w:r w:rsidRPr="00562689">
        <w:rPr>
          <w:sz w:val="22"/>
          <w:lang w:val="en-US"/>
        </w:rPr>
        <w:t>VL</w:t>
      </w:r>
      <w:r w:rsidRPr="002C75B8">
        <w:rPr>
          <w:bCs/>
          <w:sz w:val="22"/>
          <w:lang w:val="en-US"/>
        </w:rPr>
        <w:t xml:space="preserve">: rK39 antigen-based </w:t>
      </w:r>
      <w:proofErr w:type="spellStart"/>
      <w:r w:rsidRPr="002C75B8">
        <w:rPr>
          <w:bCs/>
          <w:sz w:val="22"/>
          <w:lang w:val="en-US"/>
        </w:rPr>
        <w:t>immunochromatographic</w:t>
      </w:r>
      <w:proofErr w:type="spellEnd"/>
      <w:r w:rsidRPr="002C75B8">
        <w:rPr>
          <w:bCs/>
          <w:sz w:val="22"/>
          <w:lang w:val="en-US"/>
        </w:rPr>
        <w:t xml:space="preserve"> test (ICT), microscopic examination of spleen aspirate</w:t>
      </w:r>
      <w:r>
        <w:rPr>
          <w:bCs/>
          <w:sz w:val="22"/>
          <w:lang w:val="en-US"/>
        </w:rPr>
        <w:t>.</w:t>
      </w:r>
    </w:p>
    <w:p w:rsidR="00665FB8" w:rsidRPr="002C75B8" w:rsidRDefault="00665FB8" w:rsidP="00665FB8">
      <w:pPr>
        <w:ind w:left="0" w:firstLine="0"/>
        <w:rPr>
          <w:b/>
          <w:bCs/>
          <w:sz w:val="22"/>
          <w:lang w:val="en-US"/>
        </w:rPr>
      </w:pPr>
    </w:p>
    <w:p w:rsidR="00665FB8" w:rsidRPr="002C75B8" w:rsidRDefault="00665FB8" w:rsidP="00665FB8">
      <w:pPr>
        <w:ind w:left="0" w:firstLine="0"/>
        <w:rPr>
          <w:b/>
          <w:bCs/>
          <w:sz w:val="22"/>
          <w:lang w:val="en-US"/>
        </w:rPr>
      </w:pPr>
      <w:r w:rsidRPr="002C75B8">
        <w:rPr>
          <w:b/>
          <w:bCs/>
          <w:sz w:val="22"/>
          <w:lang w:val="en-US"/>
        </w:rPr>
        <w:t xml:space="preserve">Treatment </w:t>
      </w:r>
    </w:p>
    <w:p w:rsidR="00665FB8" w:rsidRPr="002C75B8" w:rsidRDefault="00665FB8" w:rsidP="00665FB8">
      <w:pPr>
        <w:ind w:left="0" w:firstLine="0"/>
        <w:rPr>
          <w:bCs/>
          <w:sz w:val="22"/>
          <w:lang w:val="en-US"/>
        </w:rPr>
      </w:pPr>
      <w:r w:rsidRPr="00562689">
        <w:rPr>
          <w:sz w:val="22"/>
          <w:lang w:val="en-US"/>
        </w:rPr>
        <w:t>VL:</w:t>
      </w:r>
      <w:r w:rsidRPr="002C75B8">
        <w:rPr>
          <w:bCs/>
          <w:sz w:val="22"/>
          <w:lang w:val="en-US"/>
        </w:rPr>
        <w:t xml:space="preserve"> miltefosine, 2</w:t>
      </w:r>
      <w:r>
        <w:rPr>
          <w:bCs/>
          <w:sz w:val="22"/>
          <w:lang w:val="en-US"/>
        </w:rPr>
        <w:t>.</w:t>
      </w:r>
      <w:r w:rsidRPr="002C75B8">
        <w:rPr>
          <w:bCs/>
          <w:sz w:val="22"/>
          <w:lang w:val="en-US"/>
        </w:rPr>
        <w:t>5 mg/kg/day for 28 days. There are 11% relapses and the fatality rate is 1</w:t>
      </w:r>
      <w:r>
        <w:rPr>
          <w:bCs/>
          <w:sz w:val="22"/>
          <w:lang w:val="en-US"/>
        </w:rPr>
        <w:t>.</w:t>
      </w:r>
      <w:r w:rsidRPr="002C75B8">
        <w:rPr>
          <w:bCs/>
          <w:sz w:val="22"/>
          <w:lang w:val="en-US"/>
        </w:rPr>
        <w:t xml:space="preserve">5%. Second line: conventional amphotericin B, 1 mg/kg/day, 14 doses. Resistance to antimonials is suspected as it is highly prevalent in the neighboring Indian state of </w:t>
      </w:r>
      <w:smartTag w:uri="urn:schemas-microsoft-com:office:smarttags" w:element="place">
        <w:r w:rsidRPr="002C75B8">
          <w:rPr>
            <w:bCs/>
            <w:sz w:val="22"/>
            <w:lang w:val="en-US"/>
          </w:rPr>
          <w:t>Bihar</w:t>
        </w:r>
      </w:smartTag>
      <w:r w:rsidRPr="002C75B8">
        <w:rPr>
          <w:bCs/>
          <w:sz w:val="22"/>
          <w:lang w:val="en-US"/>
        </w:rPr>
        <w:t>. Sodium stibogluconate is being phased out</w:t>
      </w:r>
      <w:r>
        <w:rPr>
          <w:bCs/>
          <w:sz w:val="22"/>
          <w:lang w:val="en-US"/>
        </w:rPr>
        <w:t>,</w:t>
      </w:r>
      <w:r w:rsidRPr="002C75B8">
        <w:rPr>
          <w:bCs/>
          <w:sz w:val="22"/>
          <w:lang w:val="en-US"/>
        </w:rPr>
        <w:t xml:space="preserve"> but still offered as treatment in 4 districts (20 mg</w:t>
      </w:r>
      <w:r>
        <w:rPr>
          <w:bCs/>
          <w:sz w:val="22"/>
          <w:lang w:val="en-US"/>
        </w:rPr>
        <w:t xml:space="preserve"> </w:t>
      </w:r>
      <w:proofErr w:type="spellStart"/>
      <w:r>
        <w:rPr>
          <w:bCs/>
          <w:sz w:val="22"/>
          <w:lang w:val="en-US"/>
        </w:rPr>
        <w:t>Sb</w:t>
      </w:r>
      <w:r w:rsidRPr="00C575E1">
        <w:rPr>
          <w:bCs/>
          <w:sz w:val="22"/>
          <w:vertAlign w:val="superscript"/>
          <w:lang w:val="en-US"/>
        </w:rPr>
        <w:t>v</w:t>
      </w:r>
      <w:proofErr w:type="spellEnd"/>
      <w:r w:rsidRPr="002C75B8">
        <w:rPr>
          <w:bCs/>
          <w:sz w:val="22"/>
          <w:lang w:val="en-US"/>
        </w:rPr>
        <w:t xml:space="preserve">/kg/day for 30 days). </w:t>
      </w:r>
    </w:p>
    <w:p w:rsidR="00665FB8" w:rsidRPr="002C75B8" w:rsidRDefault="00665FB8" w:rsidP="00665FB8">
      <w:pPr>
        <w:ind w:left="0" w:firstLine="0"/>
        <w:rPr>
          <w:sz w:val="22"/>
          <w:lang w:val="en-US"/>
        </w:rPr>
      </w:pPr>
    </w:p>
    <w:p w:rsidR="00665FB8" w:rsidRPr="002C75B8" w:rsidRDefault="00665FB8" w:rsidP="00665FB8">
      <w:pPr>
        <w:ind w:left="0" w:firstLine="0"/>
        <w:rPr>
          <w:sz w:val="22"/>
          <w:lang w:val="en-GB"/>
        </w:rPr>
      </w:pPr>
    </w:p>
    <w:p w:rsidR="00665FB8" w:rsidRPr="002C75B8" w:rsidRDefault="00665FB8" w:rsidP="00665FB8">
      <w:pPr>
        <w:spacing w:line="360" w:lineRule="auto"/>
        <w:ind w:left="0" w:firstLine="0"/>
        <w:rPr>
          <w:sz w:val="22"/>
          <w:lang w:val="en-US"/>
        </w:rPr>
      </w:pPr>
      <w:r w:rsidRPr="002C75B8">
        <w:rPr>
          <w:b/>
          <w:bCs/>
          <w:sz w:val="22"/>
          <w:lang w:val="en-US"/>
        </w:rPr>
        <w:t xml:space="preserve">ACCESS TO CARE </w:t>
      </w:r>
    </w:p>
    <w:p w:rsidR="00665FB8" w:rsidRPr="002C75B8" w:rsidRDefault="00665FB8" w:rsidP="00665FB8">
      <w:pPr>
        <w:ind w:left="0" w:firstLine="0"/>
        <w:rPr>
          <w:sz w:val="22"/>
          <w:lang w:val="en-GB"/>
        </w:rPr>
      </w:pPr>
    </w:p>
    <w:p w:rsidR="00665FB8" w:rsidRDefault="00665FB8" w:rsidP="00665FB8">
      <w:pPr>
        <w:ind w:left="0" w:firstLine="0"/>
        <w:rPr>
          <w:sz w:val="22"/>
          <w:lang w:val="en-US"/>
        </w:rPr>
      </w:pPr>
      <w:r w:rsidRPr="002C75B8">
        <w:rPr>
          <w:sz w:val="22"/>
          <w:lang w:val="en-US"/>
        </w:rPr>
        <w:t xml:space="preserve">Treatment for leishmaniasis patients </w:t>
      </w:r>
      <w:r>
        <w:rPr>
          <w:sz w:val="22"/>
          <w:lang w:val="en-US"/>
        </w:rPr>
        <w:t>has been</w:t>
      </w:r>
      <w:r w:rsidRPr="002C75B8">
        <w:rPr>
          <w:sz w:val="22"/>
          <w:lang w:val="en-US"/>
        </w:rPr>
        <w:t xml:space="preserve"> provided free of charge</w:t>
      </w:r>
      <w:r>
        <w:rPr>
          <w:sz w:val="22"/>
          <w:lang w:val="en-US"/>
        </w:rPr>
        <w:t xml:space="preserve"> </w:t>
      </w:r>
      <w:r w:rsidRPr="002C75B8">
        <w:rPr>
          <w:sz w:val="22"/>
          <w:lang w:val="en-US"/>
        </w:rPr>
        <w:t>since 2 years</w:t>
      </w:r>
      <w:r>
        <w:rPr>
          <w:sz w:val="22"/>
          <w:lang w:val="en-US"/>
        </w:rPr>
        <w:t>;</w:t>
      </w:r>
      <w:r w:rsidRPr="002C75B8">
        <w:rPr>
          <w:sz w:val="22"/>
          <w:lang w:val="en-US"/>
        </w:rPr>
        <w:t xml:space="preserve"> </w:t>
      </w:r>
      <w:r>
        <w:rPr>
          <w:sz w:val="22"/>
          <w:lang w:val="en-US"/>
        </w:rPr>
        <w:t>it also</w:t>
      </w:r>
      <w:r w:rsidRPr="002C75B8">
        <w:rPr>
          <w:sz w:val="22"/>
          <w:lang w:val="en-US"/>
        </w:rPr>
        <w:t xml:space="preserve"> includes a reimbursement of transport to the health facility of 1</w:t>
      </w:r>
      <w:r>
        <w:rPr>
          <w:sz w:val="22"/>
          <w:lang w:val="en-US"/>
        </w:rPr>
        <w:t>,</w:t>
      </w:r>
      <w:r w:rsidRPr="002C75B8">
        <w:rPr>
          <w:sz w:val="22"/>
          <w:lang w:val="en-US"/>
        </w:rPr>
        <w:t xml:space="preserve">000 Nepalese </w:t>
      </w:r>
      <w:r>
        <w:rPr>
          <w:sz w:val="22"/>
          <w:lang w:val="en-US"/>
        </w:rPr>
        <w:t>R</w:t>
      </w:r>
      <w:r w:rsidRPr="002C75B8">
        <w:rPr>
          <w:sz w:val="22"/>
          <w:lang w:val="en-US"/>
        </w:rPr>
        <w:t>upees. However, access to treatment remains incomplete. Not all health centers have trained human resources and drugs for treating leishmaniasis.</w:t>
      </w:r>
      <w:r w:rsidRPr="002C75B8">
        <w:rPr>
          <w:sz w:val="22"/>
          <w:lang w:val="en-GB"/>
        </w:rPr>
        <w:t xml:space="preserve"> A significant amount of patients live in very remote areas, </w:t>
      </w:r>
      <w:r w:rsidRPr="002C75B8">
        <w:rPr>
          <w:sz w:val="22"/>
          <w:lang w:val="en-US"/>
        </w:rPr>
        <w:t>with no health facilities and no transport</w:t>
      </w:r>
      <w:r w:rsidRPr="002C75B8">
        <w:rPr>
          <w:sz w:val="22"/>
          <w:lang w:val="en-GB"/>
        </w:rPr>
        <w:t xml:space="preserve">, or are very poor and lack the funds to travel. </w:t>
      </w:r>
      <w:r w:rsidRPr="002C75B8">
        <w:rPr>
          <w:sz w:val="22"/>
          <w:lang w:val="en-US"/>
        </w:rPr>
        <w:t xml:space="preserve">As the transport fee is only given after treatment is finished, some patients </w:t>
      </w:r>
      <w:proofErr w:type="spellStart"/>
      <w:r w:rsidRPr="002C75B8">
        <w:rPr>
          <w:sz w:val="22"/>
          <w:lang w:val="en-US"/>
        </w:rPr>
        <w:t>can</w:t>
      </w:r>
      <w:r>
        <w:rPr>
          <w:sz w:val="22"/>
          <w:lang w:val="en-US"/>
        </w:rPr>
        <w:t xml:space="preserve"> not</w:t>
      </w:r>
      <w:proofErr w:type="spellEnd"/>
      <w:r w:rsidRPr="002C75B8">
        <w:rPr>
          <w:sz w:val="22"/>
          <w:lang w:val="en-US"/>
        </w:rPr>
        <w:t xml:space="preserve"> reach the health centers because of a lack of cash.</w:t>
      </w:r>
      <w:r w:rsidRPr="002C75B8">
        <w:rPr>
          <w:sz w:val="22"/>
          <w:lang w:val="en-GB"/>
        </w:rPr>
        <w:t xml:space="preserve"> Outside the official endemic areas</w:t>
      </w:r>
      <w:r>
        <w:rPr>
          <w:sz w:val="22"/>
          <w:lang w:val="en-GB"/>
        </w:rPr>
        <w:t>,</w:t>
      </w:r>
      <w:r w:rsidRPr="002C75B8">
        <w:rPr>
          <w:sz w:val="22"/>
          <w:lang w:val="en-GB"/>
        </w:rPr>
        <w:t xml:space="preserve"> VL diagnosis and treatment are not provided. Patients in these areas have no access to treatment</w:t>
      </w:r>
      <w:r>
        <w:rPr>
          <w:sz w:val="22"/>
          <w:lang w:val="en-GB"/>
        </w:rPr>
        <w:t>;</w:t>
      </w:r>
      <w:r w:rsidRPr="002C75B8">
        <w:rPr>
          <w:sz w:val="22"/>
          <w:lang w:val="en-GB"/>
        </w:rPr>
        <w:t xml:space="preserve"> however, sporadic cases of leishmaniasis occur.</w:t>
      </w:r>
      <w:r w:rsidRPr="002C75B8">
        <w:rPr>
          <w:sz w:val="22"/>
          <w:lang w:val="en-US"/>
        </w:rPr>
        <w:t xml:space="preserve"> Poor patients suffer </w:t>
      </w:r>
      <w:r>
        <w:rPr>
          <w:sz w:val="22"/>
          <w:lang w:val="en-US"/>
        </w:rPr>
        <w:t xml:space="preserve">major </w:t>
      </w:r>
      <w:r w:rsidRPr="002C75B8">
        <w:rPr>
          <w:sz w:val="22"/>
          <w:lang w:val="en-US"/>
        </w:rPr>
        <w:t>economic</w:t>
      </w:r>
      <w:r>
        <w:rPr>
          <w:sz w:val="22"/>
          <w:lang w:val="en-US"/>
        </w:rPr>
        <w:t xml:space="preserve"> loss</w:t>
      </w:r>
      <w:r w:rsidRPr="002C75B8">
        <w:rPr>
          <w:sz w:val="22"/>
          <w:lang w:val="en-US"/>
        </w:rPr>
        <w:t xml:space="preserve"> when they spend time away from home. For these reasons, most first seek care </w:t>
      </w:r>
      <w:r>
        <w:rPr>
          <w:sz w:val="22"/>
          <w:lang w:val="en-US"/>
        </w:rPr>
        <w:t>at</w:t>
      </w:r>
      <w:r w:rsidRPr="002C75B8">
        <w:rPr>
          <w:sz w:val="22"/>
          <w:lang w:val="en-US"/>
        </w:rPr>
        <w:t xml:space="preserve"> a local village health worker, unqualified to treat leishmaniasis. When seeking care outside the community, 45% of </w:t>
      </w:r>
      <w:proofErr w:type="gramStart"/>
      <w:r w:rsidRPr="002C75B8">
        <w:rPr>
          <w:sz w:val="22"/>
          <w:lang w:val="en-US"/>
        </w:rPr>
        <w:t>patients</w:t>
      </w:r>
      <w:proofErr w:type="gramEnd"/>
      <w:r w:rsidRPr="002C75B8">
        <w:rPr>
          <w:sz w:val="22"/>
          <w:lang w:val="en-US"/>
        </w:rPr>
        <w:t xml:space="preserve"> use of the public sector, 11% use poorly trained private practitioners and 23% resort to indigenous healers </w:t>
      </w:r>
      <w:r>
        <w:rPr>
          <w:sz w:val="22"/>
          <w:lang w:val="en-US"/>
        </w:rPr>
        <w:t>[7]</w:t>
      </w:r>
      <w:r w:rsidRPr="002C75B8">
        <w:rPr>
          <w:sz w:val="22"/>
          <w:lang w:val="en-US"/>
        </w:rPr>
        <w:t xml:space="preserve">. </w:t>
      </w:r>
    </w:p>
    <w:p w:rsidR="00665FB8" w:rsidRPr="002C75B8" w:rsidRDefault="00665FB8" w:rsidP="00665FB8">
      <w:pPr>
        <w:ind w:left="0" w:firstLine="0"/>
        <w:rPr>
          <w:sz w:val="22"/>
          <w:lang w:val="en-US"/>
        </w:rPr>
      </w:pPr>
    </w:p>
    <w:p w:rsidR="00665FB8" w:rsidRPr="002C75B8" w:rsidRDefault="00665FB8" w:rsidP="00665FB8">
      <w:pPr>
        <w:ind w:left="0" w:firstLine="0"/>
        <w:rPr>
          <w:sz w:val="22"/>
          <w:lang w:val="en-US"/>
        </w:rPr>
      </w:pPr>
      <w:r w:rsidRPr="002C75B8">
        <w:rPr>
          <w:sz w:val="22"/>
          <w:lang w:val="en-US"/>
        </w:rPr>
        <w:t>The Government purchased miltefosine, amphotericin and SSG treatments for around 1</w:t>
      </w:r>
      <w:r>
        <w:rPr>
          <w:sz w:val="22"/>
          <w:lang w:val="en-US"/>
        </w:rPr>
        <w:t>,</w:t>
      </w:r>
      <w:r w:rsidRPr="002C75B8">
        <w:rPr>
          <w:sz w:val="22"/>
          <w:lang w:val="en-US"/>
        </w:rPr>
        <w:t xml:space="preserve">000 patients in </w:t>
      </w:r>
      <w:smartTag w:uri="urn:schemas-microsoft-com:office:smarttags" w:element="metricconverter">
        <w:smartTagPr>
          <w:attr w:name="ProductID" w:val="2008. In"/>
        </w:smartTagPr>
        <w:r w:rsidRPr="002C75B8">
          <w:rPr>
            <w:sz w:val="22"/>
            <w:lang w:val="en-US"/>
          </w:rPr>
          <w:t>2008. In</w:t>
        </w:r>
      </w:smartTag>
      <w:r w:rsidRPr="002C75B8">
        <w:rPr>
          <w:sz w:val="22"/>
          <w:lang w:val="en-US"/>
        </w:rPr>
        <w:t xml:space="preserve"> 2007 and 2008</w:t>
      </w:r>
      <w:r>
        <w:rPr>
          <w:sz w:val="22"/>
          <w:lang w:val="en-US"/>
        </w:rPr>
        <w:t>,</w:t>
      </w:r>
      <w:r w:rsidRPr="002C75B8">
        <w:rPr>
          <w:sz w:val="22"/>
          <w:lang w:val="en-US"/>
        </w:rPr>
        <w:t xml:space="preserve"> 1</w:t>
      </w:r>
      <w:r>
        <w:rPr>
          <w:sz w:val="22"/>
          <w:lang w:val="en-US"/>
        </w:rPr>
        <w:t>,</w:t>
      </w:r>
      <w:r w:rsidRPr="002C75B8">
        <w:rPr>
          <w:sz w:val="22"/>
          <w:lang w:val="en-US"/>
        </w:rPr>
        <w:t>433 resp. 1</w:t>
      </w:r>
      <w:r>
        <w:rPr>
          <w:sz w:val="22"/>
          <w:lang w:val="en-US"/>
        </w:rPr>
        <w:t>,</w:t>
      </w:r>
      <w:r w:rsidRPr="002C75B8">
        <w:rPr>
          <w:sz w:val="22"/>
          <w:lang w:val="en-US"/>
        </w:rPr>
        <w:t xml:space="preserve">371 patients were reported and treated in the public sector. The real number of patients in </w:t>
      </w:r>
      <w:smartTag w:uri="urn:schemas-microsoft-com:office:smarttags" w:element="place">
        <w:smartTag w:uri="urn:schemas-microsoft-com:office:smarttags" w:element="country-region">
          <w:r w:rsidRPr="002C75B8">
            <w:rPr>
              <w:sz w:val="22"/>
              <w:lang w:val="en-US"/>
            </w:rPr>
            <w:t>Nepal</w:t>
          </w:r>
        </w:smartTag>
      </w:smartTag>
      <w:r w:rsidRPr="002C75B8">
        <w:rPr>
          <w:sz w:val="22"/>
          <w:lang w:val="en-US"/>
        </w:rPr>
        <w:t xml:space="preserve"> is thought to be higher than the number reported and treated in the public sector. </w:t>
      </w:r>
    </w:p>
    <w:p w:rsidR="00665FB8" w:rsidRPr="002C75B8" w:rsidRDefault="00665FB8" w:rsidP="00665FB8">
      <w:pPr>
        <w:ind w:left="0" w:firstLine="0"/>
        <w:rPr>
          <w:sz w:val="22"/>
          <w:lang w:val="en-US"/>
        </w:rPr>
      </w:pPr>
    </w:p>
    <w:p w:rsidR="00665FB8" w:rsidRPr="002C75B8" w:rsidRDefault="00665FB8" w:rsidP="00665FB8">
      <w:pPr>
        <w:ind w:left="0" w:firstLine="0"/>
        <w:rPr>
          <w:sz w:val="22"/>
          <w:lang w:val="en-GB"/>
        </w:rPr>
      </w:pPr>
    </w:p>
    <w:p w:rsidR="00665FB8" w:rsidRPr="002C75B8" w:rsidRDefault="00665FB8" w:rsidP="00665FB8">
      <w:pPr>
        <w:ind w:left="0" w:firstLine="0"/>
        <w:rPr>
          <w:sz w:val="22"/>
          <w:lang w:val="en-GB"/>
        </w:rPr>
      </w:pPr>
      <w:r w:rsidRPr="002C75B8">
        <w:rPr>
          <w:b/>
          <w:sz w:val="22"/>
          <w:lang w:val="en-GB"/>
        </w:rPr>
        <w:t>ACCESS TO DRUGS</w:t>
      </w:r>
      <w:r w:rsidRPr="002C75B8">
        <w:rPr>
          <w:sz w:val="22"/>
          <w:lang w:val="en-GB"/>
        </w:rPr>
        <w:t xml:space="preserve"> </w:t>
      </w:r>
    </w:p>
    <w:p w:rsidR="00665FB8" w:rsidRPr="002C75B8" w:rsidRDefault="00665FB8" w:rsidP="00665FB8">
      <w:pPr>
        <w:ind w:left="0" w:firstLine="0"/>
        <w:rPr>
          <w:sz w:val="22"/>
          <w:lang w:val="en-GB"/>
        </w:rPr>
      </w:pPr>
    </w:p>
    <w:p w:rsidR="00665FB8" w:rsidRPr="002C75B8" w:rsidRDefault="00665FB8" w:rsidP="00665FB8">
      <w:pPr>
        <w:ind w:left="0" w:firstLine="0"/>
        <w:rPr>
          <w:sz w:val="22"/>
          <w:lang w:val="en-GB"/>
        </w:rPr>
      </w:pPr>
      <w:r w:rsidRPr="002C75B8">
        <w:rPr>
          <w:sz w:val="22"/>
          <w:lang w:val="en-US"/>
        </w:rPr>
        <w:t xml:space="preserve">Sodium stibogluconate, miltefosine and amphotericin B are included in the National Essential Drug List for VL. </w:t>
      </w:r>
      <w:r w:rsidRPr="002C75B8">
        <w:rPr>
          <w:sz w:val="22"/>
          <w:lang w:val="en-GB"/>
        </w:rPr>
        <w:t>Miltefosine (</w:t>
      </w:r>
      <w:smartTag w:uri="urn:schemas-microsoft-com:office:smarttags" w:element="City">
        <w:r w:rsidRPr="002C75B8">
          <w:rPr>
            <w:sz w:val="22"/>
            <w:lang w:val="en-GB"/>
          </w:rPr>
          <w:t>Paladin</w:t>
        </w:r>
      </w:smartTag>
      <w:r w:rsidRPr="002C75B8">
        <w:rPr>
          <w:sz w:val="22"/>
          <w:lang w:val="en-GB"/>
        </w:rPr>
        <w:t xml:space="preserve">, </w:t>
      </w:r>
      <w:smartTag w:uri="urn:schemas-microsoft-com:office:smarttags" w:element="country-region">
        <w:r w:rsidRPr="002C75B8">
          <w:rPr>
            <w:sz w:val="22"/>
            <w:lang w:val="en-GB"/>
          </w:rPr>
          <w:t>Canada</w:t>
        </w:r>
      </w:smartTag>
      <w:r w:rsidRPr="002C75B8">
        <w:rPr>
          <w:sz w:val="22"/>
          <w:lang w:val="en-GB"/>
        </w:rPr>
        <w:t xml:space="preserve">) is registered in </w:t>
      </w:r>
      <w:smartTag w:uri="urn:schemas-microsoft-com:office:smarttags" w:element="place">
        <w:smartTag w:uri="urn:schemas-microsoft-com:office:smarttags" w:element="country-region">
          <w:r w:rsidRPr="002C75B8">
            <w:rPr>
              <w:sz w:val="22"/>
              <w:lang w:val="en-GB"/>
            </w:rPr>
            <w:t>Nepal</w:t>
          </w:r>
        </w:smartTag>
      </w:smartTag>
      <w:r w:rsidRPr="002C75B8">
        <w:rPr>
          <w:sz w:val="22"/>
          <w:lang w:val="en-GB"/>
        </w:rPr>
        <w:t>.</w:t>
      </w:r>
      <w:r w:rsidRPr="002C75B8">
        <w:rPr>
          <w:sz w:val="22"/>
          <w:lang w:val="en-US"/>
        </w:rPr>
        <w:t xml:space="preserve"> These drugs are not available in private pharmacies or drug markets</w:t>
      </w:r>
      <w:r>
        <w:rPr>
          <w:sz w:val="22"/>
          <w:lang w:val="en-US"/>
        </w:rPr>
        <w:t>.</w:t>
      </w:r>
      <w:r w:rsidRPr="002C75B8">
        <w:rPr>
          <w:sz w:val="22"/>
          <w:lang w:val="en-GB"/>
        </w:rPr>
        <w:t xml:space="preserve"> </w:t>
      </w:r>
    </w:p>
    <w:p w:rsidR="00665FB8" w:rsidRPr="002C75B8" w:rsidRDefault="00665FB8" w:rsidP="00665FB8">
      <w:pPr>
        <w:ind w:left="0" w:firstLine="0"/>
        <w:rPr>
          <w:sz w:val="22"/>
          <w:lang w:val="en-GB"/>
        </w:rPr>
      </w:pPr>
    </w:p>
    <w:p w:rsidR="00665FB8" w:rsidRPr="002C75B8" w:rsidRDefault="00665FB8" w:rsidP="00665FB8">
      <w:pPr>
        <w:ind w:left="0" w:firstLine="0"/>
        <w:rPr>
          <w:sz w:val="22"/>
          <w:lang w:val="en-GB"/>
        </w:rPr>
      </w:pPr>
    </w:p>
    <w:p w:rsidR="00665FB8" w:rsidRPr="002C75B8" w:rsidRDefault="00665FB8" w:rsidP="00665FB8">
      <w:pPr>
        <w:spacing w:line="360" w:lineRule="auto"/>
        <w:ind w:left="0" w:firstLine="0"/>
        <w:rPr>
          <w:b/>
          <w:sz w:val="22"/>
          <w:lang w:val="en-US"/>
        </w:rPr>
      </w:pPr>
      <w:r w:rsidRPr="002C75B8">
        <w:rPr>
          <w:b/>
          <w:sz w:val="22"/>
          <w:lang w:val="en-US"/>
        </w:rPr>
        <w:lastRenderedPageBreak/>
        <w:t>SOURCES OF INFORMATION</w:t>
      </w:r>
    </w:p>
    <w:p w:rsidR="00665FB8" w:rsidRPr="00FD5714" w:rsidRDefault="00665FB8" w:rsidP="00665FB8">
      <w:pPr>
        <w:numPr>
          <w:ilvl w:val="0"/>
          <w:numId w:val="5"/>
        </w:numPr>
        <w:ind w:right="-1"/>
        <w:rPr>
          <w:bCs/>
          <w:i/>
          <w:iCs/>
          <w:sz w:val="22"/>
        </w:rPr>
      </w:pPr>
      <w:r w:rsidRPr="002C75B8">
        <w:rPr>
          <w:sz w:val="22"/>
          <w:lang w:val="en-US"/>
        </w:rPr>
        <w:t xml:space="preserve">Dr Suman Rijal, </w:t>
      </w:r>
      <w:proofErr w:type="spellStart"/>
      <w:r w:rsidRPr="002C75B8">
        <w:rPr>
          <w:sz w:val="22"/>
          <w:lang w:val="en-US"/>
        </w:rPr>
        <w:t>Koirala</w:t>
      </w:r>
      <w:proofErr w:type="spellEnd"/>
      <w:r w:rsidRPr="002C75B8">
        <w:rPr>
          <w:sz w:val="22"/>
          <w:lang w:val="en-US"/>
        </w:rPr>
        <w:t xml:space="preserve"> Institute of </w:t>
      </w:r>
      <w:r>
        <w:rPr>
          <w:sz w:val="22"/>
          <w:lang w:val="en-US"/>
        </w:rPr>
        <w:t>H</w:t>
      </w:r>
      <w:r w:rsidRPr="002C75B8">
        <w:rPr>
          <w:sz w:val="22"/>
          <w:lang w:val="en-US"/>
        </w:rPr>
        <w:t>ealth Sciences</w:t>
      </w:r>
      <w:r w:rsidRPr="006F4117">
        <w:rPr>
          <w:sz w:val="22"/>
          <w:lang w:val="en-US" w:bidi="en-US"/>
        </w:rPr>
        <w:t xml:space="preserve"> </w:t>
      </w:r>
      <w:r>
        <w:rPr>
          <w:sz w:val="22"/>
          <w:lang w:val="en-US" w:bidi="en-US"/>
        </w:rPr>
        <w:t>(</w:t>
      </w:r>
      <w:r w:rsidRPr="002C75B8">
        <w:rPr>
          <w:sz w:val="22"/>
          <w:lang w:val="en-US" w:bidi="en-US"/>
        </w:rPr>
        <w:t>BPKHIS</w:t>
      </w:r>
      <w:r>
        <w:rPr>
          <w:sz w:val="22"/>
          <w:lang w:val="en-US" w:bidi="en-US"/>
        </w:rPr>
        <w:t xml:space="preserve">). </w:t>
      </w:r>
      <w:r w:rsidRPr="0098173F">
        <w:rPr>
          <w:bCs/>
          <w:i/>
          <w:iCs/>
          <w:sz w:val="22"/>
          <w:lang w:val="en-GB"/>
        </w:rPr>
        <w:t xml:space="preserve">WHO informal consultation on epidemiological information on disease burden due to kala-azar in </w:t>
      </w:r>
      <w:smartTag w:uri="urn:schemas-microsoft-com:office:smarttags" w:element="country-region">
        <w:r w:rsidRPr="0098173F">
          <w:rPr>
            <w:bCs/>
            <w:i/>
            <w:iCs/>
            <w:sz w:val="22"/>
            <w:lang w:val="en-GB"/>
          </w:rPr>
          <w:t>Bangladesh</w:t>
        </w:r>
      </w:smartTag>
      <w:r w:rsidRPr="0098173F">
        <w:rPr>
          <w:bCs/>
          <w:i/>
          <w:iCs/>
          <w:sz w:val="22"/>
          <w:lang w:val="en-GB"/>
        </w:rPr>
        <w:t xml:space="preserve">, </w:t>
      </w:r>
      <w:smartTag w:uri="urn:schemas-microsoft-com:office:smarttags" w:element="country-region">
        <w:r w:rsidRPr="0098173F">
          <w:rPr>
            <w:bCs/>
            <w:i/>
            <w:iCs/>
            <w:sz w:val="22"/>
            <w:lang w:val="en-GB"/>
          </w:rPr>
          <w:t>India</w:t>
        </w:r>
      </w:smartTag>
      <w:r w:rsidRPr="0098173F">
        <w:rPr>
          <w:bCs/>
          <w:i/>
          <w:iCs/>
          <w:sz w:val="22"/>
          <w:lang w:val="en-GB"/>
        </w:rPr>
        <w:t xml:space="preserve"> and </w:t>
      </w:r>
      <w:smartTag w:uri="urn:schemas-microsoft-com:office:smarttags" w:element="place">
        <w:smartTag w:uri="urn:schemas-microsoft-com:office:smarttags" w:element="country-region">
          <w:r w:rsidRPr="0098173F">
            <w:rPr>
              <w:bCs/>
              <w:i/>
              <w:iCs/>
              <w:sz w:val="22"/>
              <w:lang w:val="en-GB"/>
            </w:rPr>
            <w:t>Nepal</w:t>
          </w:r>
        </w:smartTag>
      </w:smartTag>
      <w:r w:rsidRPr="0098173F">
        <w:rPr>
          <w:bCs/>
          <w:i/>
          <w:iCs/>
          <w:sz w:val="22"/>
          <w:lang w:val="en-GB"/>
        </w:rPr>
        <w:t xml:space="preserve">. </w:t>
      </w:r>
      <w:r w:rsidRPr="00FD5714">
        <w:rPr>
          <w:bCs/>
          <w:i/>
          <w:iCs/>
          <w:sz w:val="22"/>
        </w:rPr>
        <w:t xml:space="preserve">Paro, </w:t>
      </w:r>
      <w:proofErr w:type="spellStart"/>
      <w:r w:rsidRPr="00FD5714">
        <w:rPr>
          <w:bCs/>
          <w:i/>
          <w:iCs/>
          <w:sz w:val="22"/>
        </w:rPr>
        <w:t>Bhutan</w:t>
      </w:r>
      <w:proofErr w:type="spellEnd"/>
      <w:r w:rsidRPr="00FD5714">
        <w:rPr>
          <w:bCs/>
          <w:i/>
          <w:iCs/>
          <w:sz w:val="22"/>
        </w:rPr>
        <w:t xml:space="preserve">, 8-10 </w:t>
      </w:r>
      <w:proofErr w:type="spellStart"/>
      <w:r w:rsidRPr="00FD5714">
        <w:rPr>
          <w:bCs/>
          <w:i/>
          <w:iCs/>
          <w:sz w:val="22"/>
        </w:rPr>
        <w:t>March</w:t>
      </w:r>
      <w:proofErr w:type="spellEnd"/>
      <w:r w:rsidRPr="00FD5714">
        <w:rPr>
          <w:bCs/>
          <w:i/>
          <w:iCs/>
          <w:sz w:val="22"/>
        </w:rPr>
        <w:t xml:space="preserve"> 2011</w:t>
      </w:r>
      <w:r>
        <w:rPr>
          <w:bCs/>
          <w:i/>
          <w:iCs/>
          <w:sz w:val="22"/>
        </w:rPr>
        <w:t>.</w:t>
      </w:r>
    </w:p>
    <w:p w:rsidR="00665FB8" w:rsidRDefault="00665FB8" w:rsidP="00665FB8">
      <w:pPr>
        <w:spacing w:line="360" w:lineRule="auto"/>
        <w:ind w:left="0" w:firstLine="0"/>
        <w:rPr>
          <w:sz w:val="22"/>
          <w:lang w:val="en-US"/>
        </w:rPr>
      </w:pPr>
      <w:r w:rsidRPr="002C75B8">
        <w:rPr>
          <w:sz w:val="22"/>
          <w:lang w:val="en-US"/>
        </w:rPr>
        <w:t xml:space="preserve"> </w:t>
      </w:r>
    </w:p>
    <w:p w:rsidR="00665FB8" w:rsidRDefault="00665FB8" w:rsidP="00665FB8">
      <w:pPr>
        <w:spacing w:line="360" w:lineRule="auto"/>
        <w:rPr>
          <w:sz w:val="22"/>
          <w:lang w:val="en-US"/>
        </w:rPr>
      </w:pPr>
    </w:p>
    <w:p w:rsidR="00665FB8" w:rsidRPr="002C75B8" w:rsidRDefault="00665FB8" w:rsidP="00665FB8">
      <w:pPr>
        <w:autoSpaceDE w:val="0"/>
        <w:autoSpaceDN w:val="0"/>
        <w:adjustRightInd w:val="0"/>
        <w:ind w:left="0" w:firstLine="0"/>
        <w:rPr>
          <w:iCs/>
          <w:sz w:val="22"/>
          <w:lang w:val="en-US"/>
        </w:rPr>
      </w:pPr>
      <w:r>
        <w:rPr>
          <w:rFonts w:eastAsia="Times New Roman"/>
          <w:iCs/>
          <w:sz w:val="22"/>
          <w:lang w:val="en-US" w:eastAsia="es-ES"/>
        </w:rPr>
        <w:t xml:space="preserve">1. </w:t>
      </w:r>
      <w:proofErr w:type="spellStart"/>
      <w:r w:rsidRPr="002C75B8">
        <w:rPr>
          <w:rFonts w:eastAsia="Times New Roman"/>
          <w:iCs/>
          <w:sz w:val="22"/>
          <w:lang w:val="en-US" w:eastAsia="es-ES"/>
        </w:rPr>
        <w:t>Dahal</w:t>
      </w:r>
      <w:proofErr w:type="spellEnd"/>
      <w:r w:rsidRPr="002C75B8">
        <w:rPr>
          <w:rFonts w:eastAsia="Times New Roman"/>
          <w:iCs/>
          <w:sz w:val="22"/>
          <w:lang w:val="en-US" w:eastAsia="es-ES"/>
        </w:rPr>
        <w:t xml:space="preserve"> S</w:t>
      </w:r>
      <w:r>
        <w:rPr>
          <w:rFonts w:eastAsia="Times New Roman"/>
          <w:iCs/>
          <w:sz w:val="22"/>
          <w:lang w:val="en-US" w:eastAsia="es-ES"/>
        </w:rPr>
        <w:t xml:space="preserve"> (2008)</w:t>
      </w:r>
      <w:r w:rsidRPr="002C75B8">
        <w:rPr>
          <w:rFonts w:eastAsia="Times New Roman"/>
          <w:iCs/>
          <w:sz w:val="22"/>
          <w:lang w:val="en-US" w:eastAsia="es-ES"/>
        </w:rPr>
        <w:t xml:space="preserve">. </w:t>
      </w:r>
      <w:proofErr w:type="gramStart"/>
      <w:r w:rsidRPr="002C75B8">
        <w:rPr>
          <w:rFonts w:eastAsia="Times New Roman"/>
          <w:iCs/>
          <w:sz w:val="22"/>
          <w:lang w:val="en-US" w:eastAsia="es-ES"/>
        </w:rPr>
        <w:t xml:space="preserve">Climatic determinants of malaria and kala-azar in </w:t>
      </w:r>
      <w:smartTag w:uri="urn:schemas-microsoft-com:office:smarttags" w:element="place">
        <w:smartTag w:uri="urn:schemas-microsoft-com:office:smarttags" w:element="country-region">
          <w:r w:rsidRPr="002C75B8">
            <w:rPr>
              <w:rFonts w:eastAsia="Times New Roman"/>
              <w:iCs/>
              <w:sz w:val="22"/>
              <w:lang w:val="en-US" w:eastAsia="es-ES"/>
            </w:rPr>
            <w:t>Nepal</w:t>
          </w:r>
        </w:smartTag>
      </w:smartTag>
      <w:r w:rsidRPr="002C75B8">
        <w:rPr>
          <w:rFonts w:eastAsia="Times New Roman"/>
          <w:iCs/>
          <w:sz w:val="22"/>
          <w:lang w:val="en-US" w:eastAsia="es-ES"/>
        </w:rPr>
        <w:t>.</w:t>
      </w:r>
      <w:proofErr w:type="gramEnd"/>
      <w:r w:rsidRPr="002C75B8">
        <w:rPr>
          <w:rFonts w:eastAsia="Times New Roman"/>
          <w:iCs/>
          <w:sz w:val="22"/>
          <w:lang w:val="en-US" w:eastAsia="es-ES"/>
        </w:rPr>
        <w:t xml:space="preserve"> </w:t>
      </w:r>
      <w:proofErr w:type="gramStart"/>
      <w:r w:rsidRPr="002C75B8">
        <w:rPr>
          <w:iCs/>
          <w:sz w:val="22"/>
          <w:lang w:val="en-US"/>
        </w:rPr>
        <w:t>Regional Health Forum 12</w:t>
      </w:r>
      <w:r>
        <w:rPr>
          <w:iCs/>
          <w:sz w:val="22"/>
          <w:lang w:val="en-US"/>
        </w:rPr>
        <w:t xml:space="preserve"> (1).</w:t>
      </w:r>
      <w:proofErr w:type="gramEnd"/>
    </w:p>
    <w:p w:rsidR="00665FB8" w:rsidRPr="002C75B8" w:rsidRDefault="00665FB8" w:rsidP="00665FB8">
      <w:pPr>
        <w:autoSpaceDE w:val="0"/>
        <w:autoSpaceDN w:val="0"/>
        <w:adjustRightInd w:val="0"/>
        <w:ind w:left="0" w:firstLine="0"/>
        <w:rPr>
          <w:rFonts w:eastAsia="Times New Roman"/>
          <w:sz w:val="22"/>
          <w:lang w:val="en-US" w:eastAsia="es-ES"/>
        </w:rPr>
      </w:pPr>
    </w:p>
    <w:p w:rsidR="00665FB8" w:rsidRDefault="00665FB8" w:rsidP="00665FB8">
      <w:pPr>
        <w:autoSpaceDE w:val="0"/>
        <w:autoSpaceDN w:val="0"/>
        <w:adjustRightInd w:val="0"/>
        <w:ind w:left="0" w:firstLine="0"/>
        <w:rPr>
          <w:sz w:val="22"/>
          <w:lang w:val="en-US"/>
        </w:rPr>
      </w:pPr>
      <w:r>
        <w:rPr>
          <w:sz w:val="22"/>
          <w:lang w:val="en-US"/>
        </w:rPr>
        <w:t xml:space="preserve">2. </w:t>
      </w:r>
      <w:proofErr w:type="spellStart"/>
      <w:r w:rsidRPr="002C75B8">
        <w:rPr>
          <w:sz w:val="22"/>
          <w:lang w:val="en-US"/>
        </w:rPr>
        <w:t>Bista</w:t>
      </w:r>
      <w:proofErr w:type="spellEnd"/>
      <w:r w:rsidRPr="002C75B8">
        <w:rPr>
          <w:sz w:val="22"/>
          <w:lang w:val="en-US"/>
        </w:rPr>
        <w:t xml:space="preserve"> MB (1998)</w:t>
      </w:r>
      <w:r>
        <w:rPr>
          <w:sz w:val="22"/>
          <w:lang w:val="en-US"/>
        </w:rPr>
        <w:t>.</w:t>
      </w:r>
      <w:r w:rsidRPr="002C75B8">
        <w:rPr>
          <w:sz w:val="22"/>
          <w:lang w:val="en-US"/>
        </w:rPr>
        <w:t xml:space="preserve"> </w:t>
      </w:r>
      <w:proofErr w:type="gramStart"/>
      <w:r w:rsidRPr="002C75B8">
        <w:rPr>
          <w:sz w:val="22"/>
          <w:lang w:val="en-US"/>
        </w:rPr>
        <w:t xml:space="preserve">National overview of kala-azar in </w:t>
      </w:r>
      <w:smartTag w:uri="urn:schemas-microsoft-com:office:smarttags" w:element="country-region">
        <w:smartTag w:uri="urn:schemas-microsoft-com:office:smarttags" w:element="place">
          <w:r w:rsidRPr="002C75B8">
            <w:rPr>
              <w:sz w:val="22"/>
              <w:lang w:val="en-US"/>
            </w:rPr>
            <w:t>Nepal</w:t>
          </w:r>
        </w:smartTag>
      </w:smartTag>
      <w:r w:rsidRPr="002C75B8">
        <w:rPr>
          <w:sz w:val="22"/>
          <w:lang w:val="en-US"/>
        </w:rPr>
        <w:t>.</w:t>
      </w:r>
      <w:proofErr w:type="gramEnd"/>
      <w:r w:rsidRPr="002C75B8">
        <w:rPr>
          <w:sz w:val="22"/>
          <w:lang w:val="en-US"/>
        </w:rPr>
        <w:t xml:space="preserve"> In: Kala-azar in </w:t>
      </w:r>
      <w:smartTag w:uri="urn:schemas-microsoft-com:office:smarttags" w:element="country-region">
        <w:r w:rsidRPr="002C75B8">
          <w:rPr>
            <w:sz w:val="22"/>
            <w:lang w:val="en-US"/>
          </w:rPr>
          <w:t>Nepal</w:t>
        </w:r>
      </w:smartTag>
      <w:r w:rsidRPr="002C75B8">
        <w:rPr>
          <w:sz w:val="22"/>
          <w:lang w:val="en-US"/>
        </w:rPr>
        <w:t>: Principles, Practice and Public Health Perspectives (</w:t>
      </w:r>
      <w:proofErr w:type="spellStart"/>
      <w:proofErr w:type="gramStart"/>
      <w:r w:rsidRPr="002C75B8">
        <w:rPr>
          <w:sz w:val="22"/>
          <w:lang w:val="en-US"/>
        </w:rPr>
        <w:t>eds</w:t>
      </w:r>
      <w:proofErr w:type="spellEnd"/>
      <w:proofErr w:type="gramEnd"/>
      <w:r w:rsidRPr="002C75B8">
        <w:rPr>
          <w:sz w:val="22"/>
          <w:lang w:val="en-US"/>
        </w:rPr>
        <w:t xml:space="preserve"> </w:t>
      </w:r>
      <w:smartTag w:uri="urn:schemas-microsoft-com:office:smarttags" w:element="place">
        <w:r w:rsidRPr="002C75B8">
          <w:rPr>
            <w:sz w:val="22"/>
            <w:lang w:val="en-US"/>
          </w:rPr>
          <w:t xml:space="preserve">S </w:t>
        </w:r>
        <w:proofErr w:type="spellStart"/>
        <w:r w:rsidRPr="002C75B8">
          <w:rPr>
            <w:sz w:val="22"/>
            <w:lang w:val="en-US"/>
          </w:rPr>
          <w:t>Bastola</w:t>
        </w:r>
      </w:smartTag>
      <w:proofErr w:type="spellEnd"/>
      <w:r w:rsidRPr="002C75B8">
        <w:rPr>
          <w:sz w:val="22"/>
          <w:lang w:val="en-US"/>
        </w:rPr>
        <w:t xml:space="preserve">, P </w:t>
      </w:r>
      <w:proofErr w:type="spellStart"/>
      <w:r w:rsidRPr="002C75B8">
        <w:rPr>
          <w:sz w:val="22"/>
          <w:lang w:val="en-US"/>
        </w:rPr>
        <w:t>Karki</w:t>
      </w:r>
      <w:proofErr w:type="spellEnd"/>
      <w:r w:rsidRPr="002C75B8">
        <w:rPr>
          <w:sz w:val="22"/>
          <w:lang w:val="en-US"/>
        </w:rPr>
        <w:t xml:space="preserve">, S Rijal &amp; A </w:t>
      </w:r>
      <w:proofErr w:type="spellStart"/>
      <w:r w:rsidRPr="002C75B8">
        <w:rPr>
          <w:sz w:val="22"/>
          <w:lang w:val="en-US"/>
        </w:rPr>
        <w:t>Gautam</w:t>
      </w:r>
      <w:proofErr w:type="spellEnd"/>
      <w:r w:rsidRPr="002C75B8">
        <w:rPr>
          <w:sz w:val="22"/>
          <w:lang w:val="en-US"/>
        </w:rPr>
        <w:t>).</w:t>
      </w:r>
      <w:r>
        <w:rPr>
          <w:sz w:val="22"/>
          <w:lang w:val="en-US"/>
        </w:rPr>
        <w:t xml:space="preserve"> </w:t>
      </w:r>
      <w:proofErr w:type="gramStart"/>
      <w:r w:rsidRPr="002C75B8">
        <w:rPr>
          <w:sz w:val="22"/>
          <w:lang w:val="en-US"/>
        </w:rPr>
        <w:t>EDCD/BPKIHS/WHO, Kathmandu, Nepal</w:t>
      </w:r>
      <w:r>
        <w:rPr>
          <w:sz w:val="22"/>
          <w:lang w:val="en-US"/>
        </w:rPr>
        <w:t>.</w:t>
      </w:r>
      <w:proofErr w:type="gramEnd"/>
      <w:r w:rsidRPr="002C75B8">
        <w:rPr>
          <w:sz w:val="22"/>
          <w:lang w:val="en-US"/>
        </w:rPr>
        <w:t xml:space="preserve"> </w:t>
      </w:r>
      <w:proofErr w:type="gramStart"/>
      <w:r w:rsidRPr="002C75B8">
        <w:rPr>
          <w:sz w:val="22"/>
          <w:lang w:val="en-US"/>
        </w:rPr>
        <w:t>1–5.</w:t>
      </w:r>
      <w:proofErr w:type="gramEnd"/>
    </w:p>
    <w:p w:rsidR="00665FB8" w:rsidRPr="002C75B8" w:rsidRDefault="00665FB8" w:rsidP="00665FB8">
      <w:pPr>
        <w:autoSpaceDE w:val="0"/>
        <w:autoSpaceDN w:val="0"/>
        <w:adjustRightInd w:val="0"/>
        <w:ind w:left="0" w:firstLine="0"/>
        <w:rPr>
          <w:sz w:val="22"/>
          <w:lang w:val="en-US"/>
        </w:rPr>
      </w:pPr>
    </w:p>
    <w:p w:rsidR="00665FB8" w:rsidRDefault="00665FB8" w:rsidP="00665FB8">
      <w:pPr>
        <w:autoSpaceDE w:val="0"/>
        <w:autoSpaceDN w:val="0"/>
        <w:adjustRightInd w:val="0"/>
        <w:ind w:left="0" w:firstLine="0"/>
        <w:rPr>
          <w:rFonts w:eastAsia="Times New Roman"/>
          <w:sz w:val="22"/>
          <w:lang w:val="en-US" w:eastAsia="es-ES"/>
        </w:rPr>
      </w:pPr>
      <w:r w:rsidRPr="00E46B1C">
        <w:rPr>
          <w:rFonts w:eastAsia="Times New Roman"/>
          <w:sz w:val="22"/>
          <w:lang w:val="nl-NL" w:eastAsia="es-ES"/>
        </w:rPr>
        <w:t>3. Schenkel K, Rijal S, Koirala S, Koirala S, Vanlerberghe V, et al</w:t>
      </w:r>
      <w:r>
        <w:rPr>
          <w:rFonts w:eastAsia="Times New Roman"/>
          <w:sz w:val="22"/>
          <w:lang w:val="nl-NL" w:eastAsia="es-ES"/>
        </w:rPr>
        <w:t xml:space="preserve"> (2006)</w:t>
      </w:r>
      <w:r w:rsidRPr="00E46B1C">
        <w:rPr>
          <w:rFonts w:eastAsia="Times New Roman"/>
          <w:sz w:val="22"/>
          <w:lang w:val="nl-NL" w:eastAsia="es-ES"/>
        </w:rPr>
        <w:t xml:space="preserve">. </w:t>
      </w:r>
      <w:r w:rsidRPr="002C75B8">
        <w:rPr>
          <w:rFonts w:eastAsia="Times New Roman"/>
          <w:sz w:val="22"/>
          <w:lang w:val="en-US" w:eastAsia="es-ES"/>
        </w:rPr>
        <w:t xml:space="preserve">Visceral leishmaniasis in southeastern </w:t>
      </w:r>
      <w:smartTag w:uri="urn:schemas-microsoft-com:office:smarttags" w:element="place">
        <w:smartTag w:uri="urn:schemas-microsoft-com:office:smarttags" w:element="country-region">
          <w:r w:rsidRPr="002C75B8">
            <w:rPr>
              <w:rFonts w:eastAsia="Times New Roman"/>
              <w:sz w:val="22"/>
              <w:lang w:val="en-US" w:eastAsia="es-ES"/>
            </w:rPr>
            <w:t>Nepal</w:t>
          </w:r>
        </w:smartTag>
      </w:smartTag>
      <w:r w:rsidRPr="002C75B8">
        <w:rPr>
          <w:rFonts w:eastAsia="Times New Roman"/>
          <w:sz w:val="22"/>
          <w:lang w:val="en-US" w:eastAsia="es-ES"/>
        </w:rPr>
        <w:t xml:space="preserve">: A cross-sectional survey on Leishmania donovani infection and its risk factors. </w:t>
      </w:r>
      <w:proofErr w:type="spellStart"/>
      <w:r w:rsidRPr="002C75B8">
        <w:rPr>
          <w:rFonts w:eastAsia="Times New Roman"/>
          <w:sz w:val="22"/>
          <w:lang w:val="en-US" w:eastAsia="es-ES"/>
        </w:rPr>
        <w:t>Trop</w:t>
      </w:r>
      <w:proofErr w:type="spellEnd"/>
      <w:r>
        <w:rPr>
          <w:rFonts w:eastAsia="Times New Roman"/>
          <w:sz w:val="22"/>
          <w:lang w:val="en-US" w:eastAsia="es-ES"/>
        </w:rPr>
        <w:t xml:space="preserve"> </w:t>
      </w:r>
      <w:r w:rsidRPr="002C75B8">
        <w:rPr>
          <w:rFonts w:eastAsia="Times New Roman"/>
          <w:sz w:val="22"/>
          <w:lang w:val="en-US" w:eastAsia="es-ES"/>
        </w:rPr>
        <w:t xml:space="preserve">Med </w:t>
      </w:r>
      <w:proofErr w:type="spellStart"/>
      <w:r>
        <w:rPr>
          <w:rFonts w:eastAsia="Times New Roman"/>
          <w:sz w:val="22"/>
          <w:lang w:val="en-US" w:eastAsia="es-ES"/>
        </w:rPr>
        <w:t>I</w:t>
      </w:r>
      <w:r w:rsidRPr="002C75B8">
        <w:rPr>
          <w:rFonts w:eastAsia="Times New Roman"/>
          <w:sz w:val="22"/>
          <w:lang w:val="en-US" w:eastAsia="es-ES"/>
        </w:rPr>
        <w:t>nt</w:t>
      </w:r>
      <w:proofErr w:type="spellEnd"/>
      <w:r w:rsidRPr="002C75B8">
        <w:rPr>
          <w:rFonts w:eastAsia="Times New Roman"/>
          <w:sz w:val="22"/>
          <w:lang w:val="en-US" w:eastAsia="es-ES"/>
        </w:rPr>
        <w:t xml:space="preserve"> Health</w:t>
      </w:r>
      <w:r>
        <w:rPr>
          <w:rFonts w:eastAsia="Times New Roman"/>
          <w:sz w:val="22"/>
          <w:lang w:val="en-US" w:eastAsia="es-ES"/>
        </w:rPr>
        <w:t xml:space="preserve"> </w:t>
      </w:r>
      <w:r w:rsidRPr="002C75B8">
        <w:rPr>
          <w:rFonts w:eastAsia="Times New Roman"/>
          <w:sz w:val="22"/>
          <w:lang w:val="en-US" w:eastAsia="es-ES"/>
        </w:rPr>
        <w:t>11</w:t>
      </w:r>
      <w:r>
        <w:rPr>
          <w:rFonts w:eastAsia="Times New Roman"/>
          <w:sz w:val="22"/>
          <w:lang w:val="en-US" w:eastAsia="es-ES"/>
        </w:rPr>
        <w:t xml:space="preserve">(12): </w:t>
      </w:r>
      <w:r w:rsidRPr="002C75B8">
        <w:rPr>
          <w:rFonts w:eastAsia="Times New Roman"/>
          <w:sz w:val="22"/>
          <w:lang w:val="en-US" w:eastAsia="es-ES"/>
        </w:rPr>
        <w:t>1792–1799</w:t>
      </w:r>
      <w:r>
        <w:rPr>
          <w:rFonts w:eastAsia="Times New Roman"/>
          <w:sz w:val="22"/>
          <w:lang w:val="en-US" w:eastAsia="es-ES"/>
        </w:rPr>
        <w:t>.</w:t>
      </w:r>
    </w:p>
    <w:p w:rsidR="00665FB8" w:rsidRPr="002C75B8" w:rsidRDefault="00665FB8" w:rsidP="00665FB8">
      <w:pPr>
        <w:autoSpaceDE w:val="0"/>
        <w:autoSpaceDN w:val="0"/>
        <w:adjustRightInd w:val="0"/>
        <w:ind w:left="0" w:firstLine="0"/>
        <w:rPr>
          <w:rFonts w:eastAsia="Times New Roman"/>
          <w:sz w:val="22"/>
          <w:lang w:val="en-US" w:eastAsia="es-ES"/>
        </w:rPr>
      </w:pPr>
    </w:p>
    <w:p w:rsidR="00665FB8" w:rsidRPr="008666E4" w:rsidRDefault="00665FB8" w:rsidP="00665FB8">
      <w:pPr>
        <w:autoSpaceDE w:val="0"/>
        <w:autoSpaceDN w:val="0"/>
        <w:adjustRightInd w:val="0"/>
        <w:ind w:left="0" w:firstLine="0"/>
        <w:rPr>
          <w:bCs/>
          <w:sz w:val="22"/>
          <w:lang w:val="en-GB"/>
        </w:rPr>
      </w:pPr>
      <w:r w:rsidRPr="008666E4">
        <w:rPr>
          <w:rStyle w:val="apple-style-span"/>
          <w:iCs/>
          <w:sz w:val="22"/>
          <w:lang w:val="en-GB"/>
        </w:rPr>
        <w:t xml:space="preserve">4. Joshi DD, Sharma M, </w:t>
      </w:r>
      <w:proofErr w:type="spellStart"/>
      <w:r w:rsidRPr="008666E4">
        <w:rPr>
          <w:rStyle w:val="apple-style-span"/>
          <w:iCs/>
          <w:sz w:val="22"/>
          <w:lang w:val="en-GB"/>
        </w:rPr>
        <w:t>Bhandari</w:t>
      </w:r>
      <w:proofErr w:type="spellEnd"/>
      <w:r w:rsidRPr="008666E4">
        <w:rPr>
          <w:rStyle w:val="apple-style-span"/>
          <w:iCs/>
          <w:sz w:val="22"/>
          <w:lang w:val="en-GB"/>
        </w:rPr>
        <w:t xml:space="preserve"> S </w:t>
      </w:r>
      <w:r>
        <w:rPr>
          <w:rStyle w:val="apple-style-span"/>
          <w:iCs/>
          <w:sz w:val="22"/>
          <w:lang w:val="en-GB"/>
        </w:rPr>
        <w:t>(</w:t>
      </w:r>
      <w:r w:rsidRPr="008666E4">
        <w:rPr>
          <w:rStyle w:val="apple-style-span"/>
          <w:iCs/>
          <w:sz w:val="22"/>
          <w:lang w:val="en-GB"/>
        </w:rPr>
        <w:t>2006</w:t>
      </w:r>
      <w:r>
        <w:rPr>
          <w:rStyle w:val="apple-style-span"/>
          <w:iCs/>
          <w:sz w:val="22"/>
          <w:lang w:val="en-GB"/>
        </w:rPr>
        <w:t>).</w:t>
      </w:r>
      <w:r w:rsidRPr="008666E4">
        <w:rPr>
          <w:rStyle w:val="apple-style-span"/>
          <w:iCs/>
          <w:sz w:val="22"/>
          <w:lang w:val="en-GB"/>
        </w:rPr>
        <w:t xml:space="preserve"> </w:t>
      </w:r>
      <w:proofErr w:type="gramStart"/>
      <w:r w:rsidRPr="008666E4">
        <w:rPr>
          <w:bCs/>
          <w:sz w:val="22"/>
          <w:lang w:val="en-GB"/>
        </w:rPr>
        <w:t xml:space="preserve">Visceral leishmaniasis in </w:t>
      </w:r>
      <w:smartTag w:uri="urn:schemas-microsoft-com:office:smarttags" w:element="place">
        <w:smartTag w:uri="urn:schemas-microsoft-com:office:smarttags" w:element="country-region">
          <w:r w:rsidRPr="008666E4">
            <w:rPr>
              <w:bCs/>
              <w:sz w:val="22"/>
              <w:lang w:val="en-GB"/>
            </w:rPr>
            <w:t>Nepal</w:t>
          </w:r>
        </w:smartTag>
      </w:smartTag>
      <w:r w:rsidRPr="008666E4">
        <w:rPr>
          <w:bCs/>
          <w:sz w:val="22"/>
          <w:lang w:val="en-GB"/>
        </w:rPr>
        <w:t xml:space="preserve"> during 1980-2006.</w:t>
      </w:r>
      <w:proofErr w:type="gramEnd"/>
      <w:r w:rsidRPr="008666E4">
        <w:rPr>
          <w:bCs/>
          <w:sz w:val="22"/>
          <w:lang w:val="en-GB"/>
        </w:rPr>
        <w:t xml:space="preserve"> J </w:t>
      </w:r>
      <w:proofErr w:type="spellStart"/>
      <w:r w:rsidRPr="008666E4">
        <w:rPr>
          <w:bCs/>
          <w:sz w:val="22"/>
          <w:lang w:val="en-GB"/>
        </w:rPr>
        <w:t>Commun</w:t>
      </w:r>
      <w:proofErr w:type="spellEnd"/>
      <w:r w:rsidRPr="008666E4">
        <w:rPr>
          <w:bCs/>
          <w:sz w:val="22"/>
          <w:lang w:val="en-GB"/>
        </w:rPr>
        <w:t xml:space="preserve"> </w:t>
      </w:r>
      <w:proofErr w:type="spellStart"/>
      <w:r w:rsidRPr="008666E4">
        <w:rPr>
          <w:bCs/>
          <w:sz w:val="22"/>
          <w:lang w:val="en-GB"/>
        </w:rPr>
        <w:t>Dis</w:t>
      </w:r>
      <w:proofErr w:type="spellEnd"/>
      <w:r w:rsidRPr="008666E4">
        <w:rPr>
          <w:bCs/>
          <w:sz w:val="22"/>
          <w:lang w:val="en-GB"/>
        </w:rPr>
        <w:t xml:space="preserve"> 38(2):139-48.</w:t>
      </w:r>
    </w:p>
    <w:p w:rsidR="00665FB8" w:rsidRPr="008666E4" w:rsidRDefault="00665FB8" w:rsidP="00665FB8">
      <w:pPr>
        <w:autoSpaceDE w:val="0"/>
        <w:autoSpaceDN w:val="0"/>
        <w:adjustRightInd w:val="0"/>
        <w:ind w:left="0" w:firstLine="0"/>
        <w:rPr>
          <w:bCs/>
          <w:sz w:val="22"/>
          <w:lang w:val="en-GB"/>
        </w:rPr>
      </w:pPr>
    </w:p>
    <w:p w:rsidR="00665FB8" w:rsidRPr="002C75B8" w:rsidRDefault="00665FB8" w:rsidP="00665FB8">
      <w:pPr>
        <w:ind w:left="0" w:firstLine="0"/>
        <w:rPr>
          <w:sz w:val="22"/>
          <w:lang w:val="en-GB"/>
        </w:rPr>
      </w:pPr>
      <w:r>
        <w:rPr>
          <w:sz w:val="22"/>
          <w:lang w:val="en-GB"/>
        </w:rPr>
        <w:t xml:space="preserve">5. </w:t>
      </w:r>
      <w:r w:rsidRPr="002C75B8">
        <w:rPr>
          <w:sz w:val="22"/>
          <w:lang w:val="en-GB"/>
        </w:rPr>
        <w:t>Bern C, Courtenay O, Alvar J</w:t>
      </w:r>
      <w:r>
        <w:rPr>
          <w:sz w:val="22"/>
          <w:lang w:val="en-GB"/>
        </w:rPr>
        <w:t xml:space="preserve"> (2010)</w:t>
      </w:r>
      <w:r w:rsidRPr="002C75B8">
        <w:rPr>
          <w:sz w:val="22"/>
          <w:lang w:val="en-GB"/>
        </w:rPr>
        <w:t xml:space="preserve">. Of cattle, sand flies and men: a systematic review of risk factor analyses for South Asian visceral leishmaniasis and implications for </w:t>
      </w:r>
      <w:proofErr w:type="spellStart"/>
      <w:r w:rsidRPr="002C75B8">
        <w:rPr>
          <w:sz w:val="22"/>
          <w:lang w:val="en-GB"/>
        </w:rPr>
        <w:t>elimination.PLoS</w:t>
      </w:r>
      <w:proofErr w:type="spellEnd"/>
      <w:r w:rsidRPr="002C75B8">
        <w:rPr>
          <w:sz w:val="22"/>
          <w:lang w:val="en-GB"/>
        </w:rPr>
        <w:t xml:space="preserve"> </w:t>
      </w:r>
      <w:proofErr w:type="spellStart"/>
      <w:r w:rsidRPr="002C75B8">
        <w:rPr>
          <w:sz w:val="22"/>
          <w:lang w:val="en-GB"/>
        </w:rPr>
        <w:t>Negl</w:t>
      </w:r>
      <w:proofErr w:type="spellEnd"/>
      <w:r w:rsidRPr="002C75B8">
        <w:rPr>
          <w:sz w:val="22"/>
          <w:lang w:val="en-GB"/>
        </w:rPr>
        <w:t xml:space="preserve"> </w:t>
      </w:r>
      <w:proofErr w:type="spellStart"/>
      <w:r w:rsidRPr="002C75B8">
        <w:rPr>
          <w:sz w:val="22"/>
          <w:lang w:val="en-GB"/>
        </w:rPr>
        <w:t>Trop</w:t>
      </w:r>
      <w:proofErr w:type="spellEnd"/>
      <w:r w:rsidRPr="002C75B8">
        <w:rPr>
          <w:sz w:val="22"/>
          <w:lang w:val="en-GB"/>
        </w:rPr>
        <w:t xml:space="preserve"> </w:t>
      </w:r>
      <w:proofErr w:type="spellStart"/>
      <w:r w:rsidRPr="002C75B8">
        <w:rPr>
          <w:sz w:val="22"/>
          <w:lang w:val="en-GB"/>
        </w:rPr>
        <w:t>Dis</w:t>
      </w:r>
      <w:proofErr w:type="spellEnd"/>
      <w:r>
        <w:rPr>
          <w:sz w:val="22"/>
          <w:lang w:val="en-GB"/>
        </w:rPr>
        <w:t xml:space="preserve"> </w:t>
      </w:r>
      <w:r w:rsidRPr="002C75B8">
        <w:rPr>
          <w:sz w:val="22"/>
          <w:lang w:val="en-GB"/>
        </w:rPr>
        <w:t>9;4(2):e599</w:t>
      </w:r>
      <w:r>
        <w:rPr>
          <w:sz w:val="22"/>
          <w:lang w:val="en-GB"/>
        </w:rPr>
        <w:t>.</w:t>
      </w:r>
    </w:p>
    <w:p w:rsidR="00665FB8" w:rsidRPr="002C75B8" w:rsidRDefault="00665FB8" w:rsidP="00665FB8">
      <w:pPr>
        <w:autoSpaceDE w:val="0"/>
        <w:autoSpaceDN w:val="0"/>
        <w:adjustRightInd w:val="0"/>
        <w:ind w:left="0" w:firstLine="0"/>
        <w:rPr>
          <w:sz w:val="22"/>
          <w:lang w:val="en-US"/>
        </w:rPr>
      </w:pPr>
    </w:p>
    <w:p w:rsidR="00665FB8" w:rsidRDefault="00665FB8" w:rsidP="00665FB8">
      <w:pPr>
        <w:ind w:left="0" w:firstLine="0"/>
        <w:rPr>
          <w:rFonts w:eastAsia="Times New Roman"/>
          <w:sz w:val="22"/>
          <w:lang w:val="en-US" w:eastAsia="es-ES"/>
        </w:rPr>
      </w:pPr>
      <w:r>
        <w:rPr>
          <w:sz w:val="22"/>
          <w:lang w:val="en-US"/>
        </w:rPr>
        <w:t>6</w:t>
      </w:r>
      <w:r w:rsidRPr="00AE20E1">
        <w:rPr>
          <w:sz w:val="22"/>
          <w:lang w:val="en-US"/>
        </w:rPr>
        <w:t xml:space="preserve">. </w:t>
      </w:r>
      <w:r w:rsidRPr="00AE20E1">
        <w:rPr>
          <w:rFonts w:eastAsia="Times New Roman"/>
          <w:bCs/>
          <w:sz w:val="22"/>
          <w:lang w:val="en-US" w:eastAsia="es-ES"/>
        </w:rPr>
        <w:t xml:space="preserve">Kumar R, </w:t>
      </w:r>
      <w:proofErr w:type="spellStart"/>
      <w:r w:rsidRPr="00AE20E1">
        <w:rPr>
          <w:rFonts w:eastAsia="Times New Roman"/>
          <w:bCs/>
          <w:sz w:val="22"/>
          <w:lang w:val="en-US" w:eastAsia="es-ES"/>
        </w:rPr>
        <w:t>Ansari</w:t>
      </w:r>
      <w:proofErr w:type="spellEnd"/>
      <w:r w:rsidRPr="00AE20E1">
        <w:rPr>
          <w:rFonts w:eastAsia="Times New Roman"/>
          <w:bCs/>
          <w:sz w:val="22"/>
          <w:lang w:val="en-US" w:eastAsia="es-ES"/>
        </w:rPr>
        <w:t xml:space="preserve"> NA, </w:t>
      </w:r>
      <w:proofErr w:type="spellStart"/>
      <w:r w:rsidRPr="00AE20E1">
        <w:rPr>
          <w:rFonts w:eastAsia="Times New Roman"/>
          <w:bCs/>
          <w:sz w:val="22"/>
          <w:lang w:val="en-US" w:eastAsia="es-ES"/>
        </w:rPr>
        <w:t>Avninder</w:t>
      </w:r>
      <w:proofErr w:type="spellEnd"/>
      <w:r w:rsidRPr="00AE20E1">
        <w:rPr>
          <w:rFonts w:eastAsia="Times New Roman"/>
          <w:bCs/>
          <w:sz w:val="22"/>
          <w:lang w:val="en-US" w:eastAsia="es-ES"/>
        </w:rPr>
        <w:t xml:space="preserve"> S, </w:t>
      </w:r>
      <w:proofErr w:type="spellStart"/>
      <w:r w:rsidRPr="00AE20E1">
        <w:rPr>
          <w:rFonts w:eastAsia="Times New Roman"/>
          <w:bCs/>
          <w:sz w:val="22"/>
          <w:lang w:val="en-US" w:eastAsia="es-ES"/>
        </w:rPr>
        <w:t>Ramesh</w:t>
      </w:r>
      <w:proofErr w:type="spellEnd"/>
      <w:r w:rsidRPr="00AE20E1">
        <w:rPr>
          <w:rFonts w:eastAsia="Times New Roman"/>
          <w:bCs/>
          <w:sz w:val="22"/>
          <w:lang w:val="en-US" w:eastAsia="es-ES"/>
        </w:rPr>
        <w:t xml:space="preserve"> V and </w:t>
      </w:r>
      <w:proofErr w:type="spellStart"/>
      <w:r w:rsidRPr="00AE20E1">
        <w:rPr>
          <w:rFonts w:eastAsia="Times New Roman"/>
          <w:bCs/>
          <w:sz w:val="22"/>
          <w:lang w:val="en-US" w:eastAsia="es-ES"/>
        </w:rPr>
        <w:t>Salotra</w:t>
      </w:r>
      <w:proofErr w:type="spellEnd"/>
      <w:r w:rsidRPr="00AE20E1">
        <w:rPr>
          <w:rFonts w:eastAsia="Times New Roman"/>
          <w:bCs/>
          <w:sz w:val="22"/>
          <w:lang w:val="en-US" w:eastAsia="es-ES"/>
        </w:rPr>
        <w:t xml:space="preserve"> P</w:t>
      </w:r>
      <w:r>
        <w:rPr>
          <w:rFonts w:eastAsia="Times New Roman"/>
          <w:bCs/>
          <w:sz w:val="22"/>
          <w:lang w:val="en-US" w:eastAsia="es-ES"/>
        </w:rPr>
        <w:t xml:space="preserve"> (2008)</w:t>
      </w:r>
      <w:r w:rsidRPr="00AE20E1">
        <w:rPr>
          <w:rFonts w:eastAsia="Times New Roman"/>
          <w:bCs/>
          <w:sz w:val="22"/>
          <w:lang w:val="en-US" w:eastAsia="es-ES"/>
        </w:rPr>
        <w:t xml:space="preserve">. </w:t>
      </w:r>
      <w:r w:rsidRPr="002C75B8">
        <w:rPr>
          <w:rFonts w:eastAsia="Times New Roman"/>
          <w:bCs/>
          <w:sz w:val="22"/>
          <w:lang w:val="en-US" w:eastAsia="es-ES"/>
        </w:rPr>
        <w:t xml:space="preserve">Cutaneous leishmaniasis in </w:t>
      </w:r>
      <w:smartTag w:uri="urn:schemas-microsoft-com:office:smarttags" w:element="place">
        <w:smartTag w:uri="urn:schemas-microsoft-com:office:smarttags" w:element="country-region">
          <w:r w:rsidRPr="002C75B8">
            <w:rPr>
              <w:rFonts w:eastAsia="Times New Roman"/>
              <w:bCs/>
              <w:sz w:val="22"/>
              <w:lang w:val="en-US" w:eastAsia="es-ES"/>
            </w:rPr>
            <w:t>Nepal</w:t>
          </w:r>
        </w:smartTag>
      </w:smartTag>
      <w:r w:rsidRPr="002C75B8">
        <w:rPr>
          <w:rFonts w:eastAsia="Times New Roman"/>
          <w:bCs/>
          <w:sz w:val="22"/>
          <w:lang w:val="en-US" w:eastAsia="es-ES"/>
        </w:rPr>
        <w:t xml:space="preserve">: </w:t>
      </w:r>
      <w:r w:rsidRPr="002C75B8">
        <w:rPr>
          <w:rFonts w:eastAsia="Times New Roman"/>
          <w:bCs/>
          <w:i/>
          <w:iCs/>
          <w:sz w:val="22"/>
          <w:lang w:val="en-US" w:eastAsia="es-ES"/>
        </w:rPr>
        <w:t xml:space="preserve">Leishmania major </w:t>
      </w:r>
      <w:r w:rsidRPr="002C75B8">
        <w:rPr>
          <w:rFonts w:eastAsia="Times New Roman"/>
          <w:bCs/>
          <w:sz w:val="22"/>
          <w:lang w:val="en-US" w:eastAsia="es-ES"/>
        </w:rPr>
        <w:t xml:space="preserve">as a cause. </w:t>
      </w:r>
      <w:proofErr w:type="gramStart"/>
      <w:r w:rsidRPr="002C75B8">
        <w:rPr>
          <w:rFonts w:eastAsia="Times New Roman"/>
          <w:sz w:val="22"/>
          <w:lang w:val="en-US" w:eastAsia="es-ES"/>
        </w:rPr>
        <w:t>Trans R So</w:t>
      </w:r>
      <w:r>
        <w:rPr>
          <w:rFonts w:eastAsia="Times New Roman"/>
          <w:sz w:val="22"/>
          <w:lang w:val="en-US" w:eastAsia="es-ES"/>
        </w:rPr>
        <w:t>c</w:t>
      </w:r>
      <w:r w:rsidRPr="002C75B8">
        <w:rPr>
          <w:rFonts w:eastAsia="Times New Roman"/>
          <w:sz w:val="22"/>
          <w:lang w:val="en-US" w:eastAsia="es-ES"/>
        </w:rPr>
        <w:t xml:space="preserve"> </w:t>
      </w:r>
      <w:proofErr w:type="spellStart"/>
      <w:r w:rsidRPr="002C75B8">
        <w:rPr>
          <w:rFonts w:eastAsia="Times New Roman"/>
          <w:sz w:val="22"/>
          <w:lang w:val="en-US" w:eastAsia="es-ES"/>
        </w:rPr>
        <w:t>Trop</w:t>
      </w:r>
      <w:proofErr w:type="spellEnd"/>
      <w:r>
        <w:rPr>
          <w:rFonts w:eastAsia="Times New Roman"/>
          <w:sz w:val="22"/>
          <w:lang w:val="en-US" w:eastAsia="es-ES"/>
        </w:rPr>
        <w:t xml:space="preserve"> </w:t>
      </w:r>
      <w:r w:rsidRPr="002C75B8">
        <w:rPr>
          <w:rFonts w:eastAsia="Times New Roman"/>
          <w:sz w:val="22"/>
          <w:lang w:val="en-US" w:eastAsia="es-ES"/>
        </w:rPr>
        <w:t xml:space="preserve">Med </w:t>
      </w:r>
      <w:proofErr w:type="spellStart"/>
      <w:r w:rsidRPr="002C75B8">
        <w:rPr>
          <w:rFonts w:eastAsia="Times New Roman"/>
          <w:sz w:val="22"/>
          <w:lang w:val="en-US" w:eastAsia="es-ES"/>
        </w:rPr>
        <w:t>Hyg</w:t>
      </w:r>
      <w:proofErr w:type="spellEnd"/>
      <w:r w:rsidRPr="002C75B8">
        <w:rPr>
          <w:rFonts w:eastAsia="Times New Roman"/>
          <w:sz w:val="22"/>
          <w:lang w:val="en-US" w:eastAsia="es-ES"/>
        </w:rPr>
        <w:t xml:space="preserve"> </w:t>
      </w:r>
      <w:r w:rsidRPr="002C75B8">
        <w:rPr>
          <w:rFonts w:eastAsia="Times New Roman"/>
          <w:bCs/>
          <w:sz w:val="22"/>
          <w:lang w:val="en-US" w:eastAsia="es-ES"/>
        </w:rPr>
        <w:t>102</w:t>
      </w:r>
      <w:r>
        <w:rPr>
          <w:rFonts w:eastAsia="Times New Roman"/>
          <w:bCs/>
          <w:sz w:val="22"/>
          <w:lang w:val="en-US" w:eastAsia="es-ES"/>
        </w:rPr>
        <w:t>:</w:t>
      </w:r>
      <w:r w:rsidRPr="002C75B8">
        <w:rPr>
          <w:rFonts w:eastAsia="Times New Roman"/>
          <w:sz w:val="22"/>
          <w:lang w:val="en-US" w:eastAsia="es-ES"/>
        </w:rPr>
        <w:t xml:space="preserve"> 202—203.</w:t>
      </w:r>
      <w:proofErr w:type="gramEnd"/>
    </w:p>
    <w:p w:rsidR="00665FB8" w:rsidRPr="00AE20E1" w:rsidRDefault="00665FB8" w:rsidP="00665FB8">
      <w:pPr>
        <w:ind w:left="0" w:firstLine="0"/>
        <w:rPr>
          <w:rFonts w:eastAsia="Times New Roman"/>
          <w:sz w:val="22"/>
          <w:lang w:val="en-US" w:eastAsia="es-ES"/>
        </w:rPr>
      </w:pPr>
    </w:p>
    <w:p w:rsidR="00665FB8" w:rsidRPr="00665FB8" w:rsidRDefault="00665FB8" w:rsidP="00665FB8">
      <w:pPr>
        <w:autoSpaceDE w:val="0"/>
        <w:autoSpaceDN w:val="0"/>
        <w:adjustRightInd w:val="0"/>
        <w:ind w:left="0" w:firstLine="0"/>
        <w:rPr>
          <w:sz w:val="22"/>
          <w:lang w:val="en-GB"/>
        </w:rPr>
      </w:pPr>
      <w:r w:rsidRPr="00665FB8">
        <w:rPr>
          <w:rFonts w:eastAsia="Times New Roman"/>
          <w:bCs/>
          <w:sz w:val="22"/>
          <w:lang w:val="en-US" w:eastAsia="es-ES"/>
        </w:rPr>
        <w:t xml:space="preserve">7. </w:t>
      </w:r>
      <w:hyperlink r:id="rId9" w:history="1">
        <w:r w:rsidRPr="00665FB8">
          <w:rPr>
            <w:rStyle w:val="Hyperlink"/>
            <w:color w:val="auto"/>
            <w:sz w:val="22"/>
            <w:u w:val="none"/>
            <w:lang w:val="en-US"/>
          </w:rPr>
          <w:t>Mondal D</w:t>
        </w:r>
      </w:hyperlink>
      <w:r w:rsidRPr="00665FB8">
        <w:rPr>
          <w:sz w:val="22"/>
          <w:lang w:val="en-US"/>
        </w:rPr>
        <w:t xml:space="preserve">, </w:t>
      </w:r>
      <w:hyperlink r:id="rId10" w:history="1">
        <w:r w:rsidRPr="00665FB8">
          <w:rPr>
            <w:rStyle w:val="Hyperlink"/>
            <w:color w:val="auto"/>
            <w:sz w:val="22"/>
            <w:u w:val="none"/>
            <w:lang w:val="en-US"/>
          </w:rPr>
          <w:t>Singh SP</w:t>
        </w:r>
      </w:hyperlink>
      <w:r w:rsidRPr="00665FB8">
        <w:rPr>
          <w:sz w:val="22"/>
          <w:lang w:val="en-US"/>
        </w:rPr>
        <w:t xml:space="preserve">, </w:t>
      </w:r>
      <w:hyperlink r:id="rId11" w:history="1">
        <w:r w:rsidRPr="00665FB8">
          <w:rPr>
            <w:rStyle w:val="Hyperlink"/>
            <w:color w:val="auto"/>
            <w:sz w:val="22"/>
            <w:u w:val="none"/>
            <w:lang w:val="en-US"/>
          </w:rPr>
          <w:t>Kumar N</w:t>
        </w:r>
      </w:hyperlink>
      <w:r w:rsidRPr="00665FB8">
        <w:rPr>
          <w:sz w:val="22"/>
          <w:lang w:val="en-US"/>
        </w:rPr>
        <w:t xml:space="preserve">, </w:t>
      </w:r>
      <w:hyperlink r:id="rId12" w:history="1">
        <w:r w:rsidRPr="00665FB8">
          <w:rPr>
            <w:rStyle w:val="Hyperlink"/>
            <w:color w:val="auto"/>
            <w:sz w:val="22"/>
            <w:u w:val="none"/>
            <w:lang w:val="en-US"/>
          </w:rPr>
          <w:t>Joshi A</w:t>
        </w:r>
      </w:hyperlink>
      <w:r w:rsidRPr="00665FB8">
        <w:rPr>
          <w:sz w:val="22"/>
          <w:lang w:val="en-US"/>
        </w:rPr>
        <w:t xml:space="preserve">, </w:t>
      </w:r>
      <w:hyperlink r:id="rId13" w:history="1">
        <w:r w:rsidRPr="00665FB8">
          <w:rPr>
            <w:rStyle w:val="Hyperlink"/>
            <w:color w:val="auto"/>
            <w:sz w:val="22"/>
            <w:u w:val="none"/>
            <w:lang w:val="en-US"/>
          </w:rPr>
          <w:t>Sundar S</w:t>
        </w:r>
      </w:hyperlink>
      <w:r w:rsidRPr="00665FB8">
        <w:rPr>
          <w:sz w:val="22"/>
          <w:lang w:val="en-US"/>
        </w:rPr>
        <w:t xml:space="preserve"> </w:t>
      </w:r>
      <w:r w:rsidRPr="00665FB8">
        <w:rPr>
          <w:sz w:val="22"/>
        </w:rPr>
        <w:t>et al (2009)</w:t>
      </w:r>
      <w:r w:rsidRPr="00665FB8">
        <w:rPr>
          <w:sz w:val="22"/>
          <w:lang w:val="en-US"/>
        </w:rPr>
        <w:t xml:space="preserve">. </w:t>
      </w:r>
      <w:r w:rsidRPr="00665FB8">
        <w:rPr>
          <w:sz w:val="22"/>
          <w:lang w:val="en-GB"/>
        </w:rPr>
        <w:t xml:space="preserve">Visceral leishmaniasis elimination programme in India, Bangladesh, and Nepal: reshaping the case finding/case management strategy. </w:t>
      </w:r>
      <w:hyperlink r:id="rId14" w:tooltip="PLoS neglected tropical diseases." w:history="1">
        <w:proofErr w:type="spellStart"/>
        <w:r w:rsidRPr="00665FB8">
          <w:rPr>
            <w:rStyle w:val="Hyperlink"/>
            <w:color w:val="auto"/>
            <w:sz w:val="22"/>
            <w:u w:val="none"/>
            <w:lang w:val="en-GB"/>
          </w:rPr>
          <w:t>PLoS</w:t>
        </w:r>
        <w:proofErr w:type="spellEnd"/>
        <w:r w:rsidRPr="00665FB8">
          <w:rPr>
            <w:rStyle w:val="Hyperlink"/>
            <w:color w:val="auto"/>
            <w:sz w:val="22"/>
            <w:u w:val="none"/>
            <w:lang w:val="en-GB"/>
          </w:rPr>
          <w:t xml:space="preserve"> </w:t>
        </w:r>
        <w:proofErr w:type="spellStart"/>
        <w:r w:rsidRPr="00665FB8">
          <w:rPr>
            <w:rStyle w:val="Hyperlink"/>
            <w:color w:val="auto"/>
            <w:sz w:val="22"/>
            <w:u w:val="none"/>
            <w:lang w:val="en-GB"/>
          </w:rPr>
          <w:t>Negl</w:t>
        </w:r>
        <w:proofErr w:type="spellEnd"/>
        <w:r w:rsidRPr="00665FB8">
          <w:rPr>
            <w:rStyle w:val="Hyperlink"/>
            <w:color w:val="auto"/>
            <w:sz w:val="22"/>
            <w:u w:val="none"/>
            <w:lang w:val="en-GB"/>
          </w:rPr>
          <w:t xml:space="preserve"> </w:t>
        </w:r>
        <w:proofErr w:type="spellStart"/>
        <w:r w:rsidRPr="00665FB8">
          <w:rPr>
            <w:rStyle w:val="Hyperlink"/>
            <w:color w:val="auto"/>
            <w:sz w:val="22"/>
            <w:u w:val="none"/>
            <w:lang w:val="en-GB"/>
          </w:rPr>
          <w:t>Trop</w:t>
        </w:r>
        <w:proofErr w:type="spellEnd"/>
        <w:r w:rsidRPr="00665FB8">
          <w:rPr>
            <w:rStyle w:val="Hyperlink"/>
            <w:color w:val="auto"/>
            <w:sz w:val="22"/>
            <w:u w:val="none"/>
            <w:lang w:val="en-GB"/>
          </w:rPr>
          <w:t xml:space="preserve"> Dis</w:t>
        </w:r>
        <w:proofErr w:type="gramStart"/>
        <w:r w:rsidRPr="00665FB8">
          <w:rPr>
            <w:rStyle w:val="Hyperlink"/>
            <w:color w:val="auto"/>
            <w:sz w:val="22"/>
            <w:u w:val="none"/>
            <w:lang w:val="en-GB"/>
          </w:rPr>
          <w:t>.</w:t>
        </w:r>
        <w:proofErr w:type="gramEnd"/>
      </w:hyperlink>
      <w:r w:rsidRPr="00665FB8">
        <w:rPr>
          <w:sz w:val="22"/>
          <w:lang w:val="en-GB"/>
        </w:rPr>
        <w:t>3(1):e355.</w:t>
      </w:r>
    </w:p>
    <w:p w:rsidR="00665FB8" w:rsidRPr="00665FB8" w:rsidRDefault="00665FB8" w:rsidP="00665FB8">
      <w:pPr>
        <w:autoSpaceDE w:val="0"/>
        <w:autoSpaceDN w:val="0"/>
        <w:adjustRightInd w:val="0"/>
        <w:ind w:left="0" w:firstLine="0"/>
        <w:rPr>
          <w:iCs/>
          <w:sz w:val="22"/>
          <w:lang w:val="en-US"/>
        </w:rPr>
      </w:pPr>
    </w:p>
    <w:p w:rsidR="00665FB8" w:rsidRPr="00665FB8" w:rsidRDefault="00665FB8" w:rsidP="00665FB8">
      <w:pPr>
        <w:autoSpaceDE w:val="0"/>
        <w:autoSpaceDN w:val="0"/>
        <w:adjustRightInd w:val="0"/>
        <w:ind w:left="0" w:firstLine="0"/>
        <w:rPr>
          <w:rFonts w:eastAsia="Times New Roman"/>
          <w:sz w:val="22"/>
          <w:lang w:val="en-US" w:eastAsia="es-ES"/>
        </w:rPr>
      </w:pPr>
    </w:p>
    <w:sectPr w:rsidR="00665FB8" w:rsidRPr="00665FB8" w:rsidSect="002F7C1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31912"/>
    <w:multiLevelType w:val="multilevel"/>
    <w:tmpl w:val="9F3EB04A"/>
    <w:lvl w:ilvl="0">
      <w:start w:val="1"/>
      <w:numFmt w:val="decimal"/>
      <w:pStyle w:val="Heading1"/>
      <w:isLgl/>
      <w:lvlText w:val="%1."/>
      <w:lvlJc w:val="left"/>
      <w:pPr>
        <w:tabs>
          <w:tab w:val="num" w:pos="1134"/>
        </w:tabs>
        <w:ind w:left="1134" w:hanging="1134"/>
      </w:pPr>
      <w:rPr>
        <w:rFonts w:ascii="Arial" w:hAnsi="Arial" w:hint="default"/>
        <w:b/>
        <w:i w:val="0"/>
        <w:color w:val="000000"/>
        <w:sz w:val="32"/>
        <w:szCs w:val="32"/>
        <w:u w:color="000000"/>
      </w:rPr>
    </w:lvl>
    <w:lvl w:ilvl="1">
      <w:start w:val="1"/>
      <w:numFmt w:val="decimal"/>
      <w:pStyle w:val="Heading2"/>
      <w:isLgl/>
      <w:lvlText w:val="%1.%2."/>
      <w:lvlJc w:val="left"/>
      <w:pPr>
        <w:tabs>
          <w:tab w:val="num" w:pos="1134"/>
        </w:tabs>
        <w:ind w:left="1134" w:hanging="1134"/>
      </w:pPr>
      <w:rPr>
        <w:rFonts w:ascii="Arial" w:hAnsi="Arial" w:hint="default"/>
        <w:b/>
        <w:i w:val="0"/>
        <w:color w:val="000000"/>
        <w:sz w:val="28"/>
        <w:szCs w:val="28"/>
      </w:rPr>
    </w:lvl>
    <w:lvl w:ilvl="2">
      <w:start w:val="1"/>
      <w:numFmt w:val="decimal"/>
      <w:pStyle w:val="Heading3"/>
      <w:isLgl/>
      <w:lvlText w:val="%1.%2.%3."/>
      <w:lvlJc w:val="left"/>
      <w:pPr>
        <w:tabs>
          <w:tab w:val="num" w:pos="0"/>
        </w:tabs>
        <w:ind w:left="1134" w:hanging="1134"/>
      </w:pPr>
      <w:rPr>
        <w:rFonts w:ascii="Arial" w:hAnsi="Arial" w:hint="default"/>
        <w:b w:val="0"/>
        <w:i/>
        <w:color w:val="000000"/>
        <w:sz w:val="27"/>
        <w:szCs w:val="27"/>
      </w:rPr>
    </w:lvl>
    <w:lvl w:ilvl="3">
      <w:start w:val="1"/>
      <w:numFmt w:val="decimal"/>
      <w:pStyle w:val="Heading4"/>
      <w:lvlText w:val="%1.%2.%3.%4."/>
      <w:lvlJc w:val="left"/>
      <w:pPr>
        <w:tabs>
          <w:tab w:val="num" w:pos="1134"/>
        </w:tabs>
        <w:ind w:left="1134" w:hanging="1134"/>
      </w:pPr>
      <w:rPr>
        <w:rFonts w:ascii="Arial" w:hAnsi="Arial" w:hint="default"/>
        <w:b w:val="0"/>
        <w:i w:val="0"/>
        <w:color w:val="000000"/>
        <w:sz w:val="26"/>
        <w:szCs w:val="26"/>
      </w:rPr>
    </w:lvl>
    <w:lvl w:ilvl="4">
      <w:start w:val="1"/>
      <w:numFmt w:val="decimal"/>
      <w:lvlText w:val="%1.%2.%3.%4.%5."/>
      <w:lvlJc w:val="left"/>
      <w:pPr>
        <w:tabs>
          <w:tab w:val="num" w:pos="1402"/>
        </w:tabs>
        <w:ind w:left="1402" w:hanging="1402"/>
      </w:pPr>
      <w:rPr>
        <w:rFonts w:ascii="Arial" w:hAnsi="Arial" w:hint="default"/>
        <w:b/>
        <w:i w:val="0"/>
        <w:color w:val="000000"/>
        <w:sz w:val="24"/>
        <w:szCs w:val="24"/>
      </w:rPr>
    </w:lvl>
    <w:lvl w:ilvl="5">
      <w:start w:val="1"/>
      <w:numFmt w:val="decimal"/>
      <w:lvlText w:val="%1.%2.%3.%4.%5.%6."/>
      <w:lvlJc w:val="left"/>
      <w:pPr>
        <w:tabs>
          <w:tab w:val="num" w:pos="1701"/>
        </w:tabs>
        <w:ind w:left="1701" w:hanging="1701"/>
      </w:pPr>
      <w:rPr>
        <w:rFonts w:ascii="Arial" w:hAnsi="Arial" w:hint="default"/>
        <w:b w:val="0"/>
        <w:i w:val="0"/>
        <w:color w:val="000000"/>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5C72441F"/>
    <w:multiLevelType w:val="hybridMultilevel"/>
    <w:tmpl w:val="B9929AD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65FB8"/>
    <w:rsid w:val="000028F1"/>
    <w:rsid w:val="00010242"/>
    <w:rsid w:val="00046B72"/>
    <w:rsid w:val="00052A25"/>
    <w:rsid w:val="0005677D"/>
    <w:rsid w:val="000578BC"/>
    <w:rsid w:val="000848FF"/>
    <w:rsid w:val="000B48D7"/>
    <w:rsid w:val="000E5115"/>
    <w:rsid w:val="000F0175"/>
    <w:rsid w:val="000F1E62"/>
    <w:rsid w:val="001168B6"/>
    <w:rsid w:val="00134E9F"/>
    <w:rsid w:val="00141FD2"/>
    <w:rsid w:val="0016660D"/>
    <w:rsid w:val="00194CED"/>
    <w:rsid w:val="001B2C47"/>
    <w:rsid w:val="001E4D96"/>
    <w:rsid w:val="002000DA"/>
    <w:rsid w:val="00215613"/>
    <w:rsid w:val="00220DFD"/>
    <w:rsid w:val="0024005B"/>
    <w:rsid w:val="00245DB8"/>
    <w:rsid w:val="00252F0C"/>
    <w:rsid w:val="00270F6A"/>
    <w:rsid w:val="00272C75"/>
    <w:rsid w:val="00272E09"/>
    <w:rsid w:val="0027629F"/>
    <w:rsid w:val="00280D78"/>
    <w:rsid w:val="002C258B"/>
    <w:rsid w:val="002F4248"/>
    <w:rsid w:val="002F6463"/>
    <w:rsid w:val="002F7C1A"/>
    <w:rsid w:val="00315ECC"/>
    <w:rsid w:val="003229A6"/>
    <w:rsid w:val="003310F3"/>
    <w:rsid w:val="00333A3A"/>
    <w:rsid w:val="0034701D"/>
    <w:rsid w:val="0036003C"/>
    <w:rsid w:val="00363320"/>
    <w:rsid w:val="00374366"/>
    <w:rsid w:val="003A44B4"/>
    <w:rsid w:val="003B3568"/>
    <w:rsid w:val="003B73ED"/>
    <w:rsid w:val="003D1FFD"/>
    <w:rsid w:val="003E1DA2"/>
    <w:rsid w:val="003F1346"/>
    <w:rsid w:val="00412019"/>
    <w:rsid w:val="00412575"/>
    <w:rsid w:val="00420168"/>
    <w:rsid w:val="004264FD"/>
    <w:rsid w:val="00491E29"/>
    <w:rsid w:val="004A37D9"/>
    <w:rsid w:val="004A5A5B"/>
    <w:rsid w:val="004C53F0"/>
    <w:rsid w:val="004D15B3"/>
    <w:rsid w:val="005100AA"/>
    <w:rsid w:val="00570157"/>
    <w:rsid w:val="0057148C"/>
    <w:rsid w:val="005724D3"/>
    <w:rsid w:val="00581469"/>
    <w:rsid w:val="00593992"/>
    <w:rsid w:val="005C6498"/>
    <w:rsid w:val="005F2E6A"/>
    <w:rsid w:val="005F4AD0"/>
    <w:rsid w:val="0062498A"/>
    <w:rsid w:val="00626A99"/>
    <w:rsid w:val="006272A7"/>
    <w:rsid w:val="00641A14"/>
    <w:rsid w:val="00653580"/>
    <w:rsid w:val="00661504"/>
    <w:rsid w:val="00665FB8"/>
    <w:rsid w:val="00690048"/>
    <w:rsid w:val="006C198E"/>
    <w:rsid w:val="006E008C"/>
    <w:rsid w:val="006E2CDF"/>
    <w:rsid w:val="006E718B"/>
    <w:rsid w:val="0071174C"/>
    <w:rsid w:val="00740C76"/>
    <w:rsid w:val="0075377D"/>
    <w:rsid w:val="007A78DF"/>
    <w:rsid w:val="007C7FD3"/>
    <w:rsid w:val="007D3253"/>
    <w:rsid w:val="007E18CB"/>
    <w:rsid w:val="007E4A87"/>
    <w:rsid w:val="008006B5"/>
    <w:rsid w:val="008016D2"/>
    <w:rsid w:val="00832051"/>
    <w:rsid w:val="00837717"/>
    <w:rsid w:val="008403F6"/>
    <w:rsid w:val="00847BE4"/>
    <w:rsid w:val="00851DE1"/>
    <w:rsid w:val="0086504E"/>
    <w:rsid w:val="00895527"/>
    <w:rsid w:val="00896966"/>
    <w:rsid w:val="008B250E"/>
    <w:rsid w:val="008D3496"/>
    <w:rsid w:val="008F2D26"/>
    <w:rsid w:val="009511C6"/>
    <w:rsid w:val="009B22FB"/>
    <w:rsid w:val="009C14CB"/>
    <w:rsid w:val="009C200B"/>
    <w:rsid w:val="009C319F"/>
    <w:rsid w:val="009C624C"/>
    <w:rsid w:val="009D1B5E"/>
    <w:rsid w:val="009F64EB"/>
    <w:rsid w:val="009F775A"/>
    <w:rsid w:val="00A45DA3"/>
    <w:rsid w:val="00A5035E"/>
    <w:rsid w:val="00A5411A"/>
    <w:rsid w:val="00A541A7"/>
    <w:rsid w:val="00A629D5"/>
    <w:rsid w:val="00A85111"/>
    <w:rsid w:val="00AD2F5D"/>
    <w:rsid w:val="00B15964"/>
    <w:rsid w:val="00B16204"/>
    <w:rsid w:val="00B433DC"/>
    <w:rsid w:val="00B476C3"/>
    <w:rsid w:val="00B96E52"/>
    <w:rsid w:val="00BA6E8F"/>
    <w:rsid w:val="00BB2383"/>
    <w:rsid w:val="00BE00C5"/>
    <w:rsid w:val="00C12906"/>
    <w:rsid w:val="00C1518C"/>
    <w:rsid w:val="00C236BD"/>
    <w:rsid w:val="00C244F5"/>
    <w:rsid w:val="00C264F2"/>
    <w:rsid w:val="00C47B72"/>
    <w:rsid w:val="00C7126E"/>
    <w:rsid w:val="00C75CF6"/>
    <w:rsid w:val="00C87D01"/>
    <w:rsid w:val="00C91A71"/>
    <w:rsid w:val="00CA637B"/>
    <w:rsid w:val="00CA71FE"/>
    <w:rsid w:val="00CF5DD0"/>
    <w:rsid w:val="00D05103"/>
    <w:rsid w:val="00D17D57"/>
    <w:rsid w:val="00D36E3A"/>
    <w:rsid w:val="00D5084A"/>
    <w:rsid w:val="00D513BD"/>
    <w:rsid w:val="00D541EC"/>
    <w:rsid w:val="00D6288C"/>
    <w:rsid w:val="00D83F8A"/>
    <w:rsid w:val="00D92869"/>
    <w:rsid w:val="00D95254"/>
    <w:rsid w:val="00D95422"/>
    <w:rsid w:val="00DA0AB5"/>
    <w:rsid w:val="00DA14E3"/>
    <w:rsid w:val="00DB6D7C"/>
    <w:rsid w:val="00DD1ADE"/>
    <w:rsid w:val="00DF5A78"/>
    <w:rsid w:val="00DF6C46"/>
    <w:rsid w:val="00E147C3"/>
    <w:rsid w:val="00E17729"/>
    <w:rsid w:val="00E21063"/>
    <w:rsid w:val="00E370A8"/>
    <w:rsid w:val="00E474BF"/>
    <w:rsid w:val="00E47A87"/>
    <w:rsid w:val="00E65F1E"/>
    <w:rsid w:val="00E7082F"/>
    <w:rsid w:val="00E828CE"/>
    <w:rsid w:val="00E87373"/>
    <w:rsid w:val="00EB1F13"/>
    <w:rsid w:val="00EF27B3"/>
    <w:rsid w:val="00F03A91"/>
    <w:rsid w:val="00F14B40"/>
    <w:rsid w:val="00F16575"/>
    <w:rsid w:val="00F25542"/>
    <w:rsid w:val="00F87752"/>
    <w:rsid w:val="00F94E78"/>
    <w:rsid w:val="00FB0CFB"/>
    <w:rsid w:val="00FB6AA1"/>
    <w:rsid w:val="00FC58EE"/>
    <w:rsid w:val="00FD22F3"/>
    <w:rsid w:val="00FD59CB"/>
    <w:rsid w:val="00FE1BC6"/>
    <w:rsid w:val="00FE26F4"/>
    <w:rsid w:val="00FE575B"/>
    <w:rsid w:val="00FE79B4"/>
    <w:rsid w:val="00FF1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FB8"/>
    <w:pPr>
      <w:spacing w:after="0" w:line="240" w:lineRule="auto"/>
      <w:ind w:left="720" w:hanging="720"/>
      <w:jc w:val="both"/>
    </w:pPr>
    <w:rPr>
      <w:rFonts w:ascii="Arial" w:eastAsia="Calibri" w:hAnsi="Arial" w:cs="Arial"/>
      <w:sz w:val="24"/>
      <w:lang w:val="es-CO"/>
    </w:rPr>
  </w:style>
  <w:style w:type="paragraph" w:styleId="Heading1">
    <w:name w:val="heading 1"/>
    <w:next w:val="Normal"/>
    <w:link w:val="Heading1Char"/>
    <w:qFormat/>
    <w:rsid w:val="00F14B40"/>
    <w:pPr>
      <w:keepNext/>
      <w:numPr>
        <w:numId w:val="4"/>
      </w:numPr>
      <w:spacing w:before="480" w:after="240" w:line="240" w:lineRule="auto"/>
      <w:outlineLvl w:val="0"/>
    </w:pPr>
    <w:rPr>
      <w:rFonts w:ascii="Arial" w:eastAsia="Times New Roman" w:hAnsi="Arial" w:cs="Arial"/>
      <w:b/>
      <w:bCs/>
      <w:kern w:val="32"/>
      <w:sz w:val="32"/>
      <w:szCs w:val="32"/>
      <w:lang w:val="de-AT" w:eastAsia="de-AT"/>
    </w:rPr>
  </w:style>
  <w:style w:type="paragraph" w:styleId="Heading2">
    <w:name w:val="heading 2"/>
    <w:next w:val="Normal"/>
    <w:link w:val="Heading2Char"/>
    <w:qFormat/>
    <w:rsid w:val="00F14B40"/>
    <w:pPr>
      <w:keepNext/>
      <w:numPr>
        <w:ilvl w:val="1"/>
        <w:numId w:val="4"/>
      </w:numPr>
      <w:spacing w:before="240" w:after="60" w:line="240" w:lineRule="auto"/>
      <w:outlineLvl w:val="1"/>
    </w:pPr>
    <w:rPr>
      <w:rFonts w:ascii="Arial" w:eastAsia="Times New Roman" w:hAnsi="Arial" w:cs="Arial"/>
      <w:b/>
      <w:bCs/>
      <w:iCs/>
      <w:sz w:val="28"/>
      <w:szCs w:val="28"/>
      <w:lang w:val="de-AT" w:eastAsia="de-AT"/>
    </w:rPr>
  </w:style>
  <w:style w:type="paragraph" w:styleId="Heading3">
    <w:name w:val="heading 3"/>
    <w:next w:val="Normal"/>
    <w:link w:val="Heading3Char"/>
    <w:qFormat/>
    <w:rsid w:val="00F14B40"/>
    <w:pPr>
      <w:keepNext/>
      <w:numPr>
        <w:ilvl w:val="2"/>
        <w:numId w:val="4"/>
      </w:numPr>
      <w:spacing w:before="240" w:after="60" w:line="240" w:lineRule="auto"/>
      <w:outlineLvl w:val="2"/>
    </w:pPr>
    <w:rPr>
      <w:rFonts w:ascii="Arial" w:eastAsia="Times New Roman" w:hAnsi="Arial" w:cs="Arial"/>
      <w:bCs/>
      <w:i/>
      <w:sz w:val="27"/>
      <w:szCs w:val="26"/>
      <w:lang w:val="de-AT" w:eastAsia="de-AT"/>
    </w:rPr>
  </w:style>
  <w:style w:type="paragraph" w:styleId="Heading4">
    <w:name w:val="heading 4"/>
    <w:next w:val="Normal"/>
    <w:link w:val="Heading4Char"/>
    <w:qFormat/>
    <w:rsid w:val="00F14B40"/>
    <w:pPr>
      <w:keepNext/>
      <w:numPr>
        <w:ilvl w:val="3"/>
        <w:numId w:val="4"/>
      </w:numPr>
      <w:spacing w:before="240" w:after="120" w:line="240" w:lineRule="auto"/>
      <w:outlineLvl w:val="3"/>
    </w:pPr>
    <w:rPr>
      <w:rFonts w:ascii="Arial" w:eastAsia="Times New Roman" w:hAnsi="Arial" w:cs="Times New Roman"/>
      <w:bCs/>
      <w:sz w:val="26"/>
      <w:szCs w:val="28"/>
      <w:lang w:val="de-AT" w:eastAsia="de-AT"/>
    </w:rPr>
  </w:style>
  <w:style w:type="paragraph" w:styleId="Heading5">
    <w:name w:val="heading 5"/>
    <w:basedOn w:val="Normal"/>
    <w:next w:val="Normal"/>
    <w:link w:val="Heading5Char"/>
    <w:qFormat/>
    <w:rsid w:val="00F14B40"/>
    <w:pPr>
      <w:spacing w:before="200"/>
      <w:ind w:left="1008" w:hanging="1008"/>
      <w:outlineLvl w:val="4"/>
    </w:pPr>
    <w:rPr>
      <w:rFonts w:ascii="Cambria" w:eastAsia="Times New Roman" w:hAnsi="Cambria" w:cs="Times New Roman"/>
      <w:b/>
      <w:bCs/>
      <w:color w:val="7F7F7F"/>
      <w:lang w:bidi="en-US"/>
    </w:rPr>
  </w:style>
  <w:style w:type="paragraph" w:styleId="Heading6">
    <w:name w:val="heading 6"/>
    <w:basedOn w:val="Normal"/>
    <w:next w:val="Normal"/>
    <w:link w:val="Heading6Char"/>
    <w:qFormat/>
    <w:rsid w:val="00F14B40"/>
    <w:pPr>
      <w:spacing w:line="271" w:lineRule="auto"/>
      <w:ind w:left="1152" w:hanging="1152"/>
      <w:outlineLvl w:val="5"/>
    </w:pPr>
    <w:rPr>
      <w:rFonts w:ascii="Cambria" w:eastAsia="Times New Roman" w:hAnsi="Cambria" w:cs="Times New Roman"/>
      <w:b/>
      <w:bCs/>
      <w:i/>
      <w:iCs/>
      <w:color w:val="7F7F7F"/>
      <w:lang w:bidi="en-US"/>
    </w:rPr>
  </w:style>
  <w:style w:type="paragraph" w:styleId="Heading7">
    <w:name w:val="heading 7"/>
    <w:basedOn w:val="Normal"/>
    <w:next w:val="Normal"/>
    <w:link w:val="Heading7Char"/>
    <w:qFormat/>
    <w:rsid w:val="00F14B40"/>
    <w:pPr>
      <w:ind w:left="1296" w:hanging="1296"/>
      <w:outlineLvl w:val="6"/>
    </w:pPr>
    <w:rPr>
      <w:rFonts w:ascii="Cambria" w:eastAsia="Times New Roman" w:hAnsi="Cambria" w:cs="Times New Roman"/>
      <w:i/>
      <w:iCs/>
      <w:lang w:bidi="en-US"/>
    </w:rPr>
  </w:style>
  <w:style w:type="paragraph" w:styleId="Heading8">
    <w:name w:val="heading 8"/>
    <w:basedOn w:val="Normal"/>
    <w:next w:val="Normal"/>
    <w:link w:val="Heading8Char"/>
    <w:qFormat/>
    <w:rsid w:val="00F14B40"/>
    <w:pPr>
      <w:ind w:left="1440" w:hanging="1440"/>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qFormat/>
    <w:rsid w:val="00F14B40"/>
    <w:pPr>
      <w:ind w:left="1584" w:hanging="1584"/>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B40"/>
    <w:rPr>
      <w:rFonts w:ascii="Arial" w:eastAsia="Times New Roman" w:hAnsi="Arial" w:cs="Arial"/>
      <w:b/>
      <w:bCs/>
      <w:kern w:val="32"/>
      <w:sz w:val="32"/>
      <w:szCs w:val="32"/>
      <w:lang w:val="de-AT" w:eastAsia="de-AT"/>
    </w:rPr>
  </w:style>
  <w:style w:type="character" w:customStyle="1" w:styleId="Heading2Char">
    <w:name w:val="Heading 2 Char"/>
    <w:basedOn w:val="DefaultParagraphFont"/>
    <w:link w:val="Heading2"/>
    <w:rsid w:val="00F14B40"/>
    <w:rPr>
      <w:rFonts w:ascii="Arial" w:eastAsia="Times New Roman" w:hAnsi="Arial" w:cs="Arial"/>
      <w:b/>
      <w:bCs/>
      <w:iCs/>
      <w:sz w:val="28"/>
      <w:szCs w:val="28"/>
      <w:lang w:val="de-AT" w:eastAsia="de-AT"/>
    </w:rPr>
  </w:style>
  <w:style w:type="character" w:customStyle="1" w:styleId="Heading3Char">
    <w:name w:val="Heading 3 Char"/>
    <w:basedOn w:val="DefaultParagraphFont"/>
    <w:link w:val="Heading3"/>
    <w:rsid w:val="00F14B40"/>
    <w:rPr>
      <w:rFonts w:ascii="Arial" w:eastAsia="Times New Roman" w:hAnsi="Arial" w:cs="Arial"/>
      <w:bCs/>
      <w:i/>
      <w:sz w:val="27"/>
      <w:szCs w:val="26"/>
      <w:lang w:val="de-AT" w:eastAsia="de-AT"/>
    </w:rPr>
  </w:style>
  <w:style w:type="character" w:customStyle="1" w:styleId="Heading4Char">
    <w:name w:val="Heading 4 Char"/>
    <w:basedOn w:val="DefaultParagraphFont"/>
    <w:link w:val="Heading4"/>
    <w:rsid w:val="00F14B40"/>
    <w:rPr>
      <w:rFonts w:ascii="Arial" w:eastAsia="Times New Roman" w:hAnsi="Arial" w:cs="Times New Roman"/>
      <w:bCs/>
      <w:sz w:val="26"/>
      <w:szCs w:val="28"/>
      <w:lang w:val="de-AT" w:eastAsia="de-AT"/>
    </w:rPr>
  </w:style>
  <w:style w:type="character" w:customStyle="1" w:styleId="Heading5Char">
    <w:name w:val="Heading 5 Char"/>
    <w:basedOn w:val="DefaultParagraphFont"/>
    <w:link w:val="Heading5"/>
    <w:rsid w:val="00F14B40"/>
    <w:rPr>
      <w:rFonts w:ascii="Cambria" w:eastAsia="Times New Roman" w:hAnsi="Cambria" w:cs="Times New Roman"/>
      <w:b/>
      <w:bCs/>
      <w:color w:val="7F7F7F"/>
      <w:lang w:bidi="en-US"/>
    </w:rPr>
  </w:style>
  <w:style w:type="character" w:customStyle="1" w:styleId="Heading6Char">
    <w:name w:val="Heading 6 Char"/>
    <w:basedOn w:val="DefaultParagraphFont"/>
    <w:link w:val="Heading6"/>
    <w:rsid w:val="00F14B40"/>
    <w:rPr>
      <w:rFonts w:ascii="Cambria" w:eastAsia="Times New Roman" w:hAnsi="Cambria" w:cs="Times New Roman"/>
      <w:b/>
      <w:bCs/>
      <w:i/>
      <w:iCs/>
      <w:color w:val="7F7F7F"/>
      <w:lang w:bidi="en-US"/>
    </w:rPr>
  </w:style>
  <w:style w:type="character" w:customStyle="1" w:styleId="Heading7Char">
    <w:name w:val="Heading 7 Char"/>
    <w:basedOn w:val="DefaultParagraphFont"/>
    <w:link w:val="Heading7"/>
    <w:rsid w:val="00F14B40"/>
    <w:rPr>
      <w:rFonts w:ascii="Cambria" w:eastAsia="Times New Roman" w:hAnsi="Cambria" w:cs="Times New Roman"/>
      <w:i/>
      <w:iCs/>
      <w:lang w:bidi="en-US"/>
    </w:rPr>
  </w:style>
  <w:style w:type="character" w:customStyle="1" w:styleId="Heading8Char">
    <w:name w:val="Heading 8 Char"/>
    <w:basedOn w:val="DefaultParagraphFont"/>
    <w:link w:val="Heading8"/>
    <w:rsid w:val="00F14B40"/>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F14B40"/>
    <w:rPr>
      <w:rFonts w:ascii="Cambria" w:eastAsia="Times New Roman" w:hAnsi="Cambria" w:cs="Times New Roman"/>
      <w:i/>
      <w:iCs/>
      <w:spacing w:val="5"/>
      <w:sz w:val="20"/>
      <w:szCs w:val="20"/>
      <w:lang w:bidi="en-US"/>
    </w:rPr>
  </w:style>
  <w:style w:type="paragraph" w:styleId="ListParagraph">
    <w:name w:val="List Paragraph"/>
    <w:basedOn w:val="Normal"/>
    <w:uiPriority w:val="34"/>
    <w:qFormat/>
    <w:rsid w:val="00F14B40"/>
    <w:pPr>
      <w:contextualSpacing/>
    </w:pPr>
  </w:style>
  <w:style w:type="paragraph" w:styleId="TOCHeading">
    <w:name w:val="TOC Heading"/>
    <w:basedOn w:val="Heading1"/>
    <w:next w:val="Normal"/>
    <w:uiPriority w:val="39"/>
    <w:semiHidden/>
    <w:unhideWhenUsed/>
    <w:qFormat/>
    <w:rsid w:val="00F14B40"/>
    <w:pPr>
      <w:keepLines/>
      <w:numPr>
        <w:numId w:val="0"/>
      </w:numPr>
      <w:spacing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NormalWeb">
    <w:name w:val="Normal (Web)"/>
    <w:basedOn w:val="Normal"/>
    <w:unhideWhenUsed/>
    <w:rsid w:val="00665FB8"/>
    <w:pPr>
      <w:spacing w:before="100" w:beforeAutospacing="1" w:after="100" w:afterAutospacing="1"/>
      <w:ind w:left="0" w:firstLine="0"/>
      <w:jc w:val="left"/>
    </w:pPr>
    <w:rPr>
      <w:rFonts w:ascii="Times New Roman" w:eastAsia="Times New Roman" w:hAnsi="Times New Roman" w:cs="Times New Roman"/>
      <w:szCs w:val="24"/>
      <w:lang w:val="en-US"/>
    </w:rPr>
  </w:style>
  <w:style w:type="character" w:styleId="Hyperlink">
    <w:name w:val="Hyperlink"/>
    <w:basedOn w:val="DefaultParagraphFont"/>
    <w:unhideWhenUsed/>
    <w:rsid w:val="00665FB8"/>
    <w:rPr>
      <w:color w:val="0000FF"/>
      <w:u w:val="single"/>
    </w:rPr>
  </w:style>
  <w:style w:type="character" w:customStyle="1" w:styleId="apple-style-span">
    <w:name w:val="apple-style-span"/>
    <w:basedOn w:val="DefaultParagraphFont"/>
    <w:rsid w:val="00665FB8"/>
  </w:style>
  <w:style w:type="paragraph" w:styleId="BalloonText">
    <w:name w:val="Balloon Text"/>
    <w:basedOn w:val="Normal"/>
    <w:link w:val="BalloonTextChar"/>
    <w:uiPriority w:val="99"/>
    <w:semiHidden/>
    <w:unhideWhenUsed/>
    <w:rsid w:val="00665FB8"/>
    <w:rPr>
      <w:rFonts w:ascii="Tahoma" w:hAnsi="Tahoma" w:cs="Tahoma"/>
      <w:sz w:val="16"/>
      <w:szCs w:val="16"/>
    </w:rPr>
  </w:style>
  <w:style w:type="character" w:customStyle="1" w:styleId="BalloonTextChar">
    <w:name w:val="Balloon Text Char"/>
    <w:basedOn w:val="DefaultParagraphFont"/>
    <w:link w:val="BalloonText"/>
    <w:uiPriority w:val="99"/>
    <w:semiHidden/>
    <w:rsid w:val="00665FB8"/>
    <w:rPr>
      <w:rFonts w:ascii="Tahoma" w:eastAsia="Calibri" w:hAnsi="Tahoma" w:cs="Tahoma"/>
      <w:sz w:val="16"/>
      <w:szCs w:val="16"/>
      <w:lang w:val="es-CO"/>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ncbi.nlm.nih.gov/pubmed?term=%22Sundar%20S%22%5BAuthor%5D"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ncbi.nlm.nih.gov/pubmed?term=%22Joshi%20A%22%5BAuthor%5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ncbi.nlm.nih.gov/pubmed?term=%22Kumar%20N%22%5BAuthor%5D"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ncbi.nlm.nih.gov/pubmed?term=%22Singh%20SP%22%5BAuthor%5D" TargetMode="External"/><Relationship Id="rId4" Type="http://schemas.openxmlformats.org/officeDocument/2006/relationships/webSettings" Target="webSettings.xml"/><Relationship Id="rId9" Type="http://schemas.openxmlformats.org/officeDocument/2006/relationships/hyperlink" Target="http://www.ncbi.nlm.nih.gov/pubmed?term=%22Mondal%20D%22%5BAuthor%5D" TargetMode="External"/><Relationship Id="rId14" Type="http://schemas.openxmlformats.org/officeDocument/2006/relationships/hyperlink" Target="javascript:AL_get(this,%20'jour',%20'PLoS%20Negl%20Trop%20Di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25"/>
      <c:hPercent val="38"/>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7.8947368421052599E-2"/>
          <c:y val="4.4827586206896579E-2"/>
          <c:w val="0.90720221606648221"/>
          <c:h val="0.77931034482758621"/>
        </c:manualLayout>
      </c:layout>
      <c:bar3DChart>
        <c:barDir val="col"/>
        <c:grouping val="clustered"/>
        <c:ser>
          <c:idx val="0"/>
          <c:order val="0"/>
          <c:tx>
            <c:strRef>
              <c:f>Sheet1!$A$2</c:f>
              <c:strCache>
                <c:ptCount val="1"/>
                <c:pt idx="0">
                  <c:v>cases</c:v>
                </c:pt>
              </c:strCache>
            </c:strRef>
          </c:tx>
          <c:spPr>
            <a:solidFill>
              <a:srgbClr val="4F81BD"/>
            </a:solidFill>
            <a:ln w="12699">
              <a:solidFill>
                <a:srgbClr val="000000"/>
              </a:solidFill>
              <a:prstDash val="solid"/>
            </a:ln>
          </c:spPr>
          <c:cat>
            <c:numRef>
              <c:f>Sheet1!$B$1:$R$1</c:f>
              <c:numCache>
                <c:formatCode>General</c:formatCode>
                <c:ptCount val="17"/>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numCache>
            </c:numRef>
          </c:cat>
          <c:val>
            <c:numRef>
              <c:f>Sheet1!$B$2:$R$2</c:f>
              <c:numCache>
                <c:formatCode>General</c:formatCode>
                <c:ptCount val="17"/>
                <c:pt idx="0">
                  <c:v>1976</c:v>
                </c:pt>
                <c:pt idx="1">
                  <c:v>1787</c:v>
                </c:pt>
                <c:pt idx="2">
                  <c:v>1571</c:v>
                </c:pt>
                <c:pt idx="3">
                  <c:v>1342</c:v>
                </c:pt>
                <c:pt idx="4">
                  <c:v>1409</c:v>
                </c:pt>
                <c:pt idx="5">
                  <c:v>1794</c:v>
                </c:pt>
                <c:pt idx="6">
                  <c:v>2090</c:v>
                </c:pt>
                <c:pt idx="7">
                  <c:v>1736</c:v>
                </c:pt>
                <c:pt idx="8">
                  <c:v>2029</c:v>
                </c:pt>
                <c:pt idx="9">
                  <c:v>2229</c:v>
                </c:pt>
                <c:pt idx="10">
                  <c:v>1588</c:v>
                </c:pt>
                <c:pt idx="11">
                  <c:v>1463</c:v>
                </c:pt>
                <c:pt idx="12">
                  <c:v>1531</c:v>
                </c:pt>
                <c:pt idx="13">
                  <c:v>1433</c:v>
                </c:pt>
                <c:pt idx="14">
                  <c:v>1371</c:v>
                </c:pt>
                <c:pt idx="15">
                  <c:v>824</c:v>
                </c:pt>
                <c:pt idx="16">
                  <c:v>708</c:v>
                </c:pt>
              </c:numCache>
            </c:numRef>
          </c:val>
        </c:ser>
        <c:gapDepth val="0"/>
        <c:shape val="box"/>
        <c:axId val="279499904"/>
        <c:axId val="279501440"/>
        <c:axId val="0"/>
      </c:bar3DChart>
      <c:catAx>
        <c:axId val="279499904"/>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279501440"/>
        <c:crosses val="autoZero"/>
        <c:auto val="1"/>
        <c:lblAlgn val="ctr"/>
        <c:lblOffset val="100"/>
        <c:tickLblSkip val="1"/>
        <c:tickMarkSkip val="1"/>
      </c:catAx>
      <c:valAx>
        <c:axId val="279501440"/>
        <c:scaling>
          <c:orientation val="minMax"/>
        </c:scaling>
        <c:axPos val="l"/>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279499904"/>
        <c:crosses val="autoZero"/>
        <c:crossBetween val="between"/>
      </c:valAx>
      <c:dTable>
        <c:showHorzBorder val="1"/>
        <c:showVertBorder val="1"/>
        <c:showOutline val="1"/>
        <c:showKeys val="1"/>
        <c:spPr>
          <a:ln w="3175">
            <a:solidFill>
              <a:srgbClr val="000000"/>
            </a:solidFill>
            <a:prstDash val="solid"/>
          </a:ln>
        </c:spPr>
        <c:txPr>
          <a:bodyPr/>
          <a:lstStyle/>
          <a:p>
            <a:pPr rtl="0">
              <a:defRPr sz="800" b="0" i="0" u="none" strike="noStrike" baseline="0">
                <a:solidFill>
                  <a:srgbClr val="000000"/>
                </a:solidFill>
                <a:latin typeface="Arial"/>
                <a:ea typeface="Arial"/>
                <a:cs typeface="Arial"/>
              </a:defRPr>
            </a:pPr>
            <a:endParaRPr lang="en-US"/>
          </a:p>
        </c:txPr>
      </c:dTable>
      <c:spPr>
        <a:noFill/>
        <a:ln w="25398">
          <a:noFill/>
        </a:ln>
      </c:spPr>
    </c:plotArea>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1097</Words>
  <Characters>6254</Characters>
  <Application>Microsoft Office Word</Application>
  <DocSecurity>0</DocSecurity>
  <Lines>52</Lines>
  <Paragraphs>14</Paragraphs>
  <ScaleCrop>false</ScaleCrop>
  <Company/>
  <LinksUpToDate>false</LinksUpToDate>
  <CharactersWithSpaces>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2012-04-02T12:21:00Z</dcterms:created>
  <dcterms:modified xsi:type="dcterms:W3CDTF">2012-04-02T12:32:00Z</dcterms:modified>
</cp:coreProperties>
</file>