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C1" w:rsidRPr="002C75B8" w:rsidRDefault="00E405C1" w:rsidP="00E405C1">
      <w:pPr>
        <w:spacing w:line="480" w:lineRule="auto"/>
        <w:ind w:left="0" w:firstLine="0"/>
        <w:rPr>
          <w:bCs/>
          <w:sz w:val="22"/>
          <w:u w:val="single"/>
          <w:lang w:val="en-US"/>
        </w:rPr>
      </w:pPr>
      <w:smartTag w:uri="urn:schemas-microsoft-com:office:smarttags" w:element="place">
        <w:smartTag w:uri="urn:schemas-microsoft-com:office:smarttags" w:element="country-region">
          <w:r w:rsidRPr="002C75B8">
            <w:rPr>
              <w:b/>
              <w:sz w:val="22"/>
              <w:u w:val="single"/>
              <w:lang w:val="en-US"/>
            </w:rPr>
            <w:t>CHINA</w:t>
          </w:r>
        </w:smartTag>
      </w:smartTag>
    </w:p>
    <w:p w:rsidR="00E405C1" w:rsidRPr="002C75B8" w:rsidRDefault="00E405C1" w:rsidP="00E405C1">
      <w:pPr>
        <w:spacing w:line="480" w:lineRule="auto"/>
        <w:ind w:left="0" w:firstLine="0"/>
        <w:rPr>
          <w:bCs/>
          <w:sz w:val="22"/>
          <w:lang w:val="en-US"/>
        </w:rPr>
      </w:pPr>
      <w:r>
        <w:rPr>
          <w:bCs/>
          <w:noProof/>
          <w:sz w:val="22"/>
          <w:lang w:val="en-US"/>
        </w:rPr>
        <w:drawing>
          <wp:inline distT="0" distB="0" distL="0" distR="0">
            <wp:extent cx="3204210" cy="2146935"/>
            <wp:effectExtent l="19050" t="0" r="0" b="0"/>
            <wp:docPr id="1" name="Picture 1" descr="CN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ORLD"/>
                    <pic:cNvPicPr>
                      <a:picLocks noChangeAspect="1" noChangeArrowheads="1"/>
                    </pic:cNvPicPr>
                  </pic:nvPicPr>
                  <pic:blipFill>
                    <a:blip r:embed="rId5" cstate="print"/>
                    <a:srcRect/>
                    <a:stretch>
                      <a:fillRect/>
                    </a:stretch>
                  </pic:blipFill>
                  <pic:spPr bwMode="auto">
                    <a:xfrm>
                      <a:off x="0" y="0"/>
                      <a:ext cx="3204210" cy="2146935"/>
                    </a:xfrm>
                    <a:prstGeom prst="rect">
                      <a:avLst/>
                    </a:prstGeom>
                    <a:noFill/>
                    <a:ln w="9525">
                      <a:noFill/>
                      <a:miter lim="800000"/>
                      <a:headEnd/>
                      <a:tailEnd/>
                    </a:ln>
                  </pic:spPr>
                </pic:pic>
              </a:graphicData>
            </a:graphic>
          </wp:inline>
        </w:drawing>
      </w:r>
    </w:p>
    <w:p w:rsidR="00E405C1" w:rsidRPr="002C75B8" w:rsidRDefault="00E405C1" w:rsidP="00E405C1">
      <w:pPr>
        <w:spacing w:line="480" w:lineRule="auto"/>
        <w:ind w:left="0" w:firstLine="0"/>
        <w:rPr>
          <w:bCs/>
          <w:sz w:val="22"/>
          <w:lang w:val="en-US"/>
        </w:rPr>
      </w:pPr>
      <w:r w:rsidRPr="002C75B8">
        <w:rPr>
          <w:b/>
          <w:sz w:val="22"/>
          <w:lang w:val="en-US"/>
        </w:rPr>
        <w:t>BASIC COUNTRY DATA</w:t>
      </w:r>
    </w:p>
    <w:p w:rsidR="00E405C1" w:rsidRPr="002C75B8" w:rsidRDefault="00E405C1" w:rsidP="00E405C1">
      <w:pPr>
        <w:ind w:left="0" w:firstLine="0"/>
        <w:rPr>
          <w:bCs/>
          <w:sz w:val="22"/>
          <w:lang w:val="en-GB"/>
        </w:rPr>
      </w:pPr>
      <w:r w:rsidRPr="002C75B8">
        <w:rPr>
          <w:bCs/>
          <w:sz w:val="22"/>
          <w:lang w:val="en-GB"/>
        </w:rPr>
        <w:t>Total Population: 1</w:t>
      </w:r>
      <w:r>
        <w:rPr>
          <w:bCs/>
          <w:sz w:val="22"/>
          <w:lang w:val="en-GB"/>
        </w:rPr>
        <w:t>,</w:t>
      </w:r>
      <w:r w:rsidRPr="002C75B8">
        <w:rPr>
          <w:bCs/>
          <w:sz w:val="22"/>
          <w:lang w:val="en-GB"/>
        </w:rPr>
        <w:t>3</w:t>
      </w:r>
      <w:r>
        <w:rPr>
          <w:bCs/>
          <w:sz w:val="22"/>
          <w:lang w:val="en-GB"/>
        </w:rPr>
        <w:t>38,299,512</w:t>
      </w:r>
      <w:r w:rsidRPr="002C75B8">
        <w:rPr>
          <w:bCs/>
          <w:sz w:val="22"/>
          <w:lang w:val="en-GB"/>
        </w:rPr>
        <w:t xml:space="preserve"> </w:t>
      </w:r>
    </w:p>
    <w:p w:rsidR="00E405C1" w:rsidRPr="002C75B8" w:rsidRDefault="00E405C1" w:rsidP="00E405C1">
      <w:pPr>
        <w:ind w:left="0" w:firstLine="0"/>
        <w:rPr>
          <w:bCs/>
          <w:sz w:val="22"/>
          <w:lang w:val="en-GB"/>
        </w:rPr>
      </w:pPr>
      <w:r w:rsidRPr="002C75B8">
        <w:rPr>
          <w:bCs/>
          <w:sz w:val="22"/>
          <w:lang w:val="en-GB"/>
        </w:rPr>
        <w:t xml:space="preserve">Population 0-14 years: </w:t>
      </w:r>
      <w:r>
        <w:rPr>
          <w:bCs/>
          <w:sz w:val="22"/>
          <w:lang w:val="en-GB"/>
        </w:rPr>
        <w:t>19</w:t>
      </w:r>
      <w:r w:rsidRPr="002C75B8">
        <w:rPr>
          <w:bCs/>
          <w:sz w:val="22"/>
          <w:lang w:val="en-GB"/>
        </w:rPr>
        <w:t>%</w:t>
      </w:r>
    </w:p>
    <w:p w:rsidR="00E405C1" w:rsidRPr="002C75B8" w:rsidRDefault="00E405C1" w:rsidP="00E405C1">
      <w:pPr>
        <w:ind w:left="0" w:firstLine="0"/>
        <w:rPr>
          <w:bCs/>
          <w:sz w:val="22"/>
          <w:lang w:val="en-GB"/>
        </w:rPr>
      </w:pPr>
      <w:r w:rsidRPr="002C75B8">
        <w:rPr>
          <w:bCs/>
          <w:sz w:val="22"/>
          <w:lang w:val="en-GB"/>
        </w:rPr>
        <w:t>Rural population: 5</w:t>
      </w:r>
      <w:r>
        <w:rPr>
          <w:bCs/>
          <w:sz w:val="22"/>
          <w:lang w:val="en-GB"/>
        </w:rPr>
        <w:t>5</w:t>
      </w:r>
      <w:r w:rsidRPr="002C75B8">
        <w:rPr>
          <w:bCs/>
          <w:sz w:val="22"/>
          <w:lang w:val="en-GB"/>
        </w:rPr>
        <w:t xml:space="preserve">% </w:t>
      </w:r>
    </w:p>
    <w:p w:rsidR="00E405C1" w:rsidRPr="002C75B8" w:rsidRDefault="00E405C1" w:rsidP="00E405C1">
      <w:pPr>
        <w:ind w:left="0" w:firstLine="0"/>
        <w:rPr>
          <w:bCs/>
          <w:sz w:val="22"/>
          <w:lang w:val="en-GB"/>
        </w:rPr>
      </w:pPr>
      <w:r w:rsidRPr="002C75B8">
        <w:rPr>
          <w:bCs/>
          <w:sz w:val="22"/>
          <w:lang w:val="en-GB"/>
        </w:rPr>
        <w:t>Population living under USD 1</w:t>
      </w:r>
      <w:r>
        <w:rPr>
          <w:bCs/>
          <w:sz w:val="22"/>
          <w:lang w:val="en-GB"/>
        </w:rPr>
        <w:t>.</w:t>
      </w:r>
      <w:r w:rsidRPr="002C75B8">
        <w:rPr>
          <w:bCs/>
          <w:sz w:val="22"/>
          <w:lang w:val="en-GB"/>
        </w:rPr>
        <w:t>25 a day: 15</w:t>
      </w:r>
      <w:r>
        <w:rPr>
          <w:bCs/>
          <w:sz w:val="22"/>
          <w:lang w:val="en-GB"/>
        </w:rPr>
        <w:t>.</w:t>
      </w:r>
      <w:r w:rsidRPr="002C75B8">
        <w:rPr>
          <w:bCs/>
          <w:sz w:val="22"/>
          <w:lang w:val="en-GB"/>
        </w:rPr>
        <w:t>9%</w:t>
      </w:r>
    </w:p>
    <w:p w:rsidR="00E405C1" w:rsidRPr="002C75B8" w:rsidRDefault="00E405C1" w:rsidP="00E405C1">
      <w:pPr>
        <w:ind w:left="0" w:firstLine="0"/>
        <w:rPr>
          <w:bCs/>
          <w:sz w:val="22"/>
          <w:lang w:val="en-GB"/>
        </w:rPr>
      </w:pPr>
      <w:r w:rsidRPr="002C75B8">
        <w:rPr>
          <w:bCs/>
          <w:sz w:val="22"/>
          <w:lang w:val="en-GB"/>
        </w:rPr>
        <w:t xml:space="preserve">Population living under the national poverty line: </w:t>
      </w:r>
      <w:r>
        <w:rPr>
          <w:bCs/>
          <w:sz w:val="22"/>
          <w:lang w:val="en-GB"/>
        </w:rPr>
        <w:t>no data</w:t>
      </w:r>
    </w:p>
    <w:p w:rsidR="00E405C1" w:rsidRPr="002C75B8" w:rsidRDefault="00E405C1" w:rsidP="00E405C1">
      <w:pPr>
        <w:ind w:left="0" w:firstLine="0"/>
        <w:rPr>
          <w:bCs/>
          <w:sz w:val="22"/>
          <w:lang w:val="en-GB"/>
        </w:rPr>
      </w:pPr>
      <w:r>
        <w:rPr>
          <w:bCs/>
          <w:sz w:val="22"/>
          <w:lang w:val="en-GB"/>
        </w:rPr>
        <w:t>Income status: Upper</w:t>
      </w:r>
      <w:r w:rsidRPr="002C75B8">
        <w:rPr>
          <w:bCs/>
          <w:sz w:val="22"/>
          <w:lang w:val="en-GB"/>
        </w:rPr>
        <w:t xml:space="preserve"> middle income economy </w:t>
      </w:r>
    </w:p>
    <w:p w:rsidR="00E405C1" w:rsidRPr="002C75B8" w:rsidRDefault="00E405C1" w:rsidP="00E405C1">
      <w:pPr>
        <w:ind w:left="0" w:firstLine="0"/>
        <w:rPr>
          <w:bCs/>
          <w:sz w:val="22"/>
          <w:lang w:val="en-GB"/>
        </w:rPr>
      </w:pPr>
      <w:r w:rsidRPr="002C75B8">
        <w:rPr>
          <w:bCs/>
          <w:sz w:val="22"/>
          <w:lang w:val="en-GB"/>
        </w:rPr>
        <w:t xml:space="preserve">Ranking: Medium </w:t>
      </w:r>
      <w:r>
        <w:rPr>
          <w:bCs/>
          <w:sz w:val="22"/>
          <w:lang w:val="en-GB"/>
        </w:rPr>
        <w:t>h</w:t>
      </w:r>
      <w:r w:rsidRPr="002C75B8">
        <w:rPr>
          <w:bCs/>
          <w:sz w:val="22"/>
          <w:lang w:val="en-GB"/>
        </w:rPr>
        <w:t xml:space="preserve">uman </w:t>
      </w:r>
      <w:r>
        <w:rPr>
          <w:bCs/>
          <w:sz w:val="22"/>
          <w:lang w:val="en-GB"/>
        </w:rPr>
        <w:t>d</w:t>
      </w:r>
      <w:r w:rsidRPr="002C75B8">
        <w:rPr>
          <w:bCs/>
          <w:sz w:val="22"/>
          <w:lang w:val="en-GB"/>
        </w:rPr>
        <w:t xml:space="preserve">evelopment (ranking </w:t>
      </w:r>
      <w:r>
        <w:rPr>
          <w:bCs/>
          <w:sz w:val="22"/>
          <w:lang w:val="en-GB"/>
        </w:rPr>
        <w:t>101</w:t>
      </w:r>
      <w:r w:rsidRPr="002C75B8">
        <w:rPr>
          <w:bCs/>
          <w:sz w:val="22"/>
          <w:lang w:val="en-GB"/>
        </w:rPr>
        <w:t>)</w:t>
      </w:r>
    </w:p>
    <w:p w:rsidR="00E405C1" w:rsidRPr="002C75B8" w:rsidRDefault="00E405C1" w:rsidP="00E405C1">
      <w:pPr>
        <w:ind w:left="0" w:firstLine="0"/>
        <w:rPr>
          <w:bCs/>
          <w:sz w:val="22"/>
          <w:lang w:val="en-GB"/>
        </w:rPr>
      </w:pPr>
      <w:r w:rsidRPr="002C75B8">
        <w:rPr>
          <w:bCs/>
          <w:sz w:val="22"/>
          <w:lang w:val="en-GB"/>
        </w:rPr>
        <w:t xml:space="preserve">Per capita total expenditure on health at average exchange rate (US dollar): </w:t>
      </w:r>
      <w:r>
        <w:rPr>
          <w:bCs/>
          <w:sz w:val="22"/>
          <w:lang w:val="en-GB"/>
        </w:rPr>
        <w:t>169</w:t>
      </w:r>
    </w:p>
    <w:p w:rsidR="00E405C1" w:rsidRPr="002C75B8" w:rsidRDefault="00E405C1" w:rsidP="00E405C1">
      <w:pPr>
        <w:ind w:left="0" w:firstLine="0"/>
        <w:rPr>
          <w:bCs/>
          <w:sz w:val="22"/>
          <w:lang w:val="en-GB"/>
        </w:rPr>
      </w:pPr>
      <w:r w:rsidRPr="002C75B8">
        <w:rPr>
          <w:bCs/>
          <w:sz w:val="22"/>
          <w:lang w:val="en-GB"/>
        </w:rPr>
        <w:t xml:space="preserve">Life expectancy at birth (years): 73 </w:t>
      </w:r>
    </w:p>
    <w:p w:rsidR="00E405C1" w:rsidRPr="002C75B8" w:rsidRDefault="00E405C1" w:rsidP="00E405C1">
      <w:pPr>
        <w:ind w:left="0" w:firstLine="0"/>
        <w:rPr>
          <w:bCs/>
          <w:sz w:val="22"/>
          <w:lang w:val="en-US"/>
        </w:rPr>
      </w:pPr>
      <w:r w:rsidRPr="002C75B8">
        <w:rPr>
          <w:bCs/>
          <w:sz w:val="22"/>
          <w:lang w:val="en-GB"/>
        </w:rPr>
        <w:t>Health</w:t>
      </w:r>
      <w:r>
        <w:rPr>
          <w:bCs/>
          <w:sz w:val="22"/>
          <w:lang w:val="en-GB"/>
        </w:rPr>
        <w:t>y</w:t>
      </w:r>
      <w:r w:rsidRPr="002C75B8">
        <w:rPr>
          <w:bCs/>
          <w:sz w:val="22"/>
          <w:lang w:val="en-GB"/>
        </w:rPr>
        <w:t xml:space="preserve"> life expectancy at birth (years): 64 </w:t>
      </w:r>
    </w:p>
    <w:p w:rsidR="00E405C1" w:rsidRDefault="00E405C1" w:rsidP="00E405C1">
      <w:pPr>
        <w:ind w:left="0" w:firstLine="0"/>
        <w:rPr>
          <w:bCs/>
          <w:sz w:val="22"/>
          <w:lang w:val="en-US"/>
        </w:rPr>
      </w:pPr>
    </w:p>
    <w:p w:rsidR="00E405C1" w:rsidRPr="002C75B8" w:rsidRDefault="00E405C1" w:rsidP="00E405C1">
      <w:pPr>
        <w:ind w:left="0" w:firstLine="0"/>
        <w:rPr>
          <w:bCs/>
          <w:sz w:val="22"/>
          <w:lang w:val="en-US"/>
        </w:rPr>
      </w:pPr>
    </w:p>
    <w:p w:rsidR="00E405C1" w:rsidRPr="0017049F" w:rsidRDefault="00E405C1" w:rsidP="00E405C1">
      <w:pPr>
        <w:spacing w:line="480" w:lineRule="auto"/>
        <w:rPr>
          <w:sz w:val="22"/>
          <w:lang w:val="en-GB"/>
        </w:rPr>
      </w:pPr>
      <w:r w:rsidRPr="00EB0427">
        <w:rPr>
          <w:b/>
          <w:sz w:val="22"/>
          <w:lang w:val="en-US"/>
        </w:rPr>
        <w:t xml:space="preserve">BACKGROUND INFORMATION </w:t>
      </w:r>
    </w:p>
    <w:p w:rsidR="00E405C1" w:rsidRPr="00824F7F" w:rsidRDefault="00E405C1" w:rsidP="00E405C1">
      <w:pPr>
        <w:ind w:left="0" w:firstLine="0"/>
        <w:rPr>
          <w:sz w:val="22"/>
          <w:lang w:val="en-GB"/>
        </w:rPr>
      </w:pPr>
      <w:r w:rsidRPr="00824F7F">
        <w:rPr>
          <w:sz w:val="22"/>
          <w:lang w:val="en-GB"/>
        </w:rPr>
        <w:t xml:space="preserve">VL is probably an old disease in </w:t>
      </w:r>
      <w:smartTag w:uri="urn:schemas-microsoft-com:office:smarttags" w:element="country-region">
        <w:smartTag w:uri="urn:schemas-microsoft-com:office:smarttags" w:element="place">
          <w:r w:rsidRPr="00824F7F">
            <w:rPr>
              <w:sz w:val="22"/>
              <w:lang w:val="en-GB"/>
            </w:rPr>
            <w:t>China</w:t>
          </w:r>
        </w:smartTag>
      </w:smartTag>
      <w:r w:rsidRPr="00824F7F">
        <w:rPr>
          <w:sz w:val="22"/>
          <w:lang w:val="en-GB"/>
        </w:rPr>
        <w:t xml:space="preserve"> </w:t>
      </w:r>
      <w:r>
        <w:rPr>
          <w:sz w:val="22"/>
          <w:lang w:val="en-GB"/>
        </w:rPr>
        <w:t>[1]</w:t>
      </w:r>
      <w:r w:rsidRPr="00824F7F">
        <w:rPr>
          <w:sz w:val="22"/>
          <w:lang w:val="en-GB"/>
        </w:rPr>
        <w:t xml:space="preserve">. Symptoms of VL were already described in Chinese medical literature </w:t>
      </w:r>
      <w:r>
        <w:rPr>
          <w:sz w:val="22"/>
          <w:lang w:val="en-GB"/>
        </w:rPr>
        <w:t>over</w:t>
      </w:r>
      <w:r w:rsidRPr="00824F7F">
        <w:rPr>
          <w:sz w:val="22"/>
          <w:lang w:val="en-GB"/>
        </w:rPr>
        <w:t xml:space="preserve"> 120 years ago. Before 1950, VL was highly endemic; in 1951</w:t>
      </w:r>
      <w:r>
        <w:rPr>
          <w:sz w:val="22"/>
          <w:lang w:val="en-GB"/>
        </w:rPr>
        <w:t xml:space="preserve">, </w:t>
      </w:r>
      <w:r w:rsidRPr="00824F7F">
        <w:rPr>
          <w:sz w:val="22"/>
          <w:lang w:val="en-GB"/>
        </w:rPr>
        <w:t>a survey concluded that an estimated 530</w:t>
      </w:r>
      <w:r>
        <w:rPr>
          <w:sz w:val="22"/>
          <w:lang w:val="en-GB"/>
        </w:rPr>
        <w:t>,</w:t>
      </w:r>
      <w:r w:rsidRPr="00824F7F">
        <w:rPr>
          <w:sz w:val="22"/>
          <w:lang w:val="en-GB"/>
        </w:rPr>
        <w:t xml:space="preserve">000 people had VL. Foci were in the northeast and the northwest of </w:t>
      </w:r>
      <w:smartTag w:uri="urn:schemas-microsoft-com:office:smarttags" w:element="country-region">
        <w:smartTag w:uri="urn:schemas-microsoft-com:office:smarttags" w:element="place">
          <w:r w:rsidRPr="00824F7F">
            <w:rPr>
              <w:sz w:val="22"/>
              <w:lang w:val="en-GB"/>
            </w:rPr>
            <w:t>China</w:t>
          </w:r>
        </w:smartTag>
      </w:smartTag>
      <w:r w:rsidRPr="00824F7F">
        <w:rPr>
          <w:sz w:val="22"/>
          <w:lang w:val="en-GB"/>
        </w:rPr>
        <w:t>. Following an 8-year campaign</w:t>
      </w:r>
      <w:r>
        <w:rPr>
          <w:sz w:val="22"/>
          <w:lang w:val="en-GB"/>
        </w:rPr>
        <w:t>,</w:t>
      </w:r>
      <w:r w:rsidRPr="00824F7F">
        <w:rPr>
          <w:sz w:val="22"/>
          <w:lang w:val="en-GB"/>
        </w:rPr>
        <w:t xml:space="preserve"> with nationwide control measures (mass treatment of patients, killing of infected dogs and use of insecticides against the </w:t>
      </w:r>
      <w:proofErr w:type="spellStart"/>
      <w:r w:rsidRPr="00824F7F">
        <w:rPr>
          <w:sz w:val="22"/>
          <w:lang w:val="en-GB"/>
        </w:rPr>
        <w:t>sandfly</w:t>
      </w:r>
      <w:proofErr w:type="spellEnd"/>
      <w:r w:rsidRPr="00824F7F">
        <w:rPr>
          <w:sz w:val="22"/>
          <w:lang w:val="en-GB"/>
        </w:rPr>
        <w:t xml:space="preserve"> vectors), the disease has been under control in the north</w:t>
      </w:r>
      <w:r>
        <w:rPr>
          <w:sz w:val="22"/>
          <w:lang w:val="en-GB"/>
        </w:rPr>
        <w:t>-</w:t>
      </w:r>
      <w:r w:rsidRPr="00824F7F">
        <w:rPr>
          <w:sz w:val="22"/>
          <w:lang w:val="en-GB"/>
        </w:rPr>
        <w:t xml:space="preserve"> east zoonotic </w:t>
      </w:r>
      <w:r w:rsidRPr="009F1D17">
        <w:rPr>
          <w:sz w:val="22"/>
          <w:lang w:val="en-US"/>
        </w:rPr>
        <w:t xml:space="preserve">foci </w:t>
      </w:r>
      <w:r w:rsidRPr="00824F7F">
        <w:rPr>
          <w:sz w:val="22"/>
          <w:lang w:val="en-GB"/>
        </w:rPr>
        <w:t>since 1958</w:t>
      </w:r>
      <w:r>
        <w:rPr>
          <w:sz w:val="22"/>
          <w:lang w:val="en-GB"/>
        </w:rPr>
        <w:t xml:space="preserve"> </w:t>
      </w:r>
      <w:r>
        <w:rPr>
          <w:sz w:val="22"/>
          <w:lang w:val="en-US"/>
        </w:rPr>
        <w:t>[2]</w:t>
      </w:r>
      <w:r>
        <w:rPr>
          <w:sz w:val="22"/>
          <w:lang w:val="en-GB"/>
        </w:rPr>
        <w:t>.</w:t>
      </w:r>
      <w:r w:rsidRPr="00824F7F">
        <w:rPr>
          <w:sz w:val="22"/>
          <w:lang w:val="en-GB"/>
        </w:rPr>
        <w:t xml:space="preserve"> However, transmission was not interrupted in western </w:t>
      </w:r>
      <w:smartTag w:uri="urn:schemas-microsoft-com:office:smarttags" w:element="country-region">
        <w:smartTag w:uri="urn:schemas-microsoft-com:office:smarttags" w:element="place">
          <w:r w:rsidRPr="00824F7F">
            <w:rPr>
              <w:sz w:val="22"/>
              <w:lang w:val="en-GB"/>
            </w:rPr>
            <w:t>China</w:t>
          </w:r>
        </w:smartTag>
      </w:smartTag>
      <w:r>
        <w:rPr>
          <w:sz w:val="22"/>
          <w:lang w:val="en-GB"/>
        </w:rPr>
        <w:t>,</w:t>
      </w:r>
      <w:r w:rsidRPr="00824F7F">
        <w:rPr>
          <w:sz w:val="22"/>
          <w:lang w:val="en-GB"/>
        </w:rPr>
        <w:t xml:space="preserve"> where VL is still endemic with an increasing case load: about 2,629 cases were recorded between 1990 and 1999, </w:t>
      </w:r>
      <w:r>
        <w:rPr>
          <w:sz w:val="22"/>
          <w:lang w:val="en-GB"/>
        </w:rPr>
        <w:t>and</w:t>
      </w:r>
      <w:r w:rsidRPr="00824F7F">
        <w:rPr>
          <w:sz w:val="22"/>
          <w:lang w:val="en-GB"/>
        </w:rPr>
        <w:t xml:space="preserve"> increased to 2</w:t>
      </w:r>
      <w:r>
        <w:rPr>
          <w:sz w:val="22"/>
          <w:lang w:val="en-GB"/>
        </w:rPr>
        <w:t>,</w:t>
      </w:r>
      <w:r w:rsidRPr="00824F7F">
        <w:rPr>
          <w:sz w:val="22"/>
          <w:lang w:val="en-GB"/>
        </w:rPr>
        <w:t xml:space="preserve">450 cases from 2005-2010 </w:t>
      </w:r>
      <w:r>
        <w:rPr>
          <w:sz w:val="22"/>
          <w:lang w:val="en-GB"/>
        </w:rPr>
        <w:t>[3]</w:t>
      </w:r>
      <w:r w:rsidRPr="00824F7F">
        <w:rPr>
          <w:sz w:val="22"/>
          <w:lang w:val="en-GB"/>
        </w:rPr>
        <w:t>. Most of these cases (98%) occur</w:t>
      </w:r>
      <w:r>
        <w:rPr>
          <w:sz w:val="22"/>
          <w:lang w:val="en-GB"/>
        </w:rPr>
        <w:t>r</w:t>
      </w:r>
      <w:r w:rsidRPr="00824F7F">
        <w:rPr>
          <w:sz w:val="22"/>
          <w:lang w:val="en-GB"/>
        </w:rPr>
        <w:t xml:space="preserve">ed in Xinjiang (50%), </w:t>
      </w:r>
      <w:smartTag w:uri="urn:schemas-microsoft-com:office:smarttags" w:element="State">
        <w:r w:rsidRPr="00824F7F">
          <w:rPr>
            <w:sz w:val="22"/>
            <w:lang w:val="en-GB"/>
          </w:rPr>
          <w:t>Gansu</w:t>
        </w:r>
      </w:smartTag>
      <w:r w:rsidRPr="00824F7F">
        <w:rPr>
          <w:sz w:val="22"/>
          <w:lang w:val="en-GB"/>
        </w:rPr>
        <w:t xml:space="preserve"> (34%) and </w:t>
      </w:r>
      <w:smartTag w:uri="urn:schemas-microsoft-com:office:smarttags" w:element="State">
        <w:smartTag w:uri="urn:schemas-microsoft-com:office:smarttags" w:element="place">
          <w:r w:rsidRPr="00824F7F">
            <w:rPr>
              <w:sz w:val="22"/>
              <w:lang w:val="en-GB"/>
            </w:rPr>
            <w:t>Sichuan</w:t>
          </w:r>
        </w:smartTag>
      </w:smartTag>
      <w:r w:rsidRPr="00824F7F">
        <w:rPr>
          <w:sz w:val="22"/>
          <w:lang w:val="en-GB"/>
        </w:rPr>
        <w:t xml:space="preserve"> province (14%). A total of 61 counties</w:t>
      </w:r>
      <w:r>
        <w:rPr>
          <w:sz w:val="22"/>
          <w:lang w:val="en-GB"/>
        </w:rPr>
        <w:t>,</w:t>
      </w:r>
      <w:r w:rsidRPr="00824F7F">
        <w:rPr>
          <w:sz w:val="22"/>
          <w:lang w:val="en-GB"/>
        </w:rPr>
        <w:t xml:space="preserve"> in 6 provinces</w:t>
      </w:r>
      <w:r>
        <w:rPr>
          <w:sz w:val="22"/>
          <w:lang w:val="en-GB"/>
        </w:rPr>
        <w:t>,</w:t>
      </w:r>
      <w:r w:rsidRPr="00824F7F">
        <w:rPr>
          <w:sz w:val="22"/>
          <w:lang w:val="en-GB"/>
        </w:rPr>
        <w:t xml:space="preserve"> are now identified as highly endemic, accounting for 91% of cases. Both</w:t>
      </w:r>
      <w:r w:rsidRPr="00824F7F">
        <w:rPr>
          <w:i/>
          <w:iCs/>
          <w:sz w:val="22"/>
          <w:lang w:val="en-GB"/>
        </w:rPr>
        <w:t xml:space="preserve"> L.donovani</w:t>
      </w:r>
      <w:r w:rsidRPr="00824F7F">
        <w:rPr>
          <w:sz w:val="22"/>
          <w:lang w:val="en-GB"/>
        </w:rPr>
        <w:t xml:space="preserve"> and </w:t>
      </w:r>
      <w:r w:rsidRPr="00824F7F">
        <w:rPr>
          <w:i/>
          <w:iCs/>
          <w:sz w:val="22"/>
          <w:lang w:val="en-GB"/>
        </w:rPr>
        <w:t xml:space="preserve">L.infantum </w:t>
      </w:r>
      <w:r w:rsidRPr="00824F7F">
        <w:rPr>
          <w:sz w:val="22"/>
          <w:lang w:val="en-GB"/>
        </w:rPr>
        <w:t xml:space="preserve">are causative parasites in </w:t>
      </w:r>
      <w:smartTag w:uri="urn:schemas-microsoft-com:office:smarttags" w:element="place">
        <w:smartTag w:uri="urn:schemas-microsoft-com:office:smarttags" w:element="country-region">
          <w:r w:rsidRPr="00824F7F">
            <w:rPr>
              <w:sz w:val="22"/>
              <w:lang w:val="en-GB"/>
            </w:rPr>
            <w:t>China</w:t>
          </w:r>
        </w:smartTag>
      </w:smartTag>
      <w:r w:rsidRPr="00824F7F">
        <w:rPr>
          <w:sz w:val="22"/>
          <w:lang w:val="en-GB"/>
        </w:rPr>
        <w:t xml:space="preserve">. </w:t>
      </w:r>
      <w:r w:rsidRPr="009F1D17">
        <w:rPr>
          <w:sz w:val="22"/>
          <w:lang w:val="en-US"/>
        </w:rPr>
        <w:t xml:space="preserve">Sporadic cases are still reported from zoonotic foci of central and western </w:t>
      </w:r>
      <w:smartTag w:uri="urn:schemas-microsoft-com:office:smarttags" w:element="place">
        <w:smartTag w:uri="urn:schemas-microsoft-com:office:smarttags" w:element="country-region">
          <w:r w:rsidRPr="009F1D17">
            <w:rPr>
              <w:sz w:val="22"/>
              <w:lang w:val="en-US"/>
            </w:rPr>
            <w:t>China</w:t>
          </w:r>
        </w:smartTag>
      </w:smartTag>
      <w:r w:rsidRPr="009F1D17">
        <w:rPr>
          <w:sz w:val="22"/>
          <w:lang w:val="en-US"/>
        </w:rPr>
        <w:t>.</w:t>
      </w:r>
    </w:p>
    <w:p w:rsidR="00E405C1" w:rsidRPr="00824F7F" w:rsidRDefault="00E405C1" w:rsidP="00E405C1">
      <w:pPr>
        <w:ind w:left="0" w:firstLine="0"/>
        <w:rPr>
          <w:sz w:val="22"/>
          <w:lang w:val="en-GB"/>
        </w:rPr>
      </w:pPr>
    </w:p>
    <w:p w:rsidR="00E405C1" w:rsidRPr="00824F7F" w:rsidRDefault="00E405C1" w:rsidP="00E405C1">
      <w:pPr>
        <w:ind w:left="0" w:firstLine="0"/>
        <w:rPr>
          <w:sz w:val="22"/>
          <w:lang w:val="en-GB"/>
        </w:rPr>
      </w:pPr>
      <w:r w:rsidRPr="00824F7F">
        <w:rPr>
          <w:sz w:val="22"/>
          <w:lang w:val="en-GB"/>
        </w:rPr>
        <w:t xml:space="preserve">VL by </w:t>
      </w:r>
      <w:r w:rsidRPr="00824F7F">
        <w:rPr>
          <w:i/>
          <w:iCs/>
          <w:sz w:val="22"/>
          <w:lang w:val="en-GB"/>
        </w:rPr>
        <w:t>L.donovani</w:t>
      </w:r>
      <w:r w:rsidRPr="00824F7F">
        <w:rPr>
          <w:sz w:val="22"/>
          <w:lang w:val="en-GB"/>
        </w:rPr>
        <w:t xml:space="preserve"> is present in the eastern plains and desert regions of eastern </w:t>
      </w:r>
      <w:smartTag w:uri="urn:schemas-microsoft-com:office:smarttags" w:element="country-region">
        <w:smartTag w:uri="urn:schemas-microsoft-com:office:smarttags" w:element="place">
          <w:r w:rsidRPr="00824F7F">
            <w:rPr>
              <w:sz w:val="22"/>
              <w:lang w:val="en-GB"/>
            </w:rPr>
            <w:t>China</w:t>
          </w:r>
        </w:smartTag>
      </w:smartTag>
      <w:r w:rsidRPr="00824F7F">
        <w:rPr>
          <w:sz w:val="22"/>
          <w:lang w:val="en-GB"/>
        </w:rPr>
        <w:t xml:space="preserve"> </w:t>
      </w:r>
      <w:r>
        <w:rPr>
          <w:sz w:val="22"/>
          <w:lang w:val="en-GB"/>
        </w:rPr>
        <w:t>[3]</w:t>
      </w:r>
      <w:r w:rsidRPr="00824F7F">
        <w:rPr>
          <w:sz w:val="22"/>
          <w:lang w:val="en-GB"/>
        </w:rPr>
        <w:t>. In these areas</w:t>
      </w:r>
      <w:r>
        <w:rPr>
          <w:sz w:val="22"/>
          <w:lang w:val="en-GB"/>
        </w:rPr>
        <w:t>,</w:t>
      </w:r>
      <w:r w:rsidRPr="00824F7F">
        <w:rPr>
          <w:sz w:val="22"/>
          <w:lang w:val="en-GB"/>
        </w:rPr>
        <w:t xml:space="preserve"> VL is now under control</w:t>
      </w:r>
      <w:r>
        <w:rPr>
          <w:sz w:val="22"/>
          <w:lang w:val="en-GB"/>
        </w:rPr>
        <w:t>;</w:t>
      </w:r>
      <w:r w:rsidRPr="00824F7F">
        <w:rPr>
          <w:sz w:val="22"/>
          <w:lang w:val="en-GB"/>
        </w:rPr>
        <w:t xml:space="preserve"> no more cases </w:t>
      </w:r>
      <w:r>
        <w:rPr>
          <w:sz w:val="22"/>
          <w:lang w:val="en-GB"/>
        </w:rPr>
        <w:t xml:space="preserve">have been reported </w:t>
      </w:r>
      <w:r w:rsidRPr="00824F7F">
        <w:rPr>
          <w:sz w:val="22"/>
          <w:lang w:val="en-GB"/>
        </w:rPr>
        <w:t xml:space="preserve">since 1960. </w:t>
      </w:r>
      <w:r>
        <w:rPr>
          <w:sz w:val="22"/>
          <w:lang w:val="en-GB"/>
        </w:rPr>
        <w:t>S</w:t>
      </w:r>
      <w:r w:rsidRPr="00824F7F">
        <w:rPr>
          <w:sz w:val="22"/>
          <w:lang w:val="en-GB"/>
        </w:rPr>
        <w:t>ince 1970</w:t>
      </w:r>
      <w:r>
        <w:rPr>
          <w:sz w:val="22"/>
          <w:lang w:val="en-GB"/>
        </w:rPr>
        <w:t>, s</w:t>
      </w:r>
      <w:r w:rsidRPr="00824F7F">
        <w:rPr>
          <w:sz w:val="22"/>
          <w:lang w:val="en-GB"/>
        </w:rPr>
        <w:t xml:space="preserve">poradic residual cases have been reported in the eastern part of the plains region, including PKDL cases. </w:t>
      </w:r>
    </w:p>
    <w:p w:rsidR="00E405C1" w:rsidRPr="00824F7F" w:rsidRDefault="00E405C1" w:rsidP="00E405C1">
      <w:pPr>
        <w:ind w:left="0" w:firstLine="0"/>
        <w:rPr>
          <w:sz w:val="22"/>
          <w:lang w:val="en-GB"/>
        </w:rPr>
      </w:pPr>
    </w:p>
    <w:p w:rsidR="00E405C1" w:rsidRPr="00824F7F" w:rsidRDefault="00E405C1" w:rsidP="00E405C1">
      <w:pPr>
        <w:ind w:left="0" w:firstLine="0"/>
        <w:rPr>
          <w:sz w:val="22"/>
          <w:lang w:val="en-GB"/>
        </w:rPr>
      </w:pPr>
      <w:r w:rsidRPr="00824F7F">
        <w:rPr>
          <w:sz w:val="22"/>
          <w:lang w:val="en-GB"/>
        </w:rPr>
        <w:t xml:space="preserve">VL by </w:t>
      </w:r>
      <w:r w:rsidRPr="00824F7F">
        <w:rPr>
          <w:i/>
          <w:iCs/>
          <w:sz w:val="22"/>
          <w:lang w:val="en-GB"/>
        </w:rPr>
        <w:t>L.infantum</w:t>
      </w:r>
      <w:r w:rsidRPr="00824F7F">
        <w:rPr>
          <w:sz w:val="22"/>
          <w:lang w:val="en-GB"/>
        </w:rPr>
        <w:t xml:space="preserve"> seems to be present in two subtypes </w:t>
      </w:r>
      <w:r>
        <w:rPr>
          <w:sz w:val="22"/>
          <w:lang w:val="en-GB"/>
        </w:rPr>
        <w:t>[3]</w:t>
      </w:r>
      <w:r w:rsidRPr="00824F7F">
        <w:rPr>
          <w:sz w:val="22"/>
          <w:lang w:val="en-GB"/>
        </w:rPr>
        <w:t xml:space="preserve">. One is in the western high altitude regions of the provinces of </w:t>
      </w:r>
      <w:smartTag w:uri="urn:schemas-microsoft-com:office:smarttags" w:element="State">
        <w:r w:rsidRPr="00824F7F">
          <w:rPr>
            <w:sz w:val="22"/>
            <w:lang w:val="en-GB"/>
          </w:rPr>
          <w:t>Gansu</w:t>
        </w:r>
      </w:smartTag>
      <w:r w:rsidRPr="00824F7F">
        <w:rPr>
          <w:sz w:val="22"/>
          <w:lang w:val="en-GB"/>
        </w:rPr>
        <w:t xml:space="preserve">, </w:t>
      </w:r>
      <w:smartTag w:uri="urn:schemas-microsoft-com:office:smarttags" w:element="State">
        <w:r w:rsidRPr="00824F7F">
          <w:rPr>
            <w:sz w:val="22"/>
            <w:lang w:val="en-GB"/>
          </w:rPr>
          <w:t>Sichuan</w:t>
        </w:r>
      </w:smartTag>
      <w:r w:rsidRPr="00824F7F">
        <w:rPr>
          <w:sz w:val="22"/>
          <w:lang w:val="en-GB"/>
        </w:rPr>
        <w:t xml:space="preserve">, </w:t>
      </w:r>
      <w:smartTag w:uri="urn:schemas-microsoft-com:office:smarttags" w:element="State">
        <w:r w:rsidRPr="00824F7F">
          <w:rPr>
            <w:sz w:val="22"/>
            <w:lang w:val="en-GB"/>
          </w:rPr>
          <w:t>Shaanxi</w:t>
        </w:r>
      </w:smartTag>
      <w:r w:rsidRPr="00824F7F">
        <w:rPr>
          <w:sz w:val="22"/>
          <w:lang w:val="en-GB"/>
        </w:rPr>
        <w:t xml:space="preserve"> and </w:t>
      </w:r>
      <w:smartTag w:uri="urn:schemas-microsoft-com:office:smarttags" w:element="place">
        <w:smartTag w:uri="urn:schemas-microsoft-com:office:smarttags" w:element="State">
          <w:r w:rsidRPr="00824F7F">
            <w:rPr>
              <w:sz w:val="22"/>
              <w:lang w:val="en-GB"/>
            </w:rPr>
            <w:t>Shanxi</w:t>
          </w:r>
        </w:smartTag>
      </w:smartTag>
      <w:r w:rsidRPr="00824F7F">
        <w:rPr>
          <w:sz w:val="22"/>
          <w:lang w:val="en-GB"/>
        </w:rPr>
        <w:t xml:space="preserve">. Patients are mostly children </w:t>
      </w:r>
      <w:r>
        <w:rPr>
          <w:sz w:val="22"/>
          <w:lang w:val="en-GB"/>
        </w:rPr>
        <w:t>under 10 years of age</w:t>
      </w:r>
      <w:r w:rsidRPr="00824F7F">
        <w:rPr>
          <w:sz w:val="22"/>
          <w:lang w:val="en-GB"/>
        </w:rPr>
        <w:t>. Dogs are the principal source of infection</w:t>
      </w:r>
      <w:r>
        <w:rPr>
          <w:sz w:val="22"/>
          <w:lang w:val="en-GB"/>
        </w:rPr>
        <w:t>,</w:t>
      </w:r>
      <w:r w:rsidRPr="00824F7F">
        <w:rPr>
          <w:sz w:val="22"/>
          <w:lang w:val="en-GB"/>
        </w:rPr>
        <w:t xml:space="preserve"> with infection rates up to 69.6%. The other subtype is in the deserts of the </w:t>
      </w:r>
      <w:proofErr w:type="spellStart"/>
      <w:r w:rsidRPr="00824F7F">
        <w:rPr>
          <w:sz w:val="22"/>
          <w:lang w:val="en-GB"/>
        </w:rPr>
        <w:t>northwestern</w:t>
      </w:r>
      <w:proofErr w:type="spellEnd"/>
      <w:r w:rsidRPr="00824F7F">
        <w:rPr>
          <w:sz w:val="22"/>
          <w:lang w:val="en-GB"/>
        </w:rPr>
        <w:t xml:space="preserve"> regions of </w:t>
      </w:r>
      <w:smartTag w:uri="urn:schemas-microsoft-com:office:smarttags" w:element="country-region">
        <w:r w:rsidRPr="00824F7F">
          <w:rPr>
            <w:sz w:val="22"/>
            <w:lang w:val="en-GB"/>
          </w:rPr>
          <w:t>China</w:t>
        </w:r>
      </w:smartTag>
      <w:r w:rsidRPr="00824F7F">
        <w:rPr>
          <w:sz w:val="22"/>
          <w:lang w:val="en-GB"/>
        </w:rPr>
        <w:t xml:space="preserve">, including Xinjiang, western Inner Mongolia and northern </w:t>
      </w:r>
      <w:smartTag w:uri="urn:schemas-microsoft-com:office:smarttags" w:element="place">
        <w:smartTag w:uri="urn:schemas-microsoft-com:office:smarttags" w:element="State">
          <w:r w:rsidRPr="00824F7F">
            <w:rPr>
              <w:sz w:val="22"/>
              <w:lang w:val="en-GB"/>
            </w:rPr>
            <w:t>Gansu</w:t>
          </w:r>
        </w:smartTag>
      </w:smartTag>
      <w:r w:rsidRPr="00824F7F">
        <w:rPr>
          <w:sz w:val="22"/>
          <w:lang w:val="en-GB"/>
        </w:rPr>
        <w:t xml:space="preserve">. Transmission is probably </w:t>
      </w:r>
      <w:proofErr w:type="spellStart"/>
      <w:r w:rsidRPr="00824F7F">
        <w:rPr>
          <w:sz w:val="22"/>
          <w:lang w:val="en-GB"/>
        </w:rPr>
        <w:t>sylvatic</w:t>
      </w:r>
      <w:proofErr w:type="spellEnd"/>
      <w:r w:rsidRPr="00824F7F">
        <w:rPr>
          <w:sz w:val="22"/>
          <w:lang w:val="en-GB"/>
        </w:rPr>
        <w:t xml:space="preserve">. </w:t>
      </w:r>
      <w:proofErr w:type="gramStart"/>
      <w:r w:rsidRPr="00824F7F">
        <w:rPr>
          <w:sz w:val="22"/>
          <w:lang w:val="en-GB"/>
        </w:rPr>
        <w:t xml:space="preserve">In 2008 and 2009, an </w:t>
      </w:r>
      <w:smartTag w:uri="urn:schemas-microsoft-com:office:smarttags" w:element="PersonName">
        <w:r w:rsidRPr="00824F7F">
          <w:rPr>
            <w:sz w:val="22"/>
            <w:lang w:val="en-GB"/>
          </w:rPr>
          <w:t>outbreak</w:t>
        </w:r>
      </w:smartTag>
      <w:r w:rsidRPr="00824F7F">
        <w:rPr>
          <w:sz w:val="22"/>
          <w:lang w:val="en-GB"/>
        </w:rPr>
        <w:t xml:space="preserve"> of this type occurred in </w:t>
      </w:r>
      <w:proofErr w:type="spellStart"/>
      <w:r w:rsidRPr="00824F7F">
        <w:rPr>
          <w:sz w:val="22"/>
          <w:lang w:val="en-GB"/>
        </w:rPr>
        <w:t>Jiashi</w:t>
      </w:r>
      <w:proofErr w:type="spellEnd"/>
      <w:r w:rsidRPr="00824F7F">
        <w:rPr>
          <w:sz w:val="22"/>
          <w:lang w:val="en-GB"/>
        </w:rPr>
        <w:t xml:space="preserve"> county</w:t>
      </w:r>
      <w:proofErr w:type="gramEnd"/>
      <w:r w:rsidRPr="00824F7F">
        <w:rPr>
          <w:sz w:val="22"/>
          <w:lang w:val="en-GB"/>
        </w:rPr>
        <w:t xml:space="preserve">, </w:t>
      </w:r>
      <w:r>
        <w:rPr>
          <w:sz w:val="22"/>
          <w:lang w:val="en-GB"/>
        </w:rPr>
        <w:t xml:space="preserve">resulting in a twenty-fold increase of </w:t>
      </w:r>
      <w:r w:rsidRPr="00824F7F">
        <w:rPr>
          <w:sz w:val="22"/>
          <w:lang w:val="en-GB"/>
        </w:rPr>
        <w:t xml:space="preserve">the incidence rate of VL compared to the average annual incidence rate </w:t>
      </w:r>
      <w:r>
        <w:rPr>
          <w:sz w:val="22"/>
          <w:lang w:val="en-GB"/>
        </w:rPr>
        <w:t>[4]</w:t>
      </w:r>
      <w:r w:rsidRPr="00824F7F">
        <w:rPr>
          <w:sz w:val="22"/>
          <w:lang w:val="en-GB"/>
        </w:rPr>
        <w:t xml:space="preserve">. The majority of the cases (96.6%) occurred in </w:t>
      </w:r>
      <w:r>
        <w:rPr>
          <w:sz w:val="22"/>
          <w:lang w:val="en-GB"/>
        </w:rPr>
        <w:t xml:space="preserve">infants under </w:t>
      </w:r>
      <w:r w:rsidRPr="00824F7F">
        <w:rPr>
          <w:sz w:val="22"/>
          <w:lang w:val="en-GB"/>
        </w:rPr>
        <w:t>2 year</w:t>
      </w:r>
      <w:r>
        <w:rPr>
          <w:sz w:val="22"/>
          <w:lang w:val="en-GB"/>
        </w:rPr>
        <w:t>s of age</w:t>
      </w:r>
      <w:r w:rsidRPr="00824F7F">
        <w:rPr>
          <w:sz w:val="22"/>
          <w:lang w:val="en-GB"/>
        </w:rPr>
        <w:t>.</w:t>
      </w:r>
    </w:p>
    <w:p w:rsidR="00E405C1" w:rsidRPr="00824F7F" w:rsidRDefault="00E405C1" w:rsidP="00E405C1">
      <w:pPr>
        <w:ind w:left="0" w:firstLine="0"/>
        <w:rPr>
          <w:sz w:val="22"/>
          <w:lang w:val="en-GB"/>
        </w:rPr>
      </w:pPr>
    </w:p>
    <w:p w:rsidR="00E405C1" w:rsidRPr="00824F7F" w:rsidRDefault="00E405C1" w:rsidP="00E405C1">
      <w:pPr>
        <w:ind w:left="0" w:firstLine="0"/>
        <w:rPr>
          <w:sz w:val="22"/>
          <w:lang w:val="en-GB"/>
        </w:rPr>
      </w:pPr>
      <w:r w:rsidRPr="00824F7F">
        <w:rPr>
          <w:sz w:val="22"/>
          <w:lang w:val="en-GB"/>
        </w:rPr>
        <w:t xml:space="preserve">CL by </w:t>
      </w:r>
      <w:r w:rsidRPr="00824F7F">
        <w:rPr>
          <w:i/>
          <w:iCs/>
          <w:sz w:val="22"/>
          <w:lang w:val="en-GB"/>
        </w:rPr>
        <w:t>L.infantum</w:t>
      </w:r>
      <w:r w:rsidRPr="00824F7F">
        <w:rPr>
          <w:sz w:val="22"/>
          <w:lang w:val="en-GB"/>
        </w:rPr>
        <w:t xml:space="preserve"> occurred in </w:t>
      </w:r>
      <w:proofErr w:type="spellStart"/>
      <w:r w:rsidRPr="00824F7F">
        <w:rPr>
          <w:sz w:val="22"/>
          <w:lang w:val="en-GB"/>
        </w:rPr>
        <w:t>Karamay</w:t>
      </w:r>
      <w:proofErr w:type="spellEnd"/>
      <w:r w:rsidRPr="00824F7F">
        <w:rPr>
          <w:sz w:val="22"/>
          <w:lang w:val="en-GB"/>
        </w:rPr>
        <w:t xml:space="preserve">, Xinjiang, showing a prevalence of 1.0%-1.6% </w:t>
      </w:r>
      <w:r>
        <w:rPr>
          <w:sz w:val="22"/>
          <w:lang w:val="en-GB"/>
        </w:rPr>
        <w:t>[5]</w:t>
      </w:r>
      <w:r w:rsidRPr="00824F7F">
        <w:rPr>
          <w:sz w:val="22"/>
          <w:lang w:val="en-GB"/>
        </w:rPr>
        <w:t xml:space="preserve">. CL by </w:t>
      </w:r>
      <w:proofErr w:type="spellStart"/>
      <w:r w:rsidRPr="00824F7F">
        <w:rPr>
          <w:i/>
          <w:iCs/>
          <w:sz w:val="22"/>
          <w:lang w:val="en-GB"/>
        </w:rPr>
        <w:t>L.major</w:t>
      </w:r>
      <w:proofErr w:type="spellEnd"/>
      <w:r w:rsidRPr="00824F7F">
        <w:rPr>
          <w:sz w:val="22"/>
          <w:lang w:val="en-GB"/>
        </w:rPr>
        <w:t xml:space="preserve"> is suspected to be present in Xingjian as well, with an endemic area reaching into </w:t>
      </w:r>
      <w:smartTag w:uri="urn:schemas-microsoft-com:office:smarttags" w:element="place">
        <w:smartTag w:uri="urn:schemas-microsoft-com:office:smarttags" w:element="country-region">
          <w:r w:rsidRPr="00824F7F">
            <w:rPr>
              <w:sz w:val="22"/>
              <w:lang w:val="en-GB"/>
            </w:rPr>
            <w:t>Mongolia</w:t>
          </w:r>
        </w:smartTag>
      </w:smartTag>
      <w:r w:rsidRPr="00824F7F">
        <w:rPr>
          <w:sz w:val="22"/>
          <w:lang w:val="en-GB"/>
        </w:rPr>
        <w:t>.</w:t>
      </w:r>
    </w:p>
    <w:p w:rsidR="00E405C1" w:rsidRPr="00824F7F" w:rsidRDefault="00E405C1" w:rsidP="00E405C1">
      <w:pPr>
        <w:ind w:left="0" w:firstLine="0"/>
        <w:rPr>
          <w:sz w:val="22"/>
          <w:lang w:val="en-GB"/>
        </w:rPr>
      </w:pPr>
    </w:p>
    <w:p w:rsidR="00E405C1" w:rsidRPr="00824F7F" w:rsidRDefault="00E405C1" w:rsidP="00E405C1">
      <w:pPr>
        <w:ind w:left="0" w:firstLine="0"/>
        <w:rPr>
          <w:sz w:val="22"/>
          <w:lang w:val="en-GB"/>
        </w:rPr>
      </w:pPr>
      <w:r w:rsidRPr="00824F7F">
        <w:rPr>
          <w:sz w:val="22"/>
          <w:lang w:val="en-GB"/>
        </w:rPr>
        <w:t>No cases of HIV/</w:t>
      </w:r>
      <w:r w:rsidRPr="00824F7F">
        <w:rPr>
          <w:i/>
          <w:iCs/>
          <w:sz w:val="22"/>
          <w:lang w:val="en-GB"/>
        </w:rPr>
        <w:t>Leishmania</w:t>
      </w:r>
      <w:r w:rsidRPr="00824F7F">
        <w:rPr>
          <w:sz w:val="22"/>
          <w:lang w:val="en-GB"/>
        </w:rPr>
        <w:t xml:space="preserve"> co</w:t>
      </w:r>
      <w:r>
        <w:rPr>
          <w:sz w:val="22"/>
          <w:lang w:val="en-GB"/>
        </w:rPr>
        <w:t>-</w:t>
      </w:r>
      <w:r w:rsidRPr="00824F7F">
        <w:rPr>
          <w:sz w:val="22"/>
          <w:lang w:val="en-GB"/>
        </w:rPr>
        <w:t xml:space="preserve">infection have been reported. </w:t>
      </w:r>
    </w:p>
    <w:p w:rsidR="00E405C1" w:rsidRPr="002C75B8" w:rsidRDefault="00E405C1" w:rsidP="00E405C1">
      <w:pPr>
        <w:ind w:left="0" w:firstLine="0"/>
        <w:rPr>
          <w:sz w:val="22"/>
          <w:lang w:val="en-GB"/>
        </w:rPr>
      </w:pPr>
    </w:p>
    <w:p w:rsidR="00E405C1" w:rsidRPr="002C75B8" w:rsidRDefault="00E405C1" w:rsidP="00E405C1">
      <w:pPr>
        <w:ind w:left="0" w:firstLine="0"/>
        <w:rPr>
          <w:sz w:val="22"/>
          <w:lang w:val="en-GB"/>
        </w:rPr>
      </w:pPr>
    </w:p>
    <w:p w:rsidR="00E405C1" w:rsidRPr="002C75B8" w:rsidRDefault="00E405C1" w:rsidP="00E405C1">
      <w:pPr>
        <w:ind w:left="0" w:firstLine="0"/>
        <w:rPr>
          <w:b/>
          <w:bCs/>
          <w:sz w:val="22"/>
          <w:lang w:val="en-GB"/>
        </w:rPr>
      </w:pPr>
      <w:r w:rsidRPr="002C75B8">
        <w:rPr>
          <w:b/>
          <w:bCs/>
          <w:sz w:val="22"/>
          <w:lang w:val="en-GB"/>
        </w:rPr>
        <w:t>PARASITOLOGICAL INFORMATION</w:t>
      </w:r>
    </w:p>
    <w:p w:rsidR="00E405C1" w:rsidRPr="002C75B8" w:rsidRDefault="00E405C1" w:rsidP="00E405C1">
      <w:pPr>
        <w:ind w:left="0" w:firstLine="0"/>
        <w:rPr>
          <w:b/>
          <w:bCs/>
          <w:sz w:val="22"/>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132"/>
        <w:gridCol w:w="2828"/>
        <w:gridCol w:w="2880"/>
      </w:tblGrid>
      <w:tr w:rsidR="00E405C1" w:rsidRPr="002C75B8" w:rsidTr="00A7768B">
        <w:trPr>
          <w:trHeight w:val="565"/>
        </w:trPr>
        <w:tc>
          <w:tcPr>
            <w:tcW w:w="2700" w:type="dxa"/>
          </w:tcPr>
          <w:p w:rsidR="00E405C1" w:rsidRPr="00A839D3" w:rsidRDefault="00E405C1" w:rsidP="00A7768B">
            <w:pPr>
              <w:ind w:left="0" w:firstLine="0"/>
              <w:jc w:val="center"/>
              <w:textAlignment w:val="center"/>
              <w:rPr>
                <w:rFonts w:eastAsia="Times New Roman"/>
                <w:sz w:val="22"/>
                <w:lang w:eastAsia="es-CO"/>
              </w:rPr>
            </w:pPr>
            <w:r w:rsidRPr="00A839D3">
              <w:rPr>
                <w:rFonts w:eastAsia="Times New Roman"/>
                <w:b/>
                <w:bCs/>
                <w:i/>
                <w:iCs/>
                <w:kern w:val="24"/>
                <w:sz w:val="22"/>
                <w:lang w:val="en-GB" w:eastAsia="es-CO"/>
              </w:rPr>
              <w:t xml:space="preserve">Leishmania </w:t>
            </w:r>
            <w:proofErr w:type="spellStart"/>
            <w:r w:rsidRPr="00A839D3">
              <w:rPr>
                <w:rFonts w:eastAsia="Times New Roman"/>
                <w:b/>
                <w:bCs/>
                <w:kern w:val="24"/>
                <w:sz w:val="22"/>
                <w:lang w:eastAsia="es-CO"/>
              </w:rPr>
              <w:t>species</w:t>
            </w:r>
            <w:proofErr w:type="spellEnd"/>
            <w:r w:rsidRPr="00A839D3">
              <w:rPr>
                <w:rFonts w:eastAsia="Times New Roman"/>
                <w:b/>
                <w:bCs/>
                <w:kern w:val="24"/>
                <w:sz w:val="22"/>
                <w:lang w:eastAsia="es-CO"/>
              </w:rPr>
              <w:t xml:space="preserve"> </w:t>
            </w:r>
          </w:p>
        </w:tc>
        <w:tc>
          <w:tcPr>
            <w:tcW w:w="1132" w:type="dxa"/>
          </w:tcPr>
          <w:p w:rsidR="00E405C1" w:rsidRPr="00A839D3" w:rsidRDefault="00E405C1" w:rsidP="00A7768B">
            <w:pPr>
              <w:ind w:left="0" w:firstLine="0"/>
              <w:jc w:val="center"/>
              <w:textAlignment w:val="center"/>
              <w:rPr>
                <w:rFonts w:eastAsia="Times New Roman"/>
                <w:sz w:val="22"/>
                <w:lang w:eastAsia="es-CO"/>
              </w:rPr>
            </w:pPr>
            <w:proofErr w:type="spellStart"/>
            <w:r w:rsidRPr="00A839D3">
              <w:rPr>
                <w:rFonts w:eastAsia="Times New Roman"/>
                <w:b/>
                <w:bCs/>
                <w:kern w:val="24"/>
                <w:sz w:val="22"/>
                <w:lang w:eastAsia="es-CO"/>
              </w:rPr>
              <w:t>Clinical</w:t>
            </w:r>
            <w:proofErr w:type="spellEnd"/>
            <w:r w:rsidRPr="00A839D3">
              <w:rPr>
                <w:rFonts w:eastAsia="Times New Roman"/>
                <w:b/>
                <w:bCs/>
                <w:kern w:val="24"/>
                <w:sz w:val="22"/>
                <w:lang w:eastAsia="es-CO"/>
              </w:rPr>
              <w:t xml:space="preserve"> </w:t>
            </w:r>
            <w:proofErr w:type="spellStart"/>
            <w:r w:rsidRPr="00A839D3">
              <w:rPr>
                <w:rFonts w:eastAsia="Times New Roman"/>
                <w:b/>
                <w:bCs/>
                <w:kern w:val="24"/>
                <w:sz w:val="22"/>
                <w:lang w:eastAsia="es-CO"/>
              </w:rPr>
              <w:t>form</w:t>
            </w:r>
            <w:proofErr w:type="spellEnd"/>
            <w:r w:rsidRPr="00A839D3">
              <w:rPr>
                <w:rFonts w:eastAsia="Times New Roman"/>
                <w:b/>
                <w:bCs/>
                <w:kern w:val="24"/>
                <w:sz w:val="22"/>
                <w:lang w:eastAsia="es-CO"/>
              </w:rPr>
              <w:t xml:space="preserve"> </w:t>
            </w:r>
          </w:p>
        </w:tc>
        <w:tc>
          <w:tcPr>
            <w:tcW w:w="2828" w:type="dxa"/>
          </w:tcPr>
          <w:p w:rsidR="00E405C1" w:rsidRPr="00A839D3" w:rsidRDefault="00E405C1" w:rsidP="00A7768B">
            <w:pPr>
              <w:ind w:left="0" w:firstLine="0"/>
              <w:jc w:val="center"/>
              <w:textAlignment w:val="center"/>
              <w:rPr>
                <w:rFonts w:eastAsia="Times New Roman"/>
                <w:sz w:val="22"/>
                <w:lang w:eastAsia="es-CO"/>
              </w:rPr>
            </w:pPr>
            <w:r w:rsidRPr="00A839D3">
              <w:rPr>
                <w:rFonts w:eastAsia="Times New Roman"/>
                <w:b/>
                <w:bCs/>
                <w:kern w:val="24"/>
                <w:sz w:val="22"/>
                <w:lang w:eastAsia="es-CO"/>
              </w:rPr>
              <w:t xml:space="preserve">Vector </w:t>
            </w:r>
            <w:proofErr w:type="spellStart"/>
            <w:r w:rsidRPr="00A839D3">
              <w:rPr>
                <w:rFonts w:eastAsia="Times New Roman"/>
                <w:b/>
                <w:bCs/>
                <w:kern w:val="24"/>
                <w:sz w:val="22"/>
                <w:lang w:eastAsia="es-CO"/>
              </w:rPr>
              <w:t>species</w:t>
            </w:r>
            <w:proofErr w:type="spellEnd"/>
          </w:p>
        </w:tc>
        <w:tc>
          <w:tcPr>
            <w:tcW w:w="2880" w:type="dxa"/>
          </w:tcPr>
          <w:p w:rsidR="00E405C1" w:rsidRPr="00A839D3" w:rsidRDefault="00E405C1" w:rsidP="00A7768B">
            <w:pPr>
              <w:ind w:left="0" w:firstLine="0"/>
              <w:jc w:val="center"/>
              <w:textAlignment w:val="center"/>
              <w:rPr>
                <w:rFonts w:eastAsia="Times New Roman"/>
                <w:sz w:val="22"/>
                <w:lang w:eastAsia="es-CO"/>
              </w:rPr>
            </w:pPr>
            <w:proofErr w:type="spellStart"/>
            <w:r w:rsidRPr="00A839D3">
              <w:rPr>
                <w:rFonts w:eastAsia="Times New Roman"/>
                <w:b/>
                <w:bCs/>
                <w:kern w:val="24"/>
                <w:sz w:val="22"/>
                <w:lang w:eastAsia="es-CO"/>
              </w:rPr>
              <w:t>Reservoirs</w:t>
            </w:r>
            <w:proofErr w:type="spellEnd"/>
          </w:p>
        </w:tc>
      </w:tr>
      <w:tr w:rsidR="00E405C1" w:rsidRPr="002C75B8" w:rsidTr="00A7768B">
        <w:trPr>
          <w:trHeight w:val="275"/>
        </w:trPr>
        <w:tc>
          <w:tcPr>
            <w:tcW w:w="2700" w:type="dxa"/>
          </w:tcPr>
          <w:p w:rsidR="00E405C1" w:rsidRPr="00A839D3" w:rsidRDefault="00E405C1" w:rsidP="00A7768B">
            <w:pPr>
              <w:autoSpaceDE w:val="0"/>
              <w:autoSpaceDN w:val="0"/>
              <w:adjustRightInd w:val="0"/>
              <w:rPr>
                <w:rFonts w:eastAsia="Times New Roman"/>
                <w:i/>
                <w:iCs/>
                <w:color w:val="000000"/>
                <w:sz w:val="22"/>
                <w:lang w:val="en-US"/>
              </w:rPr>
            </w:pPr>
            <w:r w:rsidRPr="00A839D3">
              <w:rPr>
                <w:rFonts w:eastAsia="Times New Roman"/>
                <w:i/>
                <w:iCs/>
                <w:color w:val="000000"/>
                <w:sz w:val="22"/>
                <w:lang w:val="en-US"/>
              </w:rPr>
              <w:t>L. infantum</w:t>
            </w:r>
          </w:p>
          <w:p w:rsidR="00E405C1" w:rsidRPr="00A839D3" w:rsidRDefault="00E405C1" w:rsidP="00A7768B">
            <w:pPr>
              <w:spacing w:line="275" w:lineRule="atLeast"/>
              <w:ind w:left="0" w:firstLine="0"/>
              <w:jc w:val="left"/>
              <w:textAlignment w:val="baseline"/>
              <w:rPr>
                <w:rFonts w:eastAsia="Times New Roman"/>
                <w:sz w:val="22"/>
                <w:lang w:eastAsia="es-CO"/>
              </w:rPr>
            </w:pPr>
          </w:p>
        </w:tc>
        <w:tc>
          <w:tcPr>
            <w:tcW w:w="1132" w:type="dxa"/>
          </w:tcPr>
          <w:p w:rsidR="00E405C1" w:rsidRPr="00A839D3" w:rsidRDefault="00E405C1" w:rsidP="00A7768B">
            <w:pPr>
              <w:autoSpaceDE w:val="0"/>
              <w:autoSpaceDN w:val="0"/>
              <w:adjustRightInd w:val="0"/>
              <w:rPr>
                <w:rFonts w:eastAsia="Times New Roman"/>
                <w:color w:val="000000"/>
                <w:sz w:val="22"/>
                <w:lang w:val="en-US"/>
              </w:rPr>
            </w:pPr>
            <w:r w:rsidRPr="00A839D3">
              <w:rPr>
                <w:rFonts w:eastAsia="Times New Roman"/>
                <w:color w:val="000000"/>
                <w:sz w:val="22"/>
                <w:lang w:val="en-US"/>
              </w:rPr>
              <w:t>ZVL, CL</w:t>
            </w:r>
          </w:p>
          <w:p w:rsidR="00E405C1" w:rsidRPr="00A839D3" w:rsidRDefault="00E405C1" w:rsidP="00A7768B">
            <w:pPr>
              <w:spacing w:line="275" w:lineRule="atLeast"/>
              <w:ind w:left="0" w:firstLine="0"/>
              <w:jc w:val="left"/>
              <w:textAlignment w:val="baseline"/>
              <w:rPr>
                <w:rFonts w:eastAsia="Times New Roman"/>
                <w:sz w:val="22"/>
                <w:lang w:eastAsia="es-CO"/>
              </w:rPr>
            </w:pPr>
          </w:p>
        </w:tc>
        <w:tc>
          <w:tcPr>
            <w:tcW w:w="2828" w:type="dxa"/>
          </w:tcPr>
          <w:p w:rsidR="00E405C1" w:rsidRPr="00A839D3" w:rsidRDefault="00E405C1" w:rsidP="00A7768B">
            <w:pPr>
              <w:autoSpaceDE w:val="0"/>
              <w:autoSpaceDN w:val="0"/>
              <w:adjustRightInd w:val="0"/>
              <w:rPr>
                <w:rFonts w:eastAsia="Times New Roman"/>
                <w:i/>
                <w:iCs/>
                <w:sz w:val="22"/>
                <w:lang w:val="en-US"/>
              </w:rPr>
            </w:pPr>
            <w:r w:rsidRPr="00A839D3">
              <w:rPr>
                <w:rFonts w:eastAsia="Times New Roman"/>
                <w:i/>
                <w:iCs/>
                <w:sz w:val="22"/>
                <w:lang w:val="en-US"/>
              </w:rPr>
              <w:t xml:space="preserve">P. </w:t>
            </w:r>
            <w:proofErr w:type="spellStart"/>
            <w:r w:rsidRPr="00A839D3">
              <w:rPr>
                <w:rFonts w:eastAsia="Times New Roman"/>
                <w:i/>
                <w:iCs/>
                <w:sz w:val="22"/>
                <w:lang w:val="en-US"/>
              </w:rPr>
              <w:t>chinensis</w:t>
            </w:r>
            <w:proofErr w:type="spellEnd"/>
            <w:r w:rsidRPr="00A839D3">
              <w:rPr>
                <w:rFonts w:eastAsia="Times New Roman"/>
                <w:i/>
                <w:iCs/>
                <w:sz w:val="22"/>
                <w:lang w:val="en-US"/>
              </w:rPr>
              <w:t xml:space="preserve">, P. </w:t>
            </w:r>
            <w:proofErr w:type="spellStart"/>
            <w:r w:rsidRPr="00A839D3">
              <w:rPr>
                <w:rFonts w:eastAsia="Times New Roman"/>
                <w:i/>
                <w:iCs/>
                <w:sz w:val="22"/>
                <w:lang w:val="en-US"/>
              </w:rPr>
              <w:t>alexandri</w:t>
            </w:r>
            <w:proofErr w:type="spellEnd"/>
            <w:r w:rsidRPr="00A839D3">
              <w:rPr>
                <w:rFonts w:eastAsia="Times New Roman"/>
                <w:i/>
                <w:iCs/>
                <w:sz w:val="22"/>
                <w:lang w:val="en-US"/>
              </w:rPr>
              <w:t xml:space="preserve">, </w:t>
            </w:r>
          </w:p>
          <w:p w:rsidR="00E405C1" w:rsidRPr="00A839D3" w:rsidRDefault="00E405C1" w:rsidP="00A7768B">
            <w:pPr>
              <w:autoSpaceDE w:val="0"/>
              <w:autoSpaceDN w:val="0"/>
              <w:adjustRightInd w:val="0"/>
              <w:rPr>
                <w:rFonts w:eastAsia="Times New Roman" w:cs="Times New Roman"/>
                <w:i/>
                <w:iCs/>
                <w:sz w:val="22"/>
                <w:lang w:val="en-US"/>
              </w:rPr>
            </w:pPr>
            <w:r w:rsidRPr="00A839D3">
              <w:rPr>
                <w:rFonts w:eastAsia="Times New Roman"/>
                <w:i/>
                <w:iCs/>
                <w:sz w:val="22"/>
                <w:lang w:val="en-US"/>
              </w:rPr>
              <w:t xml:space="preserve">P. </w:t>
            </w:r>
            <w:proofErr w:type="spellStart"/>
            <w:r w:rsidRPr="00A839D3">
              <w:rPr>
                <w:rFonts w:eastAsia="Times New Roman"/>
                <w:i/>
                <w:iCs/>
                <w:sz w:val="22"/>
                <w:lang w:val="en-US"/>
              </w:rPr>
              <w:t>wui</w:t>
            </w:r>
            <w:proofErr w:type="spellEnd"/>
          </w:p>
          <w:p w:rsidR="00E405C1" w:rsidRPr="00A839D3" w:rsidRDefault="00E405C1" w:rsidP="00A7768B">
            <w:pPr>
              <w:spacing w:line="275" w:lineRule="atLeast"/>
              <w:ind w:left="0" w:firstLine="0"/>
              <w:jc w:val="left"/>
              <w:textAlignment w:val="baseline"/>
              <w:rPr>
                <w:rFonts w:eastAsia="Times New Roman"/>
                <w:sz w:val="22"/>
                <w:lang w:eastAsia="es-CO"/>
              </w:rPr>
            </w:pPr>
          </w:p>
        </w:tc>
        <w:tc>
          <w:tcPr>
            <w:tcW w:w="2880" w:type="dxa"/>
          </w:tcPr>
          <w:p w:rsidR="00E405C1" w:rsidRPr="00A839D3" w:rsidRDefault="00E405C1" w:rsidP="00A7768B">
            <w:pPr>
              <w:autoSpaceDE w:val="0"/>
              <w:autoSpaceDN w:val="0"/>
              <w:adjustRightInd w:val="0"/>
              <w:rPr>
                <w:rFonts w:eastAsia="Times New Roman"/>
                <w:sz w:val="22"/>
                <w:lang w:val="en-US"/>
              </w:rPr>
            </w:pPr>
            <w:proofErr w:type="spellStart"/>
            <w:r w:rsidRPr="00A839D3">
              <w:rPr>
                <w:rFonts w:eastAsia="Times New Roman"/>
                <w:i/>
                <w:iCs/>
                <w:sz w:val="22"/>
                <w:lang w:val="en-US"/>
              </w:rPr>
              <w:t>C</w:t>
            </w:r>
            <w:r>
              <w:rPr>
                <w:rFonts w:eastAsia="Times New Roman"/>
                <w:i/>
                <w:iCs/>
                <w:sz w:val="22"/>
                <w:lang w:val="en-US"/>
              </w:rPr>
              <w:t>a</w:t>
            </w:r>
            <w:r w:rsidRPr="00A839D3">
              <w:rPr>
                <w:rFonts w:eastAsia="Times New Roman"/>
                <w:i/>
                <w:iCs/>
                <w:sz w:val="22"/>
                <w:lang w:val="en-US"/>
              </w:rPr>
              <w:t>nis</w:t>
            </w:r>
            <w:proofErr w:type="spellEnd"/>
            <w:r w:rsidRPr="00A839D3">
              <w:rPr>
                <w:rFonts w:eastAsia="Times New Roman"/>
                <w:i/>
                <w:iCs/>
                <w:sz w:val="22"/>
                <w:lang w:val="en-US"/>
              </w:rPr>
              <w:t xml:space="preserve"> </w:t>
            </w:r>
            <w:proofErr w:type="spellStart"/>
            <w:r w:rsidRPr="00A839D3">
              <w:rPr>
                <w:rFonts w:eastAsia="Times New Roman"/>
                <w:i/>
                <w:iCs/>
                <w:sz w:val="22"/>
                <w:lang w:val="en-US"/>
              </w:rPr>
              <w:t>familiaris</w:t>
            </w:r>
            <w:proofErr w:type="spellEnd"/>
            <w:r w:rsidRPr="00A839D3">
              <w:rPr>
                <w:rFonts w:eastAsia="Times New Roman"/>
                <w:sz w:val="22"/>
                <w:lang w:val="en-US"/>
              </w:rPr>
              <w:t xml:space="preserve">, </w:t>
            </w:r>
          </w:p>
          <w:p w:rsidR="00E405C1" w:rsidRPr="00A839D3" w:rsidRDefault="00E405C1" w:rsidP="00A7768B">
            <w:pPr>
              <w:autoSpaceDE w:val="0"/>
              <w:autoSpaceDN w:val="0"/>
              <w:adjustRightInd w:val="0"/>
              <w:rPr>
                <w:rFonts w:eastAsia="Times New Roman" w:cs="Times New Roman"/>
                <w:i/>
                <w:iCs/>
                <w:sz w:val="22"/>
                <w:lang w:val="en-US"/>
              </w:rPr>
            </w:pPr>
            <w:proofErr w:type="spellStart"/>
            <w:r w:rsidRPr="00A839D3">
              <w:rPr>
                <w:rFonts w:eastAsia="Times New Roman"/>
                <w:i/>
                <w:iCs/>
                <w:sz w:val="22"/>
                <w:lang w:val="en-US"/>
              </w:rPr>
              <w:t>Nyctereutes</w:t>
            </w:r>
            <w:proofErr w:type="spellEnd"/>
            <w:r w:rsidRPr="00A839D3">
              <w:rPr>
                <w:rFonts w:eastAsia="Times New Roman"/>
                <w:i/>
                <w:iCs/>
                <w:sz w:val="22"/>
                <w:lang w:val="en-US"/>
              </w:rPr>
              <w:t xml:space="preserve"> </w:t>
            </w:r>
            <w:proofErr w:type="spellStart"/>
            <w:r w:rsidRPr="00A839D3">
              <w:rPr>
                <w:rFonts w:eastAsia="Times New Roman"/>
                <w:i/>
                <w:iCs/>
                <w:sz w:val="22"/>
                <w:lang w:val="en-US"/>
              </w:rPr>
              <w:t>procyonoides</w:t>
            </w:r>
            <w:proofErr w:type="spellEnd"/>
          </w:p>
          <w:p w:rsidR="00E405C1" w:rsidRPr="00A839D3" w:rsidRDefault="00E405C1" w:rsidP="00A7768B">
            <w:pPr>
              <w:spacing w:line="275" w:lineRule="atLeast"/>
              <w:ind w:left="0" w:firstLine="0"/>
              <w:jc w:val="left"/>
              <w:textAlignment w:val="baseline"/>
              <w:rPr>
                <w:rFonts w:eastAsia="Times New Roman"/>
                <w:sz w:val="22"/>
                <w:lang w:eastAsia="es-CO"/>
              </w:rPr>
            </w:pPr>
          </w:p>
        </w:tc>
      </w:tr>
      <w:tr w:rsidR="00E405C1" w:rsidRPr="002C75B8" w:rsidTr="00A7768B">
        <w:trPr>
          <w:trHeight w:val="275"/>
        </w:trPr>
        <w:tc>
          <w:tcPr>
            <w:tcW w:w="2700" w:type="dxa"/>
          </w:tcPr>
          <w:p w:rsidR="00E405C1" w:rsidRPr="00A839D3" w:rsidRDefault="00E405C1" w:rsidP="00A7768B">
            <w:pPr>
              <w:autoSpaceDE w:val="0"/>
              <w:autoSpaceDN w:val="0"/>
              <w:adjustRightInd w:val="0"/>
              <w:rPr>
                <w:rFonts w:eastAsia="Times New Roman"/>
                <w:i/>
                <w:iCs/>
                <w:color w:val="000000"/>
                <w:sz w:val="22"/>
                <w:lang w:val="en-US"/>
              </w:rPr>
            </w:pPr>
            <w:r w:rsidRPr="00A839D3">
              <w:rPr>
                <w:rFonts w:eastAsia="Times New Roman"/>
                <w:i/>
                <w:iCs/>
                <w:color w:val="000000"/>
                <w:sz w:val="22"/>
                <w:lang w:val="en-US"/>
              </w:rPr>
              <w:t>L. donovani</w:t>
            </w:r>
          </w:p>
          <w:p w:rsidR="00E405C1" w:rsidRPr="00A839D3" w:rsidRDefault="00E405C1" w:rsidP="00A7768B">
            <w:pPr>
              <w:spacing w:line="275" w:lineRule="atLeast"/>
              <w:ind w:left="0" w:firstLine="0"/>
              <w:jc w:val="left"/>
              <w:textAlignment w:val="baseline"/>
              <w:rPr>
                <w:rFonts w:eastAsia="Times New Roman"/>
                <w:sz w:val="22"/>
                <w:lang w:eastAsia="es-CO"/>
              </w:rPr>
            </w:pPr>
          </w:p>
        </w:tc>
        <w:tc>
          <w:tcPr>
            <w:tcW w:w="1132" w:type="dxa"/>
          </w:tcPr>
          <w:p w:rsidR="00E405C1" w:rsidRPr="00A839D3" w:rsidRDefault="00E405C1" w:rsidP="00A7768B">
            <w:pPr>
              <w:autoSpaceDE w:val="0"/>
              <w:autoSpaceDN w:val="0"/>
              <w:adjustRightInd w:val="0"/>
              <w:rPr>
                <w:rFonts w:eastAsia="Times New Roman"/>
                <w:color w:val="000000"/>
                <w:sz w:val="22"/>
                <w:lang w:val="en-US"/>
              </w:rPr>
            </w:pPr>
            <w:r w:rsidRPr="00A839D3">
              <w:rPr>
                <w:rFonts w:eastAsia="Times New Roman"/>
                <w:color w:val="000000"/>
                <w:sz w:val="22"/>
                <w:lang w:val="en-US"/>
              </w:rPr>
              <w:t>AVL</w:t>
            </w:r>
          </w:p>
          <w:p w:rsidR="00E405C1" w:rsidRPr="00A839D3" w:rsidRDefault="00E405C1" w:rsidP="00A7768B">
            <w:pPr>
              <w:spacing w:line="275" w:lineRule="atLeast"/>
              <w:ind w:left="0" w:firstLine="0"/>
              <w:jc w:val="left"/>
              <w:textAlignment w:val="baseline"/>
              <w:rPr>
                <w:rFonts w:eastAsia="Times New Roman"/>
                <w:sz w:val="22"/>
                <w:lang w:eastAsia="es-CO"/>
              </w:rPr>
            </w:pPr>
          </w:p>
        </w:tc>
        <w:tc>
          <w:tcPr>
            <w:tcW w:w="2828" w:type="dxa"/>
          </w:tcPr>
          <w:p w:rsidR="00E405C1" w:rsidRPr="00A839D3" w:rsidRDefault="00E405C1" w:rsidP="00A7768B">
            <w:pPr>
              <w:autoSpaceDE w:val="0"/>
              <w:autoSpaceDN w:val="0"/>
              <w:adjustRightInd w:val="0"/>
              <w:rPr>
                <w:rFonts w:eastAsia="Times New Roman"/>
                <w:i/>
                <w:iCs/>
                <w:color w:val="000000"/>
                <w:sz w:val="22"/>
                <w:lang w:val="en-US"/>
              </w:rPr>
            </w:pPr>
            <w:r w:rsidRPr="00A839D3">
              <w:rPr>
                <w:rFonts w:eastAsia="Times New Roman"/>
                <w:i/>
                <w:iCs/>
                <w:color w:val="000000"/>
                <w:sz w:val="22"/>
                <w:lang w:val="en-US"/>
              </w:rPr>
              <w:t xml:space="preserve">P. </w:t>
            </w:r>
            <w:proofErr w:type="spellStart"/>
            <w:r w:rsidRPr="00A839D3">
              <w:rPr>
                <w:rFonts w:eastAsia="Times New Roman"/>
                <w:i/>
                <w:iCs/>
                <w:color w:val="000000"/>
                <w:sz w:val="22"/>
                <w:lang w:val="en-US"/>
              </w:rPr>
              <w:t>longiductus</w:t>
            </w:r>
            <w:proofErr w:type="spellEnd"/>
          </w:p>
          <w:p w:rsidR="00E405C1" w:rsidRPr="00A839D3" w:rsidRDefault="00E405C1" w:rsidP="00A7768B">
            <w:pPr>
              <w:spacing w:line="275" w:lineRule="atLeast"/>
              <w:ind w:left="0" w:firstLine="0"/>
              <w:jc w:val="left"/>
              <w:textAlignment w:val="baseline"/>
              <w:rPr>
                <w:rFonts w:eastAsia="Times New Roman"/>
                <w:sz w:val="22"/>
                <w:lang w:eastAsia="es-CO"/>
              </w:rPr>
            </w:pPr>
          </w:p>
        </w:tc>
        <w:tc>
          <w:tcPr>
            <w:tcW w:w="2880" w:type="dxa"/>
          </w:tcPr>
          <w:p w:rsidR="00E405C1" w:rsidRPr="00A839D3" w:rsidRDefault="00E405C1" w:rsidP="00A7768B">
            <w:pPr>
              <w:autoSpaceDE w:val="0"/>
              <w:autoSpaceDN w:val="0"/>
              <w:adjustRightInd w:val="0"/>
              <w:rPr>
                <w:rFonts w:eastAsia="Times New Roman"/>
                <w:color w:val="000000"/>
                <w:sz w:val="22"/>
                <w:lang w:val="en-US"/>
              </w:rPr>
            </w:pPr>
            <w:r w:rsidRPr="00A839D3">
              <w:rPr>
                <w:rFonts w:eastAsia="Times New Roman"/>
                <w:color w:val="000000"/>
                <w:sz w:val="22"/>
                <w:lang w:val="en-US"/>
              </w:rPr>
              <w:t>Human</w:t>
            </w:r>
          </w:p>
          <w:p w:rsidR="00E405C1" w:rsidRPr="00A839D3" w:rsidRDefault="00E405C1" w:rsidP="00A7768B">
            <w:pPr>
              <w:spacing w:line="275" w:lineRule="atLeast"/>
              <w:ind w:left="0" w:firstLine="0"/>
              <w:jc w:val="left"/>
              <w:textAlignment w:val="baseline"/>
              <w:rPr>
                <w:rFonts w:eastAsia="Times New Roman"/>
                <w:sz w:val="22"/>
                <w:lang w:eastAsia="es-CO"/>
              </w:rPr>
            </w:pPr>
          </w:p>
        </w:tc>
      </w:tr>
      <w:tr w:rsidR="00E405C1" w:rsidRPr="002C75B8" w:rsidTr="00A7768B">
        <w:trPr>
          <w:trHeight w:val="313"/>
        </w:trPr>
        <w:tc>
          <w:tcPr>
            <w:tcW w:w="2700" w:type="dxa"/>
          </w:tcPr>
          <w:p w:rsidR="00E405C1" w:rsidRPr="00A839D3" w:rsidRDefault="00E405C1" w:rsidP="00A7768B">
            <w:pPr>
              <w:autoSpaceDE w:val="0"/>
              <w:autoSpaceDN w:val="0"/>
              <w:adjustRightInd w:val="0"/>
              <w:rPr>
                <w:rFonts w:eastAsia="Times New Roman"/>
                <w:color w:val="000000"/>
                <w:sz w:val="22"/>
                <w:lang w:val="en-US"/>
              </w:rPr>
            </w:pPr>
            <w:r w:rsidRPr="00A839D3">
              <w:rPr>
                <w:rFonts w:eastAsia="Times New Roman"/>
                <w:color w:val="000000"/>
                <w:sz w:val="22"/>
                <w:lang w:val="en-US"/>
              </w:rPr>
              <w:t xml:space="preserve">? (in </w:t>
            </w:r>
            <w:smartTag w:uri="urn:schemas-microsoft-com:office:smarttags" w:element="place">
              <w:smartTag w:uri="urn:schemas-microsoft-com:office:smarttags" w:element="PlaceType">
                <w:r w:rsidRPr="00A839D3">
                  <w:rPr>
                    <w:rFonts w:eastAsia="Times New Roman"/>
                    <w:color w:val="000000"/>
                    <w:sz w:val="22"/>
                    <w:lang w:val="en-US"/>
                  </w:rPr>
                  <w:t>Province</w:t>
                </w:r>
              </w:smartTag>
              <w:r w:rsidRPr="00A839D3">
                <w:rPr>
                  <w:rFonts w:eastAsia="Times New Roman"/>
                  <w:color w:val="000000"/>
                  <w:sz w:val="22"/>
                  <w:lang w:val="en-US"/>
                </w:rPr>
                <w:t xml:space="preserve"> of </w:t>
              </w:r>
              <w:smartTag w:uri="urn:schemas-microsoft-com:office:smarttags" w:element="PlaceName">
                <w:r w:rsidRPr="00A839D3">
                  <w:rPr>
                    <w:rFonts w:eastAsia="Times New Roman"/>
                    <w:color w:val="000000"/>
                    <w:sz w:val="22"/>
                    <w:lang w:val="en-US"/>
                  </w:rPr>
                  <w:t>Taiwan</w:t>
                </w:r>
              </w:smartTag>
            </w:smartTag>
            <w:r w:rsidRPr="00A839D3">
              <w:rPr>
                <w:rFonts w:eastAsia="Times New Roman"/>
                <w:color w:val="000000"/>
                <w:sz w:val="22"/>
                <w:lang w:val="en-US"/>
              </w:rPr>
              <w:t>)</w:t>
            </w:r>
          </w:p>
          <w:p w:rsidR="00E405C1" w:rsidRPr="00A839D3" w:rsidRDefault="00E405C1" w:rsidP="00A7768B">
            <w:pPr>
              <w:spacing w:line="313" w:lineRule="atLeast"/>
              <w:ind w:left="0" w:firstLine="0"/>
              <w:jc w:val="left"/>
              <w:textAlignment w:val="baseline"/>
              <w:rPr>
                <w:rFonts w:eastAsia="Times New Roman"/>
                <w:sz w:val="22"/>
                <w:lang w:eastAsia="es-CO"/>
              </w:rPr>
            </w:pPr>
          </w:p>
        </w:tc>
        <w:tc>
          <w:tcPr>
            <w:tcW w:w="1132" w:type="dxa"/>
          </w:tcPr>
          <w:p w:rsidR="00E405C1" w:rsidRPr="00A839D3" w:rsidRDefault="00E405C1" w:rsidP="00A7768B">
            <w:pPr>
              <w:autoSpaceDE w:val="0"/>
              <w:autoSpaceDN w:val="0"/>
              <w:adjustRightInd w:val="0"/>
              <w:rPr>
                <w:rFonts w:eastAsia="Times New Roman"/>
                <w:color w:val="000000"/>
                <w:sz w:val="22"/>
                <w:lang w:val="en-US"/>
              </w:rPr>
            </w:pPr>
            <w:r w:rsidRPr="00A839D3">
              <w:rPr>
                <w:rFonts w:eastAsia="Times New Roman"/>
                <w:color w:val="000000"/>
                <w:sz w:val="22"/>
                <w:lang w:val="en-US"/>
              </w:rPr>
              <w:t>CL, DCL</w:t>
            </w:r>
          </w:p>
          <w:p w:rsidR="00E405C1" w:rsidRPr="00A839D3" w:rsidRDefault="00E405C1" w:rsidP="00A7768B">
            <w:pPr>
              <w:spacing w:line="313" w:lineRule="atLeast"/>
              <w:ind w:left="0" w:firstLine="0"/>
              <w:jc w:val="left"/>
              <w:textAlignment w:val="baseline"/>
              <w:rPr>
                <w:rFonts w:eastAsia="Times New Roman"/>
                <w:sz w:val="22"/>
                <w:lang w:eastAsia="es-CO"/>
              </w:rPr>
            </w:pPr>
          </w:p>
        </w:tc>
        <w:tc>
          <w:tcPr>
            <w:tcW w:w="2828" w:type="dxa"/>
          </w:tcPr>
          <w:p w:rsidR="00E405C1" w:rsidRPr="00A839D3" w:rsidRDefault="00E405C1" w:rsidP="00A7768B">
            <w:pPr>
              <w:autoSpaceDE w:val="0"/>
              <w:autoSpaceDN w:val="0"/>
              <w:adjustRightInd w:val="0"/>
              <w:rPr>
                <w:rFonts w:eastAsia="Times New Roman"/>
                <w:color w:val="000000"/>
                <w:sz w:val="22"/>
                <w:lang w:val="en-US"/>
              </w:rPr>
            </w:pPr>
            <w:r w:rsidRPr="00A839D3">
              <w:rPr>
                <w:rFonts w:eastAsia="Times New Roman"/>
                <w:color w:val="000000"/>
                <w:sz w:val="22"/>
                <w:lang w:val="en-US"/>
              </w:rPr>
              <w:t>Unknown</w:t>
            </w:r>
          </w:p>
          <w:p w:rsidR="00E405C1" w:rsidRPr="00A839D3" w:rsidRDefault="00E405C1" w:rsidP="00A7768B">
            <w:pPr>
              <w:spacing w:line="313" w:lineRule="atLeast"/>
              <w:ind w:left="0" w:firstLine="0"/>
              <w:jc w:val="left"/>
              <w:textAlignment w:val="baseline"/>
              <w:rPr>
                <w:rFonts w:eastAsia="Times New Roman"/>
                <w:sz w:val="22"/>
                <w:lang w:eastAsia="es-CO"/>
              </w:rPr>
            </w:pPr>
          </w:p>
        </w:tc>
        <w:tc>
          <w:tcPr>
            <w:tcW w:w="2880" w:type="dxa"/>
          </w:tcPr>
          <w:p w:rsidR="00E405C1" w:rsidRPr="00A839D3" w:rsidRDefault="00E405C1" w:rsidP="00A7768B">
            <w:pPr>
              <w:autoSpaceDE w:val="0"/>
              <w:autoSpaceDN w:val="0"/>
              <w:adjustRightInd w:val="0"/>
              <w:rPr>
                <w:rFonts w:eastAsia="Times New Roman"/>
                <w:color w:val="000000"/>
                <w:sz w:val="22"/>
                <w:lang w:val="en-US"/>
              </w:rPr>
            </w:pPr>
            <w:r w:rsidRPr="00A839D3">
              <w:rPr>
                <w:rFonts w:eastAsia="Times New Roman"/>
                <w:color w:val="000000"/>
                <w:sz w:val="22"/>
                <w:lang w:val="en-US"/>
              </w:rPr>
              <w:t>Unknown</w:t>
            </w:r>
          </w:p>
          <w:p w:rsidR="00E405C1" w:rsidRPr="00A839D3" w:rsidRDefault="00E405C1" w:rsidP="00A7768B">
            <w:pPr>
              <w:spacing w:line="313" w:lineRule="atLeast"/>
              <w:ind w:left="0" w:firstLine="0"/>
              <w:jc w:val="left"/>
              <w:textAlignment w:val="baseline"/>
              <w:rPr>
                <w:rFonts w:eastAsia="Times New Roman"/>
                <w:sz w:val="22"/>
                <w:lang w:eastAsia="es-CO"/>
              </w:rPr>
            </w:pPr>
          </w:p>
        </w:tc>
      </w:tr>
    </w:tbl>
    <w:p w:rsidR="00E405C1" w:rsidRPr="000113A6" w:rsidRDefault="00E405C1" w:rsidP="00E405C1">
      <w:pPr>
        <w:ind w:left="0" w:firstLine="0"/>
        <w:rPr>
          <w:b/>
          <w:bCs/>
          <w:sz w:val="22"/>
        </w:rPr>
      </w:pPr>
    </w:p>
    <w:p w:rsidR="00E405C1" w:rsidRPr="000113A6" w:rsidRDefault="00E405C1" w:rsidP="00E405C1">
      <w:pPr>
        <w:ind w:left="0" w:firstLine="0"/>
        <w:rPr>
          <w:b/>
          <w:bCs/>
          <w:sz w:val="22"/>
        </w:rPr>
      </w:pPr>
    </w:p>
    <w:p w:rsidR="00E405C1" w:rsidRPr="002C75B8" w:rsidRDefault="00E405C1" w:rsidP="00E405C1">
      <w:pPr>
        <w:ind w:left="0" w:firstLine="0"/>
        <w:rPr>
          <w:b/>
          <w:bCs/>
          <w:sz w:val="22"/>
          <w:lang w:val="en-GB"/>
        </w:rPr>
      </w:pPr>
      <w:r w:rsidRPr="002C75B8">
        <w:rPr>
          <w:b/>
          <w:bCs/>
          <w:sz w:val="22"/>
          <w:lang w:val="en-GB"/>
        </w:rPr>
        <w:t>MAPS AND TRENDS</w:t>
      </w: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r>
        <w:rPr>
          <w:b/>
          <w:bCs/>
          <w:sz w:val="22"/>
          <w:lang w:val="en-GB"/>
        </w:rPr>
        <w:t>Visceral leishmaniasis</w:t>
      </w:r>
    </w:p>
    <w:p w:rsidR="00E405C1" w:rsidRPr="002C75B8" w:rsidRDefault="00E405C1" w:rsidP="00E405C1">
      <w:pPr>
        <w:ind w:left="0" w:firstLine="0"/>
        <w:rPr>
          <w:b/>
          <w:bCs/>
          <w:sz w:val="22"/>
          <w:lang w:val="en-GB"/>
        </w:rPr>
      </w:pPr>
      <w:r>
        <w:rPr>
          <w:b/>
          <w:bCs/>
          <w:noProof/>
          <w:sz w:val="22"/>
          <w:lang w:val="en-US"/>
        </w:rPr>
        <w:drawing>
          <wp:anchor distT="0" distB="0" distL="114300" distR="114300" simplePos="0" relativeHeight="251662336" behindDoc="0" locked="0" layoutInCell="1" allowOverlap="1">
            <wp:simplePos x="0" y="0"/>
            <wp:positionH relativeFrom="column">
              <wp:posOffset>-342900</wp:posOffset>
            </wp:positionH>
            <wp:positionV relativeFrom="paragraph">
              <wp:posOffset>118110</wp:posOffset>
            </wp:positionV>
            <wp:extent cx="3314700" cy="23444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314700" cy="2344420"/>
                    </a:xfrm>
                    <a:prstGeom prst="rect">
                      <a:avLst/>
                    </a:prstGeom>
                    <a:noFill/>
                    <a:ln w="9525">
                      <a:noFill/>
                      <a:miter lim="800000"/>
                      <a:headEnd/>
                      <a:tailEnd/>
                    </a:ln>
                  </pic:spPr>
                </pic:pic>
              </a:graphicData>
            </a:graphic>
          </wp:anchor>
        </w:drawing>
      </w:r>
      <w:r>
        <w:rPr>
          <w:b/>
          <w:bCs/>
          <w:noProof/>
          <w:sz w:val="22"/>
          <w:lang w:val="en-US"/>
        </w:rPr>
        <w:drawing>
          <wp:anchor distT="0" distB="0" distL="114300" distR="114300" simplePos="0" relativeHeight="251663360" behindDoc="0" locked="0" layoutInCell="1" allowOverlap="1">
            <wp:simplePos x="0" y="0"/>
            <wp:positionH relativeFrom="column">
              <wp:posOffset>2971800</wp:posOffset>
            </wp:positionH>
            <wp:positionV relativeFrom="paragraph">
              <wp:posOffset>118110</wp:posOffset>
            </wp:positionV>
            <wp:extent cx="3314700" cy="23431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314700" cy="2343150"/>
                    </a:xfrm>
                    <a:prstGeom prst="rect">
                      <a:avLst/>
                    </a:prstGeom>
                    <a:noFill/>
                    <a:ln w="9525">
                      <a:noFill/>
                      <a:miter lim="800000"/>
                      <a:headEnd/>
                      <a:tailEnd/>
                    </a:ln>
                  </pic:spPr>
                </pic:pic>
              </a:graphicData>
            </a:graphic>
          </wp:anchor>
        </w:drawing>
      </w: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r>
        <w:rPr>
          <w:b/>
          <w:bCs/>
          <w:noProof/>
          <w:sz w:val="22"/>
          <w:lang w:val="en-GB" w:eastAsia="zh-CN"/>
        </w:rPr>
        <w:pict>
          <v:shapetype id="_x0000_t202" coordsize="21600,21600" o:spt="202" path="m,l,21600r21600,l21600,xe">
            <v:stroke joinstyle="miter"/>
            <v:path gradientshapeok="t" o:connecttype="rect"/>
          </v:shapetype>
          <v:shape id="Text Box 15" o:spid="_x0000_s1026" type="#_x0000_t202" style="position:absolute;left:0;text-align:left;margin-left:13.9pt;margin-top:4.1pt;width:15.7pt;height:35.5pt;z-index:251660288;visibility:visible" filled="f" stroked="f">
            <v:textbox style="mso-next-textbox:#Text Box 15;mso-rotate-with-shape:t">
              <w:txbxContent>
                <w:p w:rsidR="00E405C1" w:rsidRDefault="00E405C1" w:rsidP="00E405C1">
                  <w:pPr>
                    <w:autoSpaceDE w:val="0"/>
                    <w:autoSpaceDN w:val="0"/>
                    <w:adjustRightInd w:val="0"/>
                    <w:rPr>
                      <w:color w:val="000000"/>
                      <w:sz w:val="36"/>
                      <w:szCs w:val="36"/>
                      <w:lang w:val="en-US"/>
                    </w:rPr>
                  </w:pPr>
                </w:p>
              </w:txbxContent>
            </v:textbox>
          </v:shape>
        </w:pict>
      </w: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Default="00E405C1" w:rsidP="00E405C1">
      <w:pPr>
        <w:ind w:left="0" w:firstLine="0"/>
        <w:rPr>
          <w:b/>
          <w:bCs/>
          <w:sz w:val="22"/>
          <w:lang w:val="en-GB"/>
        </w:rPr>
      </w:pPr>
    </w:p>
    <w:p w:rsidR="00E405C1" w:rsidRDefault="00E405C1" w:rsidP="00E405C1">
      <w:pPr>
        <w:ind w:left="0" w:firstLine="0"/>
        <w:rPr>
          <w:b/>
          <w:bCs/>
          <w:sz w:val="22"/>
          <w:lang w:val="en-GB"/>
        </w:rPr>
      </w:pPr>
    </w:p>
    <w:p w:rsidR="00E405C1" w:rsidRPr="002C75B8" w:rsidRDefault="00E405C1" w:rsidP="00E405C1">
      <w:pPr>
        <w:ind w:left="0" w:firstLine="0"/>
        <w:rPr>
          <w:b/>
          <w:bCs/>
          <w:sz w:val="22"/>
          <w:lang w:val="en-GB"/>
        </w:rPr>
      </w:pPr>
      <w:r w:rsidRPr="002C75B8">
        <w:rPr>
          <w:b/>
          <w:bCs/>
          <w:sz w:val="22"/>
          <w:lang w:val="en-GB"/>
        </w:rPr>
        <w:lastRenderedPageBreak/>
        <w:t>Visceral leishmaniasis trend</w:t>
      </w:r>
    </w:p>
    <w:p w:rsidR="00E405C1" w:rsidRPr="002C75B8" w:rsidRDefault="00E405C1" w:rsidP="00E405C1">
      <w:pPr>
        <w:ind w:left="0" w:firstLine="0"/>
        <w:rPr>
          <w:b/>
          <w:bCs/>
          <w:sz w:val="22"/>
          <w:lang w:val="en-GB"/>
        </w:rPr>
      </w:pPr>
      <w:r>
        <w:rPr>
          <w:b/>
          <w:bCs/>
          <w:noProof/>
          <w:sz w:val="22"/>
          <w:lang w:val="en-US"/>
        </w:rPr>
        <w:drawing>
          <wp:anchor distT="0" distB="0" distL="114300" distR="114300" simplePos="0" relativeHeight="251661312" behindDoc="1" locked="0" layoutInCell="1" allowOverlap="1">
            <wp:simplePos x="0" y="0"/>
            <wp:positionH relativeFrom="column">
              <wp:posOffset>571500</wp:posOffset>
            </wp:positionH>
            <wp:positionV relativeFrom="paragraph">
              <wp:posOffset>121920</wp:posOffset>
            </wp:positionV>
            <wp:extent cx="4376420" cy="2003425"/>
            <wp:effectExtent l="0" t="0" r="0" b="0"/>
            <wp:wrapTight wrapText="bothSides">
              <wp:wrapPolygon edited="0">
                <wp:start x="3692" y="1513"/>
                <wp:lineTo x="2335" y="1581"/>
                <wp:lineTo x="2335" y="2163"/>
                <wp:lineTo x="3523" y="2663"/>
                <wp:lineTo x="2629" y="3382"/>
                <wp:lineTo x="2291" y="3745"/>
                <wp:lineTo x="2291" y="4032"/>
                <wp:lineTo x="3310" y="4970"/>
                <wp:lineTo x="3523" y="4970"/>
                <wp:lineTo x="2335" y="5545"/>
                <wp:lineTo x="2335" y="6121"/>
                <wp:lineTo x="3523" y="6121"/>
                <wp:lineTo x="3523" y="7271"/>
                <wp:lineTo x="2335" y="7415"/>
                <wp:lineTo x="2335" y="7990"/>
                <wp:lineTo x="3523" y="8421"/>
                <wp:lineTo x="2545" y="9503"/>
                <wp:lineTo x="2545" y="9865"/>
                <wp:lineTo x="3269" y="10728"/>
                <wp:lineTo x="3523" y="10728"/>
                <wp:lineTo x="2717" y="11235"/>
                <wp:lineTo x="2545" y="11447"/>
                <wp:lineTo x="2589" y="11878"/>
                <wp:lineTo x="3479" y="13035"/>
                <wp:lineTo x="2589" y="13248"/>
                <wp:lineTo x="2589" y="13679"/>
                <wp:lineTo x="3523" y="14185"/>
                <wp:lineTo x="2843" y="14904"/>
                <wp:lineTo x="2589" y="15267"/>
                <wp:lineTo x="2589" y="15699"/>
                <wp:lineTo x="2886" y="16055"/>
                <wp:lineTo x="3523" y="16486"/>
                <wp:lineTo x="3140" y="17136"/>
                <wp:lineTo x="3056" y="17355"/>
                <wp:lineTo x="3096" y="17643"/>
                <wp:lineTo x="3479" y="18793"/>
                <wp:lineTo x="1529" y="18861"/>
                <wp:lineTo x="1357" y="18937"/>
                <wp:lineTo x="1357" y="20375"/>
                <wp:lineTo x="19986" y="20375"/>
                <wp:lineTo x="20030" y="18793"/>
                <wp:lineTo x="20199" y="16486"/>
                <wp:lineTo x="20199" y="1513"/>
                <wp:lineTo x="3692" y="1513"/>
              </wp:wrapPolygon>
            </wp:wrapTight>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Pr="002C75B8" w:rsidRDefault="00E405C1" w:rsidP="00E405C1">
      <w:pPr>
        <w:ind w:left="0" w:firstLine="0"/>
        <w:rPr>
          <w:b/>
          <w:bCs/>
          <w:sz w:val="22"/>
          <w:lang w:val="en-GB"/>
        </w:rPr>
      </w:pPr>
    </w:p>
    <w:p w:rsidR="00E405C1" w:rsidRDefault="00E405C1" w:rsidP="00E405C1">
      <w:pPr>
        <w:rPr>
          <w:rFonts w:eastAsia="Times New Roman"/>
          <w:b/>
          <w:bCs/>
          <w:sz w:val="22"/>
          <w:lang w:eastAsia="es-ES"/>
        </w:rPr>
      </w:pPr>
      <w:r w:rsidRPr="00512E47">
        <w:rPr>
          <w:rFonts w:eastAsia="Times New Roman"/>
          <w:b/>
          <w:bCs/>
          <w:sz w:val="22"/>
          <w:lang w:eastAsia="es-ES"/>
        </w:rPr>
        <w:t>CONTROL</w:t>
      </w:r>
    </w:p>
    <w:p w:rsidR="00E405C1" w:rsidRPr="00512E47" w:rsidRDefault="00E405C1" w:rsidP="00E405C1">
      <w:pPr>
        <w:rPr>
          <w:rFonts w:eastAsia="Times New Roman"/>
          <w:b/>
          <w:bCs/>
          <w:sz w:val="22"/>
          <w:lang w:eastAsia="es-ES"/>
        </w:rPr>
      </w:pPr>
    </w:p>
    <w:p w:rsidR="00E405C1" w:rsidRPr="00A8326E" w:rsidRDefault="00E405C1" w:rsidP="00E405C1">
      <w:pPr>
        <w:ind w:left="0" w:firstLine="0"/>
        <w:rPr>
          <w:rFonts w:eastAsia="Times New Roman"/>
          <w:sz w:val="22"/>
          <w:lang w:val="en-US" w:eastAsia="es-ES"/>
        </w:rPr>
      </w:pPr>
      <w:r>
        <w:rPr>
          <w:rFonts w:eastAsia="Times New Roman"/>
          <w:sz w:val="22"/>
          <w:lang w:val="en-GB" w:eastAsia="es-ES"/>
        </w:rPr>
        <w:t>N</w:t>
      </w:r>
      <w:r w:rsidRPr="00824F7F">
        <w:rPr>
          <w:rFonts w:eastAsia="Times New Roman"/>
          <w:sz w:val="22"/>
          <w:lang w:val="en-GB" w:eastAsia="es-ES"/>
        </w:rPr>
        <w:t xml:space="preserve">otification of VL </w:t>
      </w:r>
      <w:r>
        <w:rPr>
          <w:rFonts w:eastAsia="Times New Roman"/>
          <w:sz w:val="22"/>
          <w:lang w:val="en-GB" w:eastAsia="es-ES"/>
        </w:rPr>
        <w:t>has been</w:t>
      </w:r>
      <w:r w:rsidRPr="00824F7F">
        <w:rPr>
          <w:rFonts w:eastAsia="Times New Roman"/>
          <w:sz w:val="22"/>
          <w:lang w:val="en-GB" w:eastAsia="es-ES"/>
        </w:rPr>
        <w:t xml:space="preserve"> mandatory since 2004. There is no national </w:t>
      </w:r>
      <w:r>
        <w:rPr>
          <w:rFonts w:eastAsia="Times New Roman"/>
          <w:sz w:val="22"/>
          <w:lang w:val="en-GB" w:eastAsia="es-ES"/>
        </w:rPr>
        <w:t>l</w:t>
      </w:r>
      <w:r w:rsidRPr="00824F7F">
        <w:rPr>
          <w:rFonts w:eastAsia="Times New Roman"/>
          <w:sz w:val="22"/>
          <w:lang w:val="en-GB" w:eastAsia="es-ES"/>
        </w:rPr>
        <w:t xml:space="preserve">eishmaniasis control program. There is no leishmaniasis vector control program, although in-house spraying takes place in some areas </w:t>
      </w:r>
      <w:r>
        <w:rPr>
          <w:rFonts w:eastAsia="Times New Roman"/>
          <w:sz w:val="22"/>
          <w:lang w:val="en-GB" w:eastAsia="es-ES"/>
        </w:rPr>
        <w:t xml:space="preserve">that are </w:t>
      </w:r>
      <w:r w:rsidRPr="00824F7F">
        <w:rPr>
          <w:rFonts w:eastAsia="Times New Roman"/>
          <w:sz w:val="22"/>
          <w:lang w:val="en-GB" w:eastAsia="es-ES"/>
        </w:rPr>
        <w:t>endemic for anthroponotic VL, and irregularly in Xinjiang. There is no leishmaniasis reservoir control program</w:t>
      </w:r>
      <w:r>
        <w:rPr>
          <w:rFonts w:eastAsia="Times New Roman"/>
          <w:sz w:val="22"/>
          <w:lang w:val="en-GB" w:eastAsia="es-ES"/>
        </w:rPr>
        <w:t>.</w:t>
      </w:r>
    </w:p>
    <w:p w:rsidR="00E405C1" w:rsidRPr="00512E47" w:rsidRDefault="00E405C1" w:rsidP="00E405C1">
      <w:pPr>
        <w:rPr>
          <w:rFonts w:eastAsia="Times New Roman"/>
          <w:sz w:val="22"/>
          <w:lang w:val="en-US" w:eastAsia="es-ES"/>
        </w:rPr>
      </w:pPr>
    </w:p>
    <w:p w:rsidR="00E405C1" w:rsidRPr="00512E47" w:rsidRDefault="00E405C1" w:rsidP="00E405C1">
      <w:pPr>
        <w:rPr>
          <w:rFonts w:eastAsia="Times New Roman"/>
          <w:sz w:val="22"/>
          <w:lang w:val="en-US" w:eastAsia="es-ES"/>
        </w:rPr>
      </w:pPr>
    </w:p>
    <w:p w:rsidR="00E405C1" w:rsidRPr="00512E47" w:rsidRDefault="00E405C1" w:rsidP="00E405C1">
      <w:pPr>
        <w:spacing w:line="360" w:lineRule="auto"/>
        <w:rPr>
          <w:b/>
          <w:sz w:val="22"/>
          <w:lang w:val="en-US"/>
        </w:rPr>
      </w:pPr>
      <w:r w:rsidRPr="00512E47">
        <w:rPr>
          <w:b/>
          <w:sz w:val="22"/>
          <w:lang w:val="en-US"/>
        </w:rPr>
        <w:t xml:space="preserve">DIAGNOSIS, TREATMENT </w:t>
      </w:r>
    </w:p>
    <w:p w:rsidR="00E405C1" w:rsidRPr="00824F7F" w:rsidRDefault="00E405C1" w:rsidP="00E405C1">
      <w:pPr>
        <w:rPr>
          <w:b/>
          <w:bCs/>
          <w:sz w:val="22"/>
          <w:lang w:val="en-GB"/>
        </w:rPr>
      </w:pPr>
      <w:r w:rsidRPr="00824F7F">
        <w:rPr>
          <w:b/>
          <w:bCs/>
          <w:sz w:val="22"/>
          <w:lang w:val="en-GB"/>
        </w:rPr>
        <w:t>Diagnosis</w:t>
      </w:r>
    </w:p>
    <w:p w:rsidR="00E405C1" w:rsidRPr="00EF6EC8" w:rsidRDefault="00E405C1" w:rsidP="00E405C1">
      <w:r w:rsidRPr="00EF6EC8">
        <w:rPr>
          <w:sz w:val="22"/>
        </w:rPr>
        <w:t xml:space="preserve">VL: rK39 </w:t>
      </w:r>
      <w:proofErr w:type="spellStart"/>
      <w:r w:rsidRPr="00EF6EC8">
        <w:rPr>
          <w:sz w:val="22"/>
        </w:rPr>
        <w:t>antigen-based</w:t>
      </w:r>
      <w:proofErr w:type="spellEnd"/>
      <w:r w:rsidRPr="00EF6EC8">
        <w:rPr>
          <w:sz w:val="22"/>
        </w:rPr>
        <w:t xml:space="preserve"> </w:t>
      </w:r>
      <w:proofErr w:type="spellStart"/>
      <w:r w:rsidRPr="00EF6EC8">
        <w:rPr>
          <w:sz w:val="22"/>
        </w:rPr>
        <w:t>immunochromatographic</w:t>
      </w:r>
      <w:proofErr w:type="spellEnd"/>
      <w:r w:rsidRPr="00EF6EC8">
        <w:rPr>
          <w:sz w:val="22"/>
        </w:rPr>
        <w:t xml:space="preserve"> test (ICT).</w:t>
      </w:r>
    </w:p>
    <w:p w:rsidR="00E405C1" w:rsidRPr="00824F7F" w:rsidRDefault="00E405C1" w:rsidP="00E405C1">
      <w:pPr>
        <w:rPr>
          <w:sz w:val="22"/>
          <w:lang w:val="en-GB"/>
        </w:rPr>
      </w:pPr>
      <w:r w:rsidRPr="00824F7F">
        <w:rPr>
          <w:sz w:val="22"/>
          <w:lang w:val="en-GB"/>
        </w:rPr>
        <w:t xml:space="preserve">   </w:t>
      </w:r>
    </w:p>
    <w:p w:rsidR="00E405C1" w:rsidRPr="00824F7F" w:rsidRDefault="00E405C1" w:rsidP="00E405C1">
      <w:pPr>
        <w:rPr>
          <w:rFonts w:hint="eastAsia"/>
          <w:b/>
          <w:bCs/>
          <w:sz w:val="22"/>
          <w:lang w:val="en-GB"/>
        </w:rPr>
      </w:pPr>
      <w:r w:rsidRPr="00824F7F">
        <w:rPr>
          <w:b/>
          <w:bCs/>
          <w:sz w:val="22"/>
          <w:lang w:val="en-GB"/>
        </w:rPr>
        <w:t xml:space="preserve">Treatment </w:t>
      </w:r>
    </w:p>
    <w:p w:rsidR="00E405C1" w:rsidRPr="00EF6EC8" w:rsidRDefault="00E405C1" w:rsidP="00E405C1">
      <w:pPr>
        <w:ind w:left="0" w:firstLine="0"/>
        <w:rPr>
          <w:sz w:val="22"/>
        </w:rPr>
      </w:pPr>
      <w:r w:rsidRPr="00EF6EC8">
        <w:rPr>
          <w:sz w:val="22"/>
        </w:rPr>
        <w:t>VL: antimonials, 20 mg</w:t>
      </w:r>
      <w:r>
        <w:rPr>
          <w:sz w:val="22"/>
        </w:rPr>
        <w:t xml:space="preserve"> </w:t>
      </w:r>
      <w:proofErr w:type="spellStart"/>
      <w:r>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10-12 </w:t>
      </w:r>
      <w:proofErr w:type="spellStart"/>
      <w:r w:rsidRPr="00EF6EC8">
        <w:rPr>
          <w:sz w:val="22"/>
        </w:rPr>
        <w:t>days</w:t>
      </w:r>
      <w:proofErr w:type="spellEnd"/>
      <w:r w:rsidRPr="00EF6EC8">
        <w:rPr>
          <w:sz w:val="22"/>
        </w:rPr>
        <w:t xml:space="preserve">. Cure </w:t>
      </w:r>
      <w:proofErr w:type="spellStart"/>
      <w:r w:rsidRPr="00EF6EC8">
        <w:rPr>
          <w:sz w:val="22"/>
        </w:rPr>
        <w:t>rate</w:t>
      </w:r>
      <w:proofErr w:type="spellEnd"/>
      <w:r w:rsidRPr="00EF6EC8">
        <w:rPr>
          <w:sz w:val="22"/>
        </w:rPr>
        <w:t xml:space="preserve"> </w:t>
      </w:r>
      <w:proofErr w:type="spellStart"/>
      <w:r w:rsidRPr="00EF6EC8">
        <w:rPr>
          <w:sz w:val="22"/>
        </w:rPr>
        <w:t>is</w:t>
      </w:r>
      <w:proofErr w:type="spellEnd"/>
      <w:r w:rsidRPr="00EF6EC8">
        <w:rPr>
          <w:sz w:val="22"/>
        </w:rPr>
        <w:t xml:space="preserve"> 90%, </w:t>
      </w:r>
      <w:proofErr w:type="spellStart"/>
      <w:r w:rsidRPr="00EF6EC8">
        <w:rPr>
          <w:sz w:val="22"/>
        </w:rPr>
        <w:t>relapses</w:t>
      </w:r>
      <w:proofErr w:type="spellEnd"/>
      <w:r w:rsidRPr="00EF6EC8">
        <w:rPr>
          <w:sz w:val="22"/>
        </w:rPr>
        <w:t xml:space="preserve"> are </w:t>
      </w:r>
      <w:proofErr w:type="spellStart"/>
      <w:r w:rsidRPr="00EF6EC8">
        <w:rPr>
          <w:sz w:val="22"/>
        </w:rPr>
        <w:t>seen</w:t>
      </w:r>
      <w:proofErr w:type="spellEnd"/>
      <w:r w:rsidRPr="00EF6EC8">
        <w:rPr>
          <w:sz w:val="22"/>
        </w:rPr>
        <w:t xml:space="preserve"> in 10% and </w:t>
      </w:r>
      <w:proofErr w:type="spellStart"/>
      <w:r w:rsidRPr="00EF6EC8">
        <w:rPr>
          <w:sz w:val="22"/>
        </w:rPr>
        <w:t>fatality</w:t>
      </w:r>
      <w:proofErr w:type="spellEnd"/>
      <w:r w:rsidRPr="00EF6EC8">
        <w:rPr>
          <w:sz w:val="22"/>
        </w:rPr>
        <w:t xml:space="preserve"> </w:t>
      </w:r>
      <w:proofErr w:type="spellStart"/>
      <w:r w:rsidRPr="00EF6EC8">
        <w:rPr>
          <w:sz w:val="22"/>
        </w:rPr>
        <w:t>rate</w:t>
      </w:r>
      <w:proofErr w:type="spellEnd"/>
      <w:r w:rsidRPr="00EF6EC8">
        <w:rPr>
          <w:sz w:val="22"/>
        </w:rPr>
        <w:t xml:space="preserve"> </w:t>
      </w:r>
      <w:proofErr w:type="spellStart"/>
      <w:r w:rsidRPr="00EF6EC8">
        <w:rPr>
          <w:sz w:val="22"/>
        </w:rPr>
        <w:t>is</w:t>
      </w:r>
      <w:proofErr w:type="spellEnd"/>
      <w:r w:rsidRPr="00EF6EC8">
        <w:rPr>
          <w:sz w:val="22"/>
        </w:rPr>
        <w:t xml:space="preserve"> 1%. </w:t>
      </w:r>
    </w:p>
    <w:p w:rsidR="00E405C1" w:rsidRPr="00EF6EC8" w:rsidRDefault="00E405C1" w:rsidP="00E405C1">
      <w:pPr>
        <w:ind w:left="0" w:firstLine="0"/>
        <w:rPr>
          <w:sz w:val="22"/>
        </w:rPr>
      </w:pPr>
    </w:p>
    <w:p w:rsidR="00E405C1" w:rsidRPr="00824F7F" w:rsidRDefault="00E405C1" w:rsidP="00E405C1">
      <w:pPr>
        <w:rPr>
          <w:sz w:val="22"/>
          <w:lang w:val="en-GB"/>
        </w:rPr>
      </w:pPr>
    </w:p>
    <w:p w:rsidR="00E405C1" w:rsidRPr="00824F7F" w:rsidRDefault="00E405C1" w:rsidP="00E405C1">
      <w:pPr>
        <w:spacing w:line="360" w:lineRule="auto"/>
        <w:rPr>
          <w:sz w:val="22"/>
          <w:lang w:val="en-GB"/>
        </w:rPr>
      </w:pPr>
      <w:r w:rsidRPr="00512E47">
        <w:rPr>
          <w:b/>
          <w:bCs/>
          <w:sz w:val="22"/>
          <w:lang w:val="en-US"/>
        </w:rPr>
        <w:t xml:space="preserve">ACCESS TO CARE </w:t>
      </w:r>
    </w:p>
    <w:p w:rsidR="00E405C1" w:rsidRPr="00824F7F" w:rsidRDefault="00E405C1" w:rsidP="00E405C1">
      <w:pPr>
        <w:ind w:left="0" w:firstLine="0"/>
        <w:rPr>
          <w:sz w:val="22"/>
          <w:lang w:val="en-GB"/>
        </w:rPr>
      </w:pPr>
      <w:r w:rsidRPr="00824F7F">
        <w:rPr>
          <w:sz w:val="22"/>
          <w:lang w:val="en-GB"/>
        </w:rPr>
        <w:t>Care for leishmaniasis is not provided for free. Part of the costs are covered by the health system, but patients have to pay up to 1 USD for a consult, 4-70 USD for diagnostic tests</w:t>
      </w:r>
      <w:r>
        <w:rPr>
          <w:sz w:val="22"/>
          <w:lang w:val="en-GB"/>
        </w:rPr>
        <w:t xml:space="preserve"> and </w:t>
      </w:r>
      <w:r w:rsidRPr="00824F7F">
        <w:rPr>
          <w:sz w:val="22"/>
          <w:lang w:val="en-GB"/>
        </w:rPr>
        <w:t xml:space="preserve">around 35 USD for drugs. Diagnosis and treatment for VL is only possible in district, secondary and tertiary hospitals. Not all patients are thought to have access to care. The main reasons are a lack of awareness among patients of the serious nature of the disease and a lack of awareness and training among health personnel. </w:t>
      </w:r>
      <w:r>
        <w:rPr>
          <w:sz w:val="22"/>
          <w:lang w:val="en-GB"/>
        </w:rPr>
        <w:t>P</w:t>
      </w:r>
      <w:r w:rsidRPr="00824F7F">
        <w:rPr>
          <w:sz w:val="22"/>
          <w:lang w:val="en-GB"/>
        </w:rPr>
        <w:t xml:space="preserve">atients also often live in very remote regions with no health facilities and transport, and are too poor to afford treatment. </w:t>
      </w:r>
    </w:p>
    <w:p w:rsidR="00E405C1" w:rsidRPr="00824F7F" w:rsidRDefault="00E405C1" w:rsidP="00E405C1">
      <w:pPr>
        <w:rPr>
          <w:sz w:val="22"/>
          <w:lang w:val="en-GB"/>
        </w:rPr>
      </w:pPr>
    </w:p>
    <w:p w:rsidR="00E405C1" w:rsidRDefault="00E405C1" w:rsidP="00E405C1">
      <w:pPr>
        <w:rPr>
          <w:b/>
          <w:sz w:val="22"/>
          <w:lang w:val="en-GB"/>
        </w:rPr>
      </w:pPr>
    </w:p>
    <w:p w:rsidR="00E405C1" w:rsidRPr="00824F7F" w:rsidRDefault="00E405C1" w:rsidP="00E405C1">
      <w:pPr>
        <w:rPr>
          <w:sz w:val="22"/>
          <w:lang w:val="en-GB"/>
        </w:rPr>
      </w:pPr>
      <w:r w:rsidRPr="00824F7F">
        <w:rPr>
          <w:b/>
          <w:sz w:val="22"/>
          <w:lang w:val="en-GB"/>
        </w:rPr>
        <w:t>ACCESS TO DRUGS</w:t>
      </w:r>
      <w:r w:rsidRPr="00824F7F">
        <w:rPr>
          <w:sz w:val="22"/>
          <w:lang w:val="en-GB"/>
        </w:rPr>
        <w:t xml:space="preserve"> </w:t>
      </w:r>
    </w:p>
    <w:p w:rsidR="00E405C1" w:rsidRPr="00824F7F" w:rsidRDefault="00E405C1" w:rsidP="00E405C1">
      <w:pPr>
        <w:rPr>
          <w:sz w:val="22"/>
          <w:lang w:val="en-GB"/>
        </w:rPr>
      </w:pPr>
    </w:p>
    <w:p w:rsidR="00E405C1" w:rsidRPr="0032027F" w:rsidRDefault="00E405C1" w:rsidP="00E405C1">
      <w:pPr>
        <w:ind w:left="0" w:firstLine="0"/>
        <w:rPr>
          <w:sz w:val="22"/>
          <w:lang w:val="en-US"/>
        </w:rPr>
      </w:pPr>
      <w:r w:rsidRPr="00824F7F">
        <w:rPr>
          <w:sz w:val="22"/>
          <w:lang w:val="en-GB"/>
        </w:rPr>
        <w:t xml:space="preserve">Sodium stibogluconate is included in the National Essential Drug List for VL. Antimonials are not available in private pharmacies. They are purchased by the provincial CDC (SSG, Xinhua pharmaceutical industry, </w:t>
      </w:r>
      <w:smartTag w:uri="urn:schemas-microsoft-com:office:smarttags" w:element="State">
        <w:r w:rsidRPr="00824F7F">
          <w:rPr>
            <w:sz w:val="22"/>
            <w:lang w:val="en-GB"/>
          </w:rPr>
          <w:t>Shandong</w:t>
        </w:r>
      </w:smartTag>
      <w:r w:rsidRPr="00824F7F">
        <w:rPr>
          <w:sz w:val="22"/>
          <w:lang w:val="en-GB"/>
        </w:rPr>
        <w:t xml:space="preserve">, </w:t>
      </w:r>
      <w:smartTag w:uri="urn:schemas-microsoft-com:office:smarttags" w:element="place">
        <w:smartTag w:uri="urn:schemas-microsoft-com:office:smarttags" w:element="country-region">
          <w:r w:rsidRPr="00824F7F">
            <w:rPr>
              <w:sz w:val="22"/>
              <w:lang w:val="en-GB"/>
            </w:rPr>
            <w:t>China</w:t>
          </w:r>
        </w:smartTag>
      </w:smartTag>
      <w:r w:rsidRPr="00824F7F">
        <w:rPr>
          <w:sz w:val="22"/>
          <w:lang w:val="en-GB"/>
        </w:rPr>
        <w:t xml:space="preserve">) and provided to hospitals only. </w:t>
      </w:r>
    </w:p>
    <w:p w:rsidR="00E405C1" w:rsidRDefault="00E405C1" w:rsidP="00E405C1">
      <w:pPr>
        <w:spacing w:line="360" w:lineRule="auto"/>
        <w:rPr>
          <w:b/>
          <w:sz w:val="22"/>
          <w:lang w:val="en-US"/>
        </w:rPr>
      </w:pPr>
    </w:p>
    <w:p w:rsidR="00E405C1" w:rsidRDefault="00E405C1" w:rsidP="00E405C1">
      <w:pPr>
        <w:spacing w:line="360" w:lineRule="auto"/>
        <w:rPr>
          <w:b/>
          <w:sz w:val="22"/>
          <w:lang w:val="en-US"/>
        </w:rPr>
      </w:pPr>
      <w:r w:rsidRPr="00677241">
        <w:rPr>
          <w:b/>
          <w:sz w:val="22"/>
          <w:lang w:val="en-US"/>
        </w:rPr>
        <w:lastRenderedPageBreak/>
        <w:t>SOURCES OF INFORMATION</w:t>
      </w:r>
    </w:p>
    <w:p w:rsidR="00E405C1" w:rsidRPr="009F1D17" w:rsidRDefault="00E405C1" w:rsidP="00E405C1">
      <w:pPr>
        <w:numPr>
          <w:ilvl w:val="0"/>
          <w:numId w:val="5"/>
        </w:numPr>
        <w:rPr>
          <w:sz w:val="22"/>
          <w:lang w:val="en-US"/>
        </w:rPr>
      </w:pPr>
      <w:r>
        <w:rPr>
          <w:sz w:val="22"/>
          <w:lang w:val="en-GB"/>
        </w:rPr>
        <w:t xml:space="preserve">Dr </w:t>
      </w:r>
      <w:r w:rsidRPr="00824F7F">
        <w:rPr>
          <w:sz w:val="22"/>
          <w:lang w:val="en-GB"/>
        </w:rPr>
        <w:t>Jun-</w:t>
      </w:r>
      <w:proofErr w:type="spellStart"/>
      <w:r w:rsidRPr="00824F7F">
        <w:rPr>
          <w:sz w:val="22"/>
          <w:lang w:val="en-GB"/>
        </w:rPr>
        <w:t>yun</w:t>
      </w:r>
      <w:proofErr w:type="spellEnd"/>
      <w:r w:rsidRPr="00824F7F">
        <w:rPr>
          <w:sz w:val="22"/>
          <w:lang w:val="en-GB"/>
        </w:rPr>
        <w:t xml:space="preserve"> Wang, National Institute of </w:t>
      </w:r>
      <w:r w:rsidRPr="00824F7F">
        <w:rPr>
          <w:rStyle w:val="yshortcuts"/>
          <w:sz w:val="22"/>
          <w:lang w:val="en-GB"/>
        </w:rPr>
        <w:t>Parasitic Diseases</w:t>
      </w:r>
      <w:r w:rsidRPr="00824F7F">
        <w:rPr>
          <w:sz w:val="22"/>
          <w:lang w:val="en-GB"/>
        </w:rPr>
        <w:t xml:space="preserve">, Chinese </w:t>
      </w:r>
      <w:proofErr w:type="spellStart"/>
      <w:r w:rsidRPr="00824F7F">
        <w:rPr>
          <w:sz w:val="22"/>
          <w:lang w:val="en-GB"/>
        </w:rPr>
        <w:t>Center</w:t>
      </w:r>
      <w:proofErr w:type="spellEnd"/>
      <w:r w:rsidRPr="00824F7F">
        <w:rPr>
          <w:sz w:val="22"/>
          <w:lang w:val="en-GB"/>
        </w:rPr>
        <w:t xml:space="preserve"> for Disease Control and Prevention; WHO Collaborating </w:t>
      </w:r>
      <w:proofErr w:type="spellStart"/>
      <w:r w:rsidRPr="00824F7F">
        <w:rPr>
          <w:sz w:val="22"/>
          <w:lang w:val="en-GB"/>
        </w:rPr>
        <w:t>Center</w:t>
      </w:r>
      <w:proofErr w:type="spellEnd"/>
      <w:r w:rsidRPr="00824F7F">
        <w:rPr>
          <w:sz w:val="22"/>
          <w:lang w:val="en-GB"/>
        </w:rPr>
        <w:t xml:space="preserve"> for </w:t>
      </w:r>
      <w:r w:rsidRPr="00824F7F">
        <w:rPr>
          <w:rStyle w:val="yshortcuts"/>
          <w:sz w:val="22"/>
          <w:lang w:val="en-GB"/>
        </w:rPr>
        <w:t>Malaria</w:t>
      </w:r>
      <w:r w:rsidRPr="00824F7F">
        <w:rPr>
          <w:sz w:val="22"/>
          <w:lang w:val="en-GB"/>
        </w:rPr>
        <w:t xml:space="preserve">, </w:t>
      </w:r>
      <w:proofErr w:type="spellStart"/>
      <w:r w:rsidRPr="00824F7F">
        <w:rPr>
          <w:rStyle w:val="yshortcuts"/>
          <w:sz w:val="22"/>
          <w:lang w:val="en-GB"/>
        </w:rPr>
        <w:t>Schistosomiasis</w:t>
      </w:r>
      <w:proofErr w:type="spellEnd"/>
      <w:r w:rsidRPr="00824F7F">
        <w:rPr>
          <w:sz w:val="22"/>
          <w:lang w:val="en-GB"/>
        </w:rPr>
        <w:t xml:space="preserve"> and </w:t>
      </w:r>
      <w:proofErr w:type="spellStart"/>
      <w:r w:rsidRPr="00824F7F">
        <w:rPr>
          <w:rStyle w:val="yshortcuts"/>
          <w:sz w:val="22"/>
          <w:lang w:val="en-GB"/>
        </w:rPr>
        <w:t>Filariasis</w:t>
      </w:r>
      <w:proofErr w:type="spellEnd"/>
      <w:r w:rsidRPr="00824F7F">
        <w:rPr>
          <w:sz w:val="22"/>
          <w:lang w:val="en-GB"/>
        </w:rPr>
        <w:t xml:space="preserve">, </w:t>
      </w:r>
      <w:r w:rsidRPr="00824F7F">
        <w:rPr>
          <w:rStyle w:val="yshortcuts"/>
          <w:sz w:val="22"/>
          <w:lang w:val="en-GB"/>
        </w:rPr>
        <w:t>Shanghai, 200025, China</w:t>
      </w:r>
      <w:r w:rsidRPr="00824F7F">
        <w:rPr>
          <w:sz w:val="22"/>
          <w:lang w:val="en-GB"/>
        </w:rPr>
        <w:t>.</w:t>
      </w:r>
    </w:p>
    <w:p w:rsidR="00E405C1" w:rsidRDefault="00E405C1" w:rsidP="00E405C1">
      <w:pPr>
        <w:spacing w:line="360" w:lineRule="auto"/>
        <w:rPr>
          <w:b/>
          <w:sz w:val="22"/>
          <w:lang w:val="en-US"/>
        </w:rPr>
      </w:pPr>
    </w:p>
    <w:p w:rsidR="00E405C1" w:rsidRDefault="00E405C1" w:rsidP="00E405C1">
      <w:pPr>
        <w:spacing w:line="360" w:lineRule="auto"/>
        <w:rPr>
          <w:b/>
          <w:sz w:val="22"/>
          <w:lang w:val="en-US"/>
        </w:rPr>
      </w:pPr>
    </w:p>
    <w:p w:rsidR="00E405C1" w:rsidRPr="00824F7F" w:rsidRDefault="00E405C1" w:rsidP="00E405C1">
      <w:pPr>
        <w:pStyle w:val="rprtbody1"/>
        <w:shd w:val="clear" w:color="auto" w:fill="FFFFFF"/>
        <w:spacing w:before="0" w:after="0"/>
        <w:jc w:val="both"/>
        <w:rPr>
          <w:rFonts w:ascii="Arial" w:hAnsi="Arial" w:cs="Arial"/>
          <w:b/>
          <w:color w:val="000000"/>
          <w:sz w:val="22"/>
          <w:szCs w:val="22"/>
          <w:lang w:val="en-GB"/>
        </w:rPr>
      </w:pPr>
      <w:r w:rsidRPr="00824F7F">
        <w:rPr>
          <w:rFonts w:ascii="Arial" w:hAnsi="Arial" w:cs="Arial"/>
          <w:color w:val="000000"/>
          <w:sz w:val="22"/>
          <w:szCs w:val="22"/>
          <w:lang w:val="en-GB"/>
        </w:rPr>
        <w:t xml:space="preserve">1. </w:t>
      </w:r>
      <w:proofErr w:type="spellStart"/>
      <w:r w:rsidRPr="00824F7F">
        <w:rPr>
          <w:rFonts w:ascii="Arial" w:hAnsi="Arial" w:cs="Arial"/>
          <w:color w:val="000000"/>
          <w:sz w:val="22"/>
          <w:szCs w:val="22"/>
          <w:lang w:val="en-GB"/>
        </w:rPr>
        <w:t>Leng</w:t>
      </w:r>
      <w:proofErr w:type="spellEnd"/>
      <w:r w:rsidRPr="00824F7F">
        <w:rPr>
          <w:rFonts w:ascii="Arial" w:hAnsi="Arial" w:cs="Arial"/>
          <w:color w:val="000000"/>
          <w:sz w:val="22"/>
          <w:szCs w:val="22"/>
          <w:lang w:val="en-GB"/>
        </w:rPr>
        <w:t xml:space="preserve"> YJ</w:t>
      </w:r>
      <w:r>
        <w:rPr>
          <w:rFonts w:ascii="Arial" w:hAnsi="Arial" w:cs="Arial"/>
          <w:color w:val="000000"/>
          <w:sz w:val="22"/>
          <w:szCs w:val="22"/>
          <w:lang w:val="en-GB"/>
        </w:rPr>
        <w:t xml:space="preserve"> (1982)</w:t>
      </w:r>
      <w:r w:rsidRPr="00824F7F">
        <w:rPr>
          <w:rFonts w:ascii="Arial" w:hAnsi="Arial" w:cs="Arial"/>
          <w:color w:val="000000"/>
          <w:sz w:val="22"/>
          <w:szCs w:val="22"/>
          <w:lang w:val="en-GB"/>
        </w:rPr>
        <w:t xml:space="preserve">. </w:t>
      </w:r>
      <w:hyperlink r:id="rId9" w:history="1">
        <w:proofErr w:type="gramStart"/>
        <w:r w:rsidRPr="00824F7F">
          <w:rPr>
            <w:rFonts w:ascii="Arial" w:hAnsi="Arial" w:cs="Arial"/>
            <w:color w:val="000000"/>
            <w:sz w:val="22"/>
            <w:szCs w:val="22"/>
            <w:lang w:val="en-GB"/>
          </w:rPr>
          <w:t>A review of kala-azar in China from 1949 to 1959.</w:t>
        </w:r>
        <w:proofErr w:type="gramEnd"/>
      </w:hyperlink>
      <w:r w:rsidRPr="00824F7F">
        <w:rPr>
          <w:rFonts w:ascii="Arial" w:hAnsi="Arial" w:cs="Arial"/>
          <w:color w:val="000000"/>
          <w:sz w:val="22"/>
          <w:szCs w:val="22"/>
          <w:lang w:val="en-GB"/>
        </w:rPr>
        <w:t xml:space="preserve"> </w:t>
      </w:r>
      <w:r w:rsidRPr="00824F7F">
        <w:rPr>
          <w:rStyle w:val="jrnl"/>
          <w:rFonts w:ascii="Arial" w:hAnsi="Arial" w:cs="Arial"/>
          <w:color w:val="000000"/>
          <w:sz w:val="22"/>
          <w:szCs w:val="22"/>
          <w:lang w:val="en-GB"/>
        </w:rPr>
        <w:t xml:space="preserve">Trans R Soc </w:t>
      </w:r>
      <w:proofErr w:type="spellStart"/>
      <w:r w:rsidRPr="00824F7F">
        <w:rPr>
          <w:rStyle w:val="jrnl"/>
          <w:rFonts w:ascii="Arial" w:hAnsi="Arial" w:cs="Arial"/>
          <w:color w:val="000000"/>
          <w:sz w:val="22"/>
          <w:szCs w:val="22"/>
          <w:lang w:val="en-GB"/>
        </w:rPr>
        <w:t>Trop</w:t>
      </w:r>
      <w:proofErr w:type="spellEnd"/>
      <w:r w:rsidRPr="00824F7F">
        <w:rPr>
          <w:rStyle w:val="jrnl"/>
          <w:rFonts w:ascii="Arial" w:hAnsi="Arial" w:cs="Arial"/>
          <w:color w:val="000000"/>
          <w:sz w:val="22"/>
          <w:szCs w:val="22"/>
          <w:lang w:val="en-GB"/>
        </w:rPr>
        <w:t xml:space="preserve"> Med </w:t>
      </w:r>
      <w:proofErr w:type="spellStart"/>
      <w:r w:rsidRPr="00824F7F">
        <w:rPr>
          <w:rStyle w:val="jrnl"/>
          <w:rFonts w:ascii="Arial" w:hAnsi="Arial" w:cs="Arial"/>
          <w:color w:val="000000"/>
          <w:sz w:val="22"/>
          <w:szCs w:val="22"/>
          <w:lang w:val="en-GB"/>
        </w:rPr>
        <w:t>Hyg</w:t>
      </w:r>
      <w:proofErr w:type="spellEnd"/>
      <w:r>
        <w:rPr>
          <w:rStyle w:val="src1"/>
          <w:rFonts w:ascii="Arial" w:hAnsi="Arial" w:cs="Arial"/>
          <w:color w:val="000000"/>
          <w:sz w:val="22"/>
          <w:szCs w:val="22"/>
          <w:lang w:val="en-GB"/>
        </w:rPr>
        <w:t xml:space="preserve"> </w:t>
      </w:r>
      <w:r w:rsidRPr="00824F7F">
        <w:rPr>
          <w:rStyle w:val="src1"/>
          <w:rFonts w:ascii="Arial" w:hAnsi="Arial" w:cs="Arial"/>
          <w:color w:val="000000"/>
          <w:sz w:val="22"/>
          <w:szCs w:val="22"/>
          <w:lang w:val="en-GB"/>
        </w:rPr>
        <w:t>76(4):531-7</w:t>
      </w:r>
      <w:r>
        <w:rPr>
          <w:rStyle w:val="src1"/>
          <w:rFonts w:ascii="Arial" w:hAnsi="Arial" w:cs="Arial"/>
          <w:color w:val="000000"/>
          <w:sz w:val="22"/>
          <w:szCs w:val="22"/>
          <w:lang w:val="en-GB"/>
        </w:rPr>
        <w:t>.</w:t>
      </w:r>
    </w:p>
    <w:p w:rsidR="00E405C1" w:rsidRPr="00824F7F" w:rsidRDefault="00E405C1" w:rsidP="00E405C1">
      <w:pPr>
        <w:rPr>
          <w:b/>
          <w:sz w:val="22"/>
          <w:u w:val="single"/>
          <w:lang w:val="en-GB"/>
        </w:rPr>
      </w:pPr>
    </w:p>
    <w:p w:rsidR="00E405C1" w:rsidRPr="006B40E6" w:rsidRDefault="00E405C1" w:rsidP="00E405C1">
      <w:pPr>
        <w:pStyle w:val="title1"/>
        <w:shd w:val="clear" w:color="auto" w:fill="FFFFFF"/>
        <w:jc w:val="both"/>
        <w:rPr>
          <w:rFonts w:ascii="Arial" w:hAnsi="Arial" w:cs="Arial"/>
          <w:sz w:val="22"/>
          <w:szCs w:val="22"/>
        </w:rPr>
      </w:pPr>
      <w:r>
        <w:rPr>
          <w:rFonts w:ascii="Arial" w:hAnsi="Arial" w:cs="Arial"/>
          <w:sz w:val="22"/>
          <w:szCs w:val="22"/>
        </w:rPr>
        <w:t xml:space="preserve">2. </w:t>
      </w:r>
      <w:proofErr w:type="spellStart"/>
      <w:r w:rsidRPr="006B40E6">
        <w:rPr>
          <w:rFonts w:ascii="Arial" w:hAnsi="Arial" w:cs="Arial"/>
          <w:sz w:val="22"/>
          <w:szCs w:val="22"/>
        </w:rPr>
        <w:t>Zhi</w:t>
      </w:r>
      <w:proofErr w:type="spellEnd"/>
      <w:r w:rsidRPr="006B40E6">
        <w:rPr>
          <w:rFonts w:ascii="Arial" w:hAnsi="Arial" w:cs="Arial"/>
          <w:sz w:val="22"/>
          <w:szCs w:val="22"/>
        </w:rPr>
        <w:t>-Biao X</w:t>
      </w:r>
      <w:r>
        <w:rPr>
          <w:rFonts w:ascii="Arial" w:hAnsi="Arial" w:cs="Arial"/>
          <w:sz w:val="22"/>
          <w:szCs w:val="22"/>
        </w:rPr>
        <w:t xml:space="preserve"> (1989)</w:t>
      </w:r>
      <w:r w:rsidRPr="006B40E6">
        <w:rPr>
          <w:rFonts w:ascii="Arial" w:hAnsi="Arial" w:cs="Arial"/>
          <w:sz w:val="22"/>
          <w:szCs w:val="22"/>
        </w:rPr>
        <w:t xml:space="preserve">. </w:t>
      </w:r>
      <w:hyperlink r:id="rId10" w:history="1">
        <w:r w:rsidRPr="006B40E6">
          <w:rPr>
            <w:rFonts w:ascii="Arial" w:hAnsi="Arial" w:cs="Arial"/>
            <w:sz w:val="22"/>
            <w:szCs w:val="22"/>
          </w:rPr>
          <w:t>Present situation of visceral leishmaniasis in China.</w:t>
        </w:r>
      </w:hyperlink>
      <w:r w:rsidRPr="006B40E6">
        <w:rPr>
          <w:rFonts w:ascii="Arial" w:hAnsi="Arial" w:cs="Arial"/>
          <w:sz w:val="22"/>
          <w:szCs w:val="22"/>
        </w:rPr>
        <w:t xml:space="preserve"> </w:t>
      </w:r>
      <w:proofErr w:type="spellStart"/>
      <w:r w:rsidRPr="006B40E6">
        <w:rPr>
          <w:rStyle w:val="jrnl"/>
          <w:rFonts w:ascii="Arial" w:hAnsi="Arial" w:cs="Arial"/>
          <w:sz w:val="22"/>
          <w:szCs w:val="22"/>
        </w:rPr>
        <w:t>Parasitol</w:t>
      </w:r>
      <w:proofErr w:type="spellEnd"/>
      <w:r w:rsidRPr="006B40E6">
        <w:rPr>
          <w:rStyle w:val="jrnl"/>
          <w:rFonts w:ascii="Arial" w:hAnsi="Arial" w:cs="Arial"/>
          <w:sz w:val="22"/>
          <w:szCs w:val="22"/>
        </w:rPr>
        <w:t xml:space="preserve"> Today</w:t>
      </w:r>
      <w:r>
        <w:rPr>
          <w:rStyle w:val="src1"/>
          <w:rFonts w:ascii="Arial" w:hAnsi="Arial" w:cs="Arial"/>
          <w:sz w:val="22"/>
          <w:szCs w:val="22"/>
        </w:rPr>
        <w:t xml:space="preserve"> 5(7):</w:t>
      </w:r>
      <w:r w:rsidRPr="006B40E6">
        <w:rPr>
          <w:rStyle w:val="src1"/>
          <w:rFonts w:ascii="Arial" w:hAnsi="Arial" w:cs="Arial"/>
          <w:sz w:val="22"/>
          <w:szCs w:val="22"/>
        </w:rPr>
        <w:t>224-8</w:t>
      </w:r>
      <w:r>
        <w:rPr>
          <w:rStyle w:val="src1"/>
          <w:rFonts w:ascii="Arial" w:hAnsi="Arial" w:cs="Arial"/>
          <w:sz w:val="22"/>
          <w:szCs w:val="22"/>
        </w:rPr>
        <w:t>.</w:t>
      </w:r>
    </w:p>
    <w:p w:rsidR="00E405C1" w:rsidRPr="0017049F" w:rsidRDefault="00E405C1" w:rsidP="00E405C1">
      <w:pPr>
        <w:pStyle w:val="rprtbody1"/>
        <w:shd w:val="clear" w:color="auto" w:fill="FFFFFF"/>
        <w:spacing w:before="0" w:after="0"/>
        <w:jc w:val="both"/>
        <w:rPr>
          <w:rFonts w:ascii="Arial" w:hAnsi="Arial" w:cs="Arial"/>
          <w:sz w:val="22"/>
          <w:szCs w:val="22"/>
          <w:lang w:val="en-GB"/>
        </w:rPr>
      </w:pPr>
    </w:p>
    <w:p w:rsidR="00E405C1" w:rsidRPr="00824F7F" w:rsidRDefault="00E405C1" w:rsidP="00E405C1">
      <w:pPr>
        <w:pStyle w:val="rprtbody1"/>
        <w:shd w:val="clear" w:color="auto" w:fill="FFFFFF"/>
        <w:spacing w:before="0" w:after="0"/>
        <w:jc w:val="both"/>
        <w:rPr>
          <w:rFonts w:ascii="Arial" w:hAnsi="Arial" w:cs="Arial"/>
          <w:sz w:val="22"/>
          <w:szCs w:val="22"/>
          <w:lang w:val="en-GB"/>
        </w:rPr>
      </w:pPr>
      <w:r w:rsidRPr="00824F7F">
        <w:rPr>
          <w:rFonts w:ascii="Arial" w:hAnsi="Arial" w:cs="Arial"/>
          <w:sz w:val="22"/>
          <w:szCs w:val="22"/>
          <w:lang w:val="en-GB"/>
        </w:rPr>
        <w:t>3. Guan LR</w:t>
      </w:r>
      <w:r>
        <w:rPr>
          <w:rFonts w:ascii="Arial" w:hAnsi="Arial" w:cs="Arial"/>
          <w:sz w:val="22"/>
          <w:szCs w:val="22"/>
          <w:lang w:val="en-GB"/>
        </w:rPr>
        <w:t xml:space="preserve"> (1991)</w:t>
      </w:r>
      <w:r w:rsidRPr="00824F7F">
        <w:rPr>
          <w:rFonts w:ascii="Arial" w:hAnsi="Arial" w:cs="Arial"/>
          <w:sz w:val="22"/>
          <w:szCs w:val="22"/>
          <w:lang w:val="en-GB"/>
        </w:rPr>
        <w:t xml:space="preserve">. </w:t>
      </w:r>
      <w:hyperlink r:id="rId11" w:history="1">
        <w:proofErr w:type="gramStart"/>
        <w:r w:rsidRPr="00824F7F">
          <w:rPr>
            <w:rFonts w:ascii="Arial" w:hAnsi="Arial" w:cs="Arial"/>
            <w:sz w:val="22"/>
            <w:szCs w:val="22"/>
            <w:lang w:val="en-GB"/>
          </w:rPr>
          <w:t>Current status of kala-azar and vector control in China.</w:t>
        </w:r>
        <w:proofErr w:type="gramEnd"/>
      </w:hyperlink>
      <w:r w:rsidRPr="00824F7F">
        <w:rPr>
          <w:rFonts w:ascii="Arial" w:hAnsi="Arial" w:cs="Arial"/>
          <w:sz w:val="22"/>
          <w:szCs w:val="22"/>
          <w:lang w:val="en-GB"/>
        </w:rPr>
        <w:t xml:space="preserve"> </w:t>
      </w:r>
      <w:r w:rsidRPr="00824F7F">
        <w:rPr>
          <w:rStyle w:val="jrnl"/>
          <w:rFonts w:ascii="Arial" w:hAnsi="Arial" w:cs="Arial"/>
          <w:sz w:val="22"/>
          <w:szCs w:val="22"/>
          <w:lang w:val="en-GB"/>
        </w:rPr>
        <w:t>Bull World Health Organ</w:t>
      </w:r>
      <w:r>
        <w:rPr>
          <w:rStyle w:val="src1"/>
          <w:rFonts w:ascii="Arial" w:hAnsi="Arial" w:cs="Arial"/>
          <w:sz w:val="22"/>
          <w:szCs w:val="22"/>
          <w:lang w:val="en-GB"/>
        </w:rPr>
        <w:t xml:space="preserve"> </w:t>
      </w:r>
      <w:r w:rsidRPr="00824F7F">
        <w:rPr>
          <w:rStyle w:val="src1"/>
          <w:rFonts w:ascii="Arial" w:hAnsi="Arial" w:cs="Arial"/>
          <w:sz w:val="22"/>
          <w:szCs w:val="22"/>
          <w:lang w:val="en-GB"/>
        </w:rPr>
        <w:t>69(5):595-601.</w:t>
      </w:r>
    </w:p>
    <w:p w:rsidR="00E405C1" w:rsidRDefault="00E405C1" w:rsidP="00E405C1">
      <w:pPr>
        <w:pStyle w:val="title1"/>
        <w:shd w:val="clear" w:color="auto" w:fill="FFFFFF"/>
        <w:jc w:val="both"/>
        <w:rPr>
          <w:rFonts w:ascii="Arial" w:hAnsi="Arial" w:cs="Arial"/>
          <w:color w:val="000000"/>
          <w:sz w:val="22"/>
          <w:szCs w:val="22"/>
        </w:rPr>
      </w:pPr>
    </w:p>
    <w:p w:rsidR="00E405C1" w:rsidRPr="00064C9E" w:rsidRDefault="00E405C1" w:rsidP="00E405C1">
      <w:pPr>
        <w:pStyle w:val="title1"/>
        <w:shd w:val="clear" w:color="auto" w:fill="FFFFFF"/>
      </w:pPr>
      <w:r>
        <w:rPr>
          <w:rFonts w:ascii="Arial" w:hAnsi="Arial" w:cs="Arial"/>
          <w:color w:val="000000"/>
          <w:sz w:val="22"/>
          <w:szCs w:val="22"/>
        </w:rPr>
        <w:t xml:space="preserve">4. </w:t>
      </w:r>
      <w:r w:rsidRPr="003E62F3">
        <w:rPr>
          <w:rFonts w:ascii="Arial" w:hAnsi="Arial" w:cs="Arial"/>
          <w:color w:val="000000"/>
          <w:sz w:val="22"/>
          <w:szCs w:val="22"/>
          <w:lang w:val="nl-NL"/>
        </w:rPr>
        <w:t>Wang JY, Gao CH, Yang YT, Chen HT, Zhu XH et al</w:t>
      </w:r>
      <w:r>
        <w:rPr>
          <w:rFonts w:ascii="Arial" w:hAnsi="Arial" w:cs="Arial"/>
          <w:color w:val="000000"/>
          <w:sz w:val="22"/>
          <w:szCs w:val="22"/>
          <w:lang w:val="nl-NL"/>
        </w:rPr>
        <w:t xml:space="preserve"> (2010)</w:t>
      </w:r>
      <w:r w:rsidRPr="003E62F3">
        <w:rPr>
          <w:rFonts w:ascii="Arial" w:hAnsi="Arial" w:cs="Arial"/>
          <w:color w:val="000000"/>
          <w:sz w:val="22"/>
          <w:szCs w:val="22"/>
          <w:lang w:val="nl-NL"/>
        </w:rPr>
        <w:t xml:space="preserve">. </w:t>
      </w:r>
      <w:hyperlink r:id="rId12" w:history="1">
        <w:r w:rsidRPr="00064C9E">
          <w:rPr>
            <w:rFonts w:ascii="Arial" w:hAnsi="Arial" w:cs="Arial"/>
            <w:color w:val="000000"/>
            <w:sz w:val="22"/>
            <w:szCs w:val="22"/>
          </w:rPr>
          <w:t xml:space="preserve">An outbreak of the desert sub-type of zoonotic visceral leishmaniasis in </w:t>
        </w:r>
        <w:proofErr w:type="spellStart"/>
        <w:r w:rsidRPr="00064C9E">
          <w:rPr>
            <w:rFonts w:ascii="Arial" w:hAnsi="Arial" w:cs="Arial"/>
            <w:color w:val="000000"/>
            <w:sz w:val="22"/>
            <w:szCs w:val="22"/>
          </w:rPr>
          <w:t>Jiashi</w:t>
        </w:r>
        <w:proofErr w:type="spellEnd"/>
        <w:r w:rsidRPr="00064C9E">
          <w:rPr>
            <w:rFonts w:ascii="Arial" w:hAnsi="Arial" w:cs="Arial"/>
            <w:color w:val="000000"/>
            <w:sz w:val="22"/>
            <w:szCs w:val="22"/>
          </w:rPr>
          <w:t xml:space="preserve">, Xinjiang Uygur Autonomous Region, </w:t>
        </w:r>
        <w:proofErr w:type="gramStart"/>
        <w:r w:rsidRPr="00064C9E">
          <w:rPr>
            <w:rFonts w:ascii="Arial" w:hAnsi="Arial" w:cs="Arial"/>
            <w:color w:val="000000"/>
            <w:sz w:val="22"/>
            <w:szCs w:val="22"/>
          </w:rPr>
          <w:t>People's</w:t>
        </w:r>
        <w:proofErr w:type="gramEnd"/>
        <w:r w:rsidRPr="00064C9E">
          <w:rPr>
            <w:rFonts w:ascii="Arial" w:hAnsi="Arial" w:cs="Arial"/>
            <w:color w:val="000000"/>
            <w:sz w:val="22"/>
            <w:szCs w:val="22"/>
          </w:rPr>
          <w:t xml:space="preserve"> Republic of China.</w:t>
        </w:r>
      </w:hyperlink>
      <w:r>
        <w:rPr>
          <w:rFonts w:ascii="Arial" w:hAnsi="Arial" w:cs="Arial"/>
          <w:color w:val="000000"/>
          <w:sz w:val="22"/>
          <w:szCs w:val="22"/>
        </w:rPr>
        <w:t xml:space="preserve"> </w:t>
      </w:r>
      <w:proofErr w:type="spellStart"/>
      <w:r w:rsidRPr="00064C9E">
        <w:rPr>
          <w:rStyle w:val="jrnl"/>
          <w:rFonts w:ascii="Arial" w:hAnsi="Arial" w:cs="Arial"/>
          <w:color w:val="000000"/>
          <w:sz w:val="22"/>
          <w:szCs w:val="22"/>
        </w:rPr>
        <w:t>Parasitol</w:t>
      </w:r>
      <w:proofErr w:type="spellEnd"/>
      <w:r w:rsidRPr="00064C9E">
        <w:rPr>
          <w:rStyle w:val="jrnl"/>
          <w:rFonts w:ascii="Arial" w:hAnsi="Arial" w:cs="Arial"/>
          <w:color w:val="000000"/>
          <w:sz w:val="22"/>
          <w:szCs w:val="22"/>
        </w:rPr>
        <w:t xml:space="preserve"> </w:t>
      </w:r>
      <w:proofErr w:type="spellStart"/>
      <w:r w:rsidRPr="00064C9E">
        <w:rPr>
          <w:rStyle w:val="jrnl"/>
          <w:rFonts w:ascii="Arial" w:hAnsi="Arial" w:cs="Arial"/>
          <w:color w:val="000000"/>
          <w:sz w:val="22"/>
          <w:szCs w:val="22"/>
        </w:rPr>
        <w:t>Int</w:t>
      </w:r>
      <w:proofErr w:type="spellEnd"/>
      <w:r>
        <w:rPr>
          <w:rStyle w:val="src1"/>
          <w:rFonts w:ascii="Arial" w:hAnsi="Arial" w:cs="Arial"/>
          <w:color w:val="000000"/>
          <w:sz w:val="22"/>
          <w:szCs w:val="22"/>
        </w:rPr>
        <w:t xml:space="preserve"> </w:t>
      </w:r>
      <w:r w:rsidRPr="00064C9E">
        <w:rPr>
          <w:rStyle w:val="src1"/>
          <w:rFonts w:ascii="Arial" w:hAnsi="Arial" w:cs="Arial"/>
          <w:color w:val="000000"/>
          <w:sz w:val="22"/>
          <w:szCs w:val="22"/>
        </w:rPr>
        <w:t>59(3):331-7</w:t>
      </w:r>
      <w:r>
        <w:rPr>
          <w:rStyle w:val="src1"/>
          <w:rFonts w:ascii="Arial" w:hAnsi="Arial" w:cs="Arial"/>
          <w:color w:val="000000"/>
          <w:sz w:val="22"/>
          <w:szCs w:val="22"/>
        </w:rPr>
        <w:t>.</w:t>
      </w:r>
    </w:p>
    <w:p w:rsidR="00E405C1" w:rsidRDefault="00E405C1" w:rsidP="00E405C1">
      <w:pPr>
        <w:rPr>
          <w:lang w:val="en-US"/>
        </w:rPr>
      </w:pPr>
    </w:p>
    <w:p w:rsidR="00E405C1" w:rsidRDefault="00E405C1" w:rsidP="00E405C1">
      <w:pPr>
        <w:pStyle w:val="title1"/>
        <w:shd w:val="clear" w:color="auto" w:fill="FFFFFF"/>
        <w:jc w:val="both"/>
        <w:rPr>
          <w:rStyle w:val="src1"/>
          <w:rFonts w:ascii="Arial" w:hAnsi="Arial" w:cs="Arial"/>
          <w:color w:val="000000"/>
          <w:sz w:val="22"/>
          <w:szCs w:val="22"/>
        </w:rPr>
      </w:pPr>
      <w:r>
        <w:rPr>
          <w:rFonts w:ascii="Arial" w:hAnsi="Arial" w:cs="Arial"/>
          <w:color w:val="000000"/>
          <w:sz w:val="22"/>
          <w:szCs w:val="22"/>
        </w:rPr>
        <w:t xml:space="preserve">5. </w:t>
      </w:r>
      <w:r w:rsidRPr="0032027F">
        <w:rPr>
          <w:rFonts w:ascii="Arial" w:hAnsi="Arial" w:cs="Arial"/>
          <w:color w:val="000000"/>
          <w:sz w:val="22"/>
          <w:szCs w:val="22"/>
        </w:rPr>
        <w:t xml:space="preserve">Guan L, Yang Y, </w:t>
      </w:r>
      <w:proofErr w:type="spellStart"/>
      <w:r w:rsidRPr="0032027F">
        <w:rPr>
          <w:rFonts w:ascii="Arial" w:hAnsi="Arial" w:cs="Arial"/>
          <w:color w:val="000000"/>
          <w:sz w:val="22"/>
          <w:szCs w:val="22"/>
        </w:rPr>
        <w:t>Xu</w:t>
      </w:r>
      <w:proofErr w:type="spellEnd"/>
      <w:r w:rsidRPr="0032027F">
        <w:rPr>
          <w:rFonts w:ascii="Arial" w:hAnsi="Arial" w:cs="Arial"/>
          <w:color w:val="000000"/>
          <w:sz w:val="22"/>
          <w:szCs w:val="22"/>
        </w:rPr>
        <w:t xml:space="preserve"> Y, </w:t>
      </w:r>
      <w:proofErr w:type="spellStart"/>
      <w:r w:rsidRPr="0032027F">
        <w:rPr>
          <w:rFonts w:ascii="Arial" w:hAnsi="Arial" w:cs="Arial"/>
          <w:color w:val="000000"/>
          <w:sz w:val="22"/>
          <w:szCs w:val="22"/>
        </w:rPr>
        <w:t>Qu</w:t>
      </w:r>
      <w:proofErr w:type="spellEnd"/>
      <w:r w:rsidRPr="0032027F">
        <w:rPr>
          <w:rFonts w:ascii="Arial" w:hAnsi="Arial" w:cs="Arial"/>
          <w:color w:val="000000"/>
          <w:sz w:val="22"/>
          <w:szCs w:val="22"/>
        </w:rPr>
        <w:t xml:space="preserve"> J, </w:t>
      </w:r>
      <w:proofErr w:type="spellStart"/>
      <w:r w:rsidRPr="0032027F">
        <w:rPr>
          <w:rFonts w:ascii="Arial" w:hAnsi="Arial" w:cs="Arial"/>
          <w:color w:val="000000"/>
          <w:sz w:val="22"/>
          <w:szCs w:val="22"/>
        </w:rPr>
        <w:t>Zho</w:t>
      </w:r>
      <w:proofErr w:type="spellEnd"/>
      <w:r w:rsidRPr="0032027F">
        <w:rPr>
          <w:rFonts w:ascii="Arial" w:hAnsi="Arial" w:cs="Arial"/>
          <w:color w:val="000000"/>
          <w:sz w:val="22"/>
          <w:szCs w:val="22"/>
        </w:rPr>
        <w:t xml:space="preserve"> X </w:t>
      </w:r>
      <w:r>
        <w:rPr>
          <w:rFonts w:ascii="Arial" w:hAnsi="Arial" w:cs="Arial"/>
          <w:color w:val="000000"/>
          <w:sz w:val="22"/>
          <w:szCs w:val="22"/>
        </w:rPr>
        <w:t>et al (1994)</w:t>
      </w:r>
      <w:r w:rsidRPr="0032027F">
        <w:rPr>
          <w:rFonts w:ascii="Arial" w:hAnsi="Arial" w:cs="Arial"/>
          <w:color w:val="000000"/>
          <w:sz w:val="22"/>
          <w:szCs w:val="22"/>
        </w:rPr>
        <w:t xml:space="preserve">. </w:t>
      </w:r>
      <w:proofErr w:type="gramStart"/>
      <w:r w:rsidRPr="0032027F">
        <w:rPr>
          <w:rFonts w:ascii="Arial" w:hAnsi="Arial" w:cs="Arial"/>
          <w:color w:val="000000"/>
          <w:sz w:val="22"/>
          <w:szCs w:val="22"/>
        </w:rPr>
        <w:t xml:space="preserve">Leishmaniasis in </w:t>
      </w:r>
      <w:proofErr w:type="spellStart"/>
      <w:r w:rsidRPr="0032027F">
        <w:rPr>
          <w:rFonts w:ascii="Arial" w:hAnsi="Arial" w:cs="Arial"/>
          <w:color w:val="000000"/>
          <w:sz w:val="22"/>
          <w:szCs w:val="22"/>
        </w:rPr>
        <w:t>Karamay</w:t>
      </w:r>
      <w:proofErr w:type="spellEnd"/>
      <w:r w:rsidRPr="0032027F">
        <w:rPr>
          <w:rFonts w:ascii="Arial" w:hAnsi="Arial" w:cs="Arial"/>
          <w:color w:val="000000"/>
          <w:sz w:val="22"/>
          <w:szCs w:val="22"/>
        </w:rPr>
        <w:t>.</w:t>
      </w:r>
      <w:proofErr w:type="gramEnd"/>
      <w:r w:rsidRPr="0032027F">
        <w:rPr>
          <w:rFonts w:ascii="Arial" w:hAnsi="Arial" w:cs="Arial"/>
          <w:color w:val="000000"/>
          <w:sz w:val="22"/>
          <w:szCs w:val="22"/>
        </w:rPr>
        <w:t xml:space="preserve"> XIV. Identification of </w:t>
      </w:r>
      <w:proofErr w:type="spellStart"/>
      <w:r w:rsidRPr="0032027F">
        <w:rPr>
          <w:rFonts w:ascii="Arial" w:hAnsi="Arial" w:cs="Arial"/>
          <w:color w:val="000000"/>
          <w:sz w:val="22"/>
          <w:szCs w:val="22"/>
        </w:rPr>
        <w:t>promastigote</w:t>
      </w:r>
      <w:proofErr w:type="spellEnd"/>
      <w:r w:rsidRPr="0032027F">
        <w:rPr>
          <w:rFonts w:ascii="Arial" w:hAnsi="Arial" w:cs="Arial"/>
          <w:color w:val="000000"/>
          <w:sz w:val="22"/>
          <w:szCs w:val="22"/>
        </w:rPr>
        <w:t xml:space="preserve"> isolates from naturally infected </w:t>
      </w:r>
      <w:proofErr w:type="spellStart"/>
      <w:r w:rsidRPr="0032027F">
        <w:rPr>
          <w:rFonts w:ascii="Arial" w:hAnsi="Arial" w:cs="Arial"/>
          <w:color w:val="000000"/>
          <w:sz w:val="22"/>
          <w:szCs w:val="22"/>
        </w:rPr>
        <w:t>Phlebotomus</w:t>
      </w:r>
      <w:proofErr w:type="spellEnd"/>
      <w:r w:rsidRPr="0032027F">
        <w:rPr>
          <w:rFonts w:ascii="Arial" w:hAnsi="Arial" w:cs="Arial"/>
          <w:color w:val="000000"/>
          <w:sz w:val="22"/>
          <w:szCs w:val="22"/>
        </w:rPr>
        <w:t xml:space="preserve"> major </w:t>
      </w:r>
      <w:proofErr w:type="spellStart"/>
      <w:r w:rsidRPr="0032027F">
        <w:rPr>
          <w:rFonts w:ascii="Arial" w:hAnsi="Arial" w:cs="Arial"/>
          <w:color w:val="000000"/>
          <w:sz w:val="22"/>
          <w:szCs w:val="22"/>
        </w:rPr>
        <w:t>wui</w:t>
      </w:r>
      <w:proofErr w:type="spellEnd"/>
      <w:r w:rsidRPr="0032027F">
        <w:rPr>
          <w:rFonts w:ascii="Arial" w:hAnsi="Arial" w:cs="Arial"/>
          <w:color w:val="000000"/>
          <w:sz w:val="22"/>
          <w:szCs w:val="22"/>
        </w:rPr>
        <w:t xml:space="preserve">. </w:t>
      </w:r>
      <w:proofErr w:type="spellStart"/>
      <w:r w:rsidRPr="0032027F">
        <w:rPr>
          <w:rStyle w:val="jrnl"/>
          <w:rFonts w:ascii="Arial" w:hAnsi="Arial" w:cs="Arial"/>
          <w:color w:val="000000"/>
          <w:sz w:val="22"/>
          <w:szCs w:val="22"/>
        </w:rPr>
        <w:t>Zhongguo</w:t>
      </w:r>
      <w:proofErr w:type="spellEnd"/>
      <w:r w:rsidRPr="0032027F">
        <w:rPr>
          <w:rStyle w:val="jrnl"/>
          <w:rFonts w:ascii="Arial" w:hAnsi="Arial" w:cs="Arial"/>
          <w:color w:val="000000"/>
          <w:sz w:val="22"/>
          <w:szCs w:val="22"/>
        </w:rPr>
        <w:t xml:space="preserve"> </w:t>
      </w:r>
      <w:proofErr w:type="spellStart"/>
      <w:r w:rsidRPr="0032027F">
        <w:rPr>
          <w:rStyle w:val="jrnl"/>
          <w:rFonts w:ascii="Arial" w:hAnsi="Arial" w:cs="Arial"/>
          <w:color w:val="000000"/>
          <w:sz w:val="22"/>
          <w:szCs w:val="22"/>
        </w:rPr>
        <w:t>Ji</w:t>
      </w:r>
      <w:proofErr w:type="spellEnd"/>
      <w:r w:rsidRPr="0032027F">
        <w:rPr>
          <w:rStyle w:val="jrnl"/>
          <w:rFonts w:ascii="Arial" w:hAnsi="Arial" w:cs="Arial"/>
          <w:color w:val="000000"/>
          <w:sz w:val="22"/>
          <w:szCs w:val="22"/>
        </w:rPr>
        <w:t xml:space="preserve"> </w:t>
      </w:r>
      <w:proofErr w:type="spellStart"/>
      <w:r w:rsidRPr="0032027F">
        <w:rPr>
          <w:rStyle w:val="jrnl"/>
          <w:rFonts w:ascii="Arial" w:hAnsi="Arial" w:cs="Arial"/>
          <w:color w:val="000000"/>
          <w:sz w:val="22"/>
          <w:szCs w:val="22"/>
        </w:rPr>
        <w:t>Sheng</w:t>
      </w:r>
      <w:proofErr w:type="spellEnd"/>
      <w:r w:rsidRPr="0032027F">
        <w:rPr>
          <w:rStyle w:val="jrnl"/>
          <w:rFonts w:ascii="Arial" w:hAnsi="Arial" w:cs="Arial"/>
          <w:color w:val="000000"/>
          <w:sz w:val="22"/>
          <w:szCs w:val="22"/>
        </w:rPr>
        <w:t xml:space="preserve"> Chong </w:t>
      </w:r>
      <w:proofErr w:type="spellStart"/>
      <w:r w:rsidRPr="0032027F">
        <w:rPr>
          <w:rStyle w:val="jrnl"/>
          <w:rFonts w:ascii="Arial" w:hAnsi="Arial" w:cs="Arial"/>
          <w:color w:val="000000"/>
          <w:sz w:val="22"/>
          <w:szCs w:val="22"/>
        </w:rPr>
        <w:t>Xue</w:t>
      </w:r>
      <w:proofErr w:type="spellEnd"/>
      <w:r w:rsidRPr="0032027F">
        <w:rPr>
          <w:rStyle w:val="jrnl"/>
          <w:rFonts w:ascii="Arial" w:hAnsi="Arial" w:cs="Arial"/>
          <w:color w:val="000000"/>
          <w:sz w:val="22"/>
          <w:szCs w:val="22"/>
        </w:rPr>
        <w:t xml:space="preserve"> Yu </w:t>
      </w:r>
      <w:proofErr w:type="spellStart"/>
      <w:r w:rsidRPr="0032027F">
        <w:rPr>
          <w:rStyle w:val="jrnl"/>
          <w:rFonts w:ascii="Arial" w:hAnsi="Arial" w:cs="Arial"/>
          <w:color w:val="000000"/>
          <w:sz w:val="22"/>
          <w:szCs w:val="22"/>
        </w:rPr>
        <w:t>Ji</w:t>
      </w:r>
      <w:proofErr w:type="spellEnd"/>
      <w:r w:rsidRPr="0032027F">
        <w:rPr>
          <w:rStyle w:val="jrnl"/>
          <w:rFonts w:ascii="Arial" w:hAnsi="Arial" w:cs="Arial"/>
          <w:color w:val="000000"/>
          <w:sz w:val="22"/>
          <w:szCs w:val="22"/>
        </w:rPr>
        <w:t xml:space="preserve"> </w:t>
      </w:r>
      <w:proofErr w:type="spellStart"/>
      <w:r w:rsidRPr="0032027F">
        <w:rPr>
          <w:rStyle w:val="jrnl"/>
          <w:rFonts w:ascii="Arial" w:hAnsi="Arial" w:cs="Arial"/>
          <w:color w:val="000000"/>
          <w:sz w:val="22"/>
          <w:szCs w:val="22"/>
        </w:rPr>
        <w:t>Sheng</w:t>
      </w:r>
      <w:proofErr w:type="spellEnd"/>
      <w:r w:rsidRPr="0032027F">
        <w:rPr>
          <w:rStyle w:val="jrnl"/>
          <w:rFonts w:ascii="Arial" w:hAnsi="Arial" w:cs="Arial"/>
          <w:color w:val="000000"/>
          <w:sz w:val="22"/>
          <w:szCs w:val="22"/>
        </w:rPr>
        <w:t xml:space="preserve"> Chong Bing </w:t>
      </w:r>
      <w:proofErr w:type="spellStart"/>
      <w:r w:rsidRPr="0032027F">
        <w:rPr>
          <w:rStyle w:val="jrnl"/>
          <w:rFonts w:ascii="Arial" w:hAnsi="Arial" w:cs="Arial"/>
          <w:color w:val="000000"/>
          <w:sz w:val="22"/>
          <w:szCs w:val="22"/>
        </w:rPr>
        <w:t>Za</w:t>
      </w:r>
      <w:proofErr w:type="spellEnd"/>
      <w:r w:rsidRPr="0032027F">
        <w:rPr>
          <w:rStyle w:val="jrnl"/>
          <w:rFonts w:ascii="Arial" w:hAnsi="Arial" w:cs="Arial"/>
          <w:color w:val="000000"/>
          <w:sz w:val="22"/>
          <w:szCs w:val="22"/>
        </w:rPr>
        <w:t xml:space="preserve"> </w:t>
      </w:r>
      <w:proofErr w:type="spellStart"/>
      <w:r w:rsidRPr="0032027F">
        <w:rPr>
          <w:rStyle w:val="jrnl"/>
          <w:rFonts w:ascii="Arial" w:hAnsi="Arial" w:cs="Arial"/>
          <w:color w:val="000000"/>
          <w:sz w:val="22"/>
          <w:szCs w:val="22"/>
        </w:rPr>
        <w:t>Zhi</w:t>
      </w:r>
      <w:proofErr w:type="spellEnd"/>
      <w:r>
        <w:rPr>
          <w:rStyle w:val="src1"/>
          <w:rFonts w:ascii="Arial" w:hAnsi="Arial" w:cs="Arial"/>
          <w:color w:val="000000"/>
          <w:sz w:val="22"/>
          <w:szCs w:val="22"/>
        </w:rPr>
        <w:t xml:space="preserve"> </w:t>
      </w:r>
      <w:r w:rsidRPr="0032027F">
        <w:rPr>
          <w:rStyle w:val="src1"/>
          <w:rFonts w:ascii="Arial" w:hAnsi="Arial" w:cs="Arial"/>
          <w:color w:val="000000"/>
          <w:sz w:val="22"/>
          <w:szCs w:val="22"/>
        </w:rPr>
        <w:t>12(4):257-61</w:t>
      </w:r>
      <w:r>
        <w:rPr>
          <w:rStyle w:val="src1"/>
          <w:rFonts w:ascii="Arial" w:hAnsi="Arial" w:cs="Arial"/>
          <w:color w:val="000000"/>
          <w:sz w:val="22"/>
          <w:szCs w:val="22"/>
        </w:rPr>
        <w:t>.</w:t>
      </w:r>
    </w:p>
    <w:p w:rsidR="002F7C1A" w:rsidRDefault="002F7C1A" w:rsidP="00E405C1"/>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0CE6BCF"/>
    <w:multiLevelType w:val="hybridMultilevel"/>
    <w:tmpl w:val="198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05C1"/>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5200F"/>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05C1"/>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C1"/>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rprtbody1">
    <w:name w:val="rprtbody1"/>
    <w:basedOn w:val="Normal"/>
    <w:rsid w:val="00E405C1"/>
    <w:pPr>
      <w:spacing w:before="34" w:after="34"/>
      <w:ind w:left="0" w:firstLine="0"/>
      <w:jc w:val="left"/>
    </w:pPr>
    <w:rPr>
      <w:rFonts w:ascii="Times New Roman" w:hAnsi="Times New Roman" w:cs="Times New Roman"/>
      <w:sz w:val="28"/>
      <w:szCs w:val="28"/>
      <w:lang w:val="es-ES" w:eastAsia="es-ES"/>
    </w:rPr>
  </w:style>
  <w:style w:type="character" w:customStyle="1" w:styleId="src1">
    <w:name w:val="src1"/>
    <w:basedOn w:val="DefaultParagraphFont"/>
    <w:rsid w:val="00E405C1"/>
    <w:rPr>
      <w:rFonts w:cs="Times New Roman"/>
    </w:rPr>
  </w:style>
  <w:style w:type="character" w:customStyle="1" w:styleId="jrnl">
    <w:name w:val="jrnl"/>
    <w:basedOn w:val="DefaultParagraphFont"/>
    <w:rsid w:val="00E405C1"/>
    <w:rPr>
      <w:rFonts w:cs="Times New Roman"/>
    </w:rPr>
  </w:style>
  <w:style w:type="paragraph" w:customStyle="1" w:styleId="title1">
    <w:name w:val="title1"/>
    <w:basedOn w:val="Normal"/>
    <w:rsid w:val="00E405C1"/>
    <w:pPr>
      <w:ind w:left="0" w:firstLine="0"/>
      <w:jc w:val="left"/>
    </w:pPr>
    <w:rPr>
      <w:rFonts w:ascii="Times New Roman" w:eastAsia="SimSun" w:hAnsi="Times New Roman" w:cs="Times New Roman"/>
      <w:sz w:val="29"/>
      <w:szCs w:val="29"/>
      <w:lang w:val="en-GB" w:eastAsia="zh-CN"/>
    </w:rPr>
  </w:style>
  <w:style w:type="character" w:customStyle="1" w:styleId="yshortcuts">
    <w:name w:val="yshortcuts"/>
    <w:basedOn w:val="DefaultParagraphFont"/>
    <w:rsid w:val="00E405C1"/>
  </w:style>
  <w:style w:type="paragraph" w:styleId="BalloonText">
    <w:name w:val="Balloon Text"/>
    <w:basedOn w:val="Normal"/>
    <w:link w:val="BalloonTextChar"/>
    <w:uiPriority w:val="99"/>
    <w:semiHidden/>
    <w:unhideWhenUsed/>
    <w:rsid w:val="00E405C1"/>
    <w:rPr>
      <w:rFonts w:ascii="Tahoma" w:hAnsi="Tahoma" w:cs="Tahoma"/>
      <w:sz w:val="16"/>
      <w:szCs w:val="16"/>
    </w:rPr>
  </w:style>
  <w:style w:type="character" w:customStyle="1" w:styleId="BalloonTextChar">
    <w:name w:val="Balloon Text Char"/>
    <w:basedOn w:val="DefaultParagraphFont"/>
    <w:link w:val="BalloonText"/>
    <w:uiPriority w:val="99"/>
    <w:semiHidden/>
    <w:rsid w:val="00E405C1"/>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20434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1959161" TargetMode="External"/><Relationship Id="rId5" Type="http://schemas.openxmlformats.org/officeDocument/2006/relationships/image" Target="media/image1.jpeg"/><Relationship Id="rId10" Type="http://schemas.openxmlformats.org/officeDocument/2006/relationships/hyperlink" Target="http://www.ncbi.nlm.nih.gov/pubmed/15463223" TargetMode="External"/><Relationship Id="rId4" Type="http://schemas.openxmlformats.org/officeDocument/2006/relationships/webSettings" Target="webSettings.xml"/><Relationship Id="rId9" Type="http://schemas.openxmlformats.org/officeDocument/2006/relationships/hyperlink" Target="http://www.ncbi.nlm.nih.gov/pubmed/6926774"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1445783132530114"/>
          <c:y val="4.8275862068965475E-2"/>
          <c:w val="0.86546184738955845"/>
          <c:h val="0.77586206896551724"/>
        </c:manualLayout>
      </c:layout>
      <c:bar3DChart>
        <c:barDir val="col"/>
        <c:grouping val="clustered"/>
        <c:ser>
          <c:idx val="0"/>
          <c:order val="0"/>
          <c:tx>
            <c:strRef>
              <c:f>Sheet1!$A$2</c:f>
              <c:strCache>
                <c:ptCount val="1"/>
                <c:pt idx="0">
                  <c:v>cases</c:v>
                </c:pt>
              </c:strCache>
            </c:strRef>
          </c:tx>
          <c:spPr>
            <a:solidFill>
              <a:srgbClr val="4F81BD"/>
            </a:solidFill>
            <a:ln w="8904">
              <a:solidFill>
                <a:srgbClr val="000000"/>
              </a:solidFill>
              <a:prstDash val="solid"/>
            </a:ln>
          </c:spPr>
          <c:cat>
            <c:numRef>
              <c:f>Sheet1!$B$1:$H$1</c:f>
              <c:numCache>
                <c:formatCode>General</c:formatCode>
                <c:ptCount val="7"/>
                <c:pt idx="0">
                  <c:v>2004</c:v>
                </c:pt>
                <c:pt idx="1">
                  <c:v>2005</c:v>
                </c:pt>
                <c:pt idx="2">
                  <c:v>2006</c:v>
                </c:pt>
                <c:pt idx="3">
                  <c:v>2007</c:v>
                </c:pt>
                <c:pt idx="4">
                  <c:v>2008</c:v>
                </c:pt>
                <c:pt idx="5">
                  <c:v>2009</c:v>
                </c:pt>
                <c:pt idx="6">
                  <c:v>2010</c:v>
                </c:pt>
              </c:numCache>
            </c:numRef>
          </c:cat>
          <c:val>
            <c:numRef>
              <c:f>Sheet1!$B$2:$H$2</c:f>
              <c:numCache>
                <c:formatCode>General</c:formatCode>
                <c:ptCount val="7"/>
                <c:pt idx="0">
                  <c:v>351</c:v>
                </c:pt>
                <c:pt idx="1">
                  <c:v>335</c:v>
                </c:pt>
                <c:pt idx="2">
                  <c:v>294</c:v>
                </c:pt>
                <c:pt idx="3">
                  <c:v>382</c:v>
                </c:pt>
                <c:pt idx="4">
                  <c:v>529</c:v>
                </c:pt>
                <c:pt idx="5">
                  <c:v>539</c:v>
                </c:pt>
                <c:pt idx="6">
                  <c:v>402</c:v>
                </c:pt>
              </c:numCache>
            </c:numRef>
          </c:val>
        </c:ser>
        <c:gapDepth val="0"/>
        <c:shape val="box"/>
        <c:axId val="524874880"/>
        <c:axId val="525016448"/>
        <c:axId val="0"/>
      </c:bar3DChart>
      <c:catAx>
        <c:axId val="524874880"/>
        <c:scaling>
          <c:orientation val="minMax"/>
        </c:scaling>
        <c:axPos val="b"/>
        <c:numFmt formatCode="General" sourceLinked="1"/>
        <c:tickLblPos val="low"/>
        <c:spPr>
          <a:ln w="2226">
            <a:solidFill>
              <a:srgbClr val="000000"/>
            </a:solidFill>
            <a:prstDash val="solid"/>
          </a:ln>
        </c:spPr>
        <c:txPr>
          <a:bodyPr rot="0" vert="horz"/>
          <a:lstStyle/>
          <a:p>
            <a:pPr>
              <a:defRPr sz="561" b="1" i="0" u="none" strike="noStrike" baseline="0">
                <a:solidFill>
                  <a:srgbClr val="000000"/>
                </a:solidFill>
                <a:latin typeface="Arial"/>
                <a:ea typeface="Arial"/>
                <a:cs typeface="Arial"/>
              </a:defRPr>
            </a:pPr>
            <a:endParaRPr lang="en-US"/>
          </a:p>
        </c:txPr>
        <c:crossAx val="525016448"/>
        <c:crosses val="autoZero"/>
        <c:auto val="1"/>
        <c:lblAlgn val="ctr"/>
        <c:lblOffset val="100"/>
        <c:tickLblSkip val="1"/>
        <c:tickMarkSkip val="1"/>
      </c:catAx>
      <c:valAx>
        <c:axId val="525016448"/>
        <c:scaling>
          <c:orientation val="minMax"/>
        </c:scaling>
        <c:axPos val="l"/>
        <c:numFmt formatCode="General" sourceLinked="1"/>
        <c:tickLblPos val="nextTo"/>
        <c:spPr>
          <a:ln w="2226">
            <a:solidFill>
              <a:srgbClr val="000000"/>
            </a:solidFill>
            <a:prstDash val="solid"/>
          </a:ln>
        </c:spPr>
        <c:txPr>
          <a:bodyPr rot="0" vert="horz"/>
          <a:lstStyle/>
          <a:p>
            <a:pPr>
              <a:defRPr sz="771" b="1" i="0" u="none" strike="noStrike" baseline="0">
                <a:solidFill>
                  <a:srgbClr val="000000"/>
                </a:solidFill>
                <a:latin typeface="Arial"/>
                <a:ea typeface="Arial"/>
                <a:cs typeface="Arial"/>
              </a:defRPr>
            </a:pPr>
            <a:endParaRPr lang="en-US"/>
          </a:p>
        </c:txPr>
        <c:crossAx val="524874880"/>
        <c:crosses val="autoZero"/>
        <c:crossBetween val="between"/>
      </c:valAx>
      <c:dTable>
        <c:showHorzBorder val="1"/>
        <c:showVertBorder val="1"/>
        <c:showOutline val="1"/>
        <c:showKeys val="1"/>
        <c:spPr>
          <a:ln w="2226">
            <a:solidFill>
              <a:srgbClr val="000000"/>
            </a:solidFill>
            <a:prstDash val="solid"/>
          </a:ln>
        </c:spPr>
        <c:txPr>
          <a:bodyPr/>
          <a:lstStyle/>
          <a:p>
            <a:pPr rtl="0">
              <a:defRPr sz="561" b="0" i="0" u="none" strike="noStrike" baseline="0">
                <a:solidFill>
                  <a:srgbClr val="000000"/>
                </a:solidFill>
                <a:latin typeface="Arial"/>
                <a:ea typeface="Arial"/>
                <a:cs typeface="Arial"/>
              </a:defRPr>
            </a:pPr>
            <a:endParaRPr lang="en-US"/>
          </a:p>
        </c:txPr>
      </c:dTable>
      <c:spPr>
        <a:noFill/>
        <a:ln w="17807">
          <a:noFill/>
        </a:ln>
      </c:spPr>
    </c:plotArea>
    <c:plotVisOnly val="1"/>
    <c:dispBlanksAs val="gap"/>
  </c:chart>
  <c:spPr>
    <a:noFill/>
    <a:ln>
      <a:noFill/>
    </a:ln>
  </c:spPr>
  <c:txPr>
    <a:bodyPr/>
    <a:lstStyle/>
    <a:p>
      <a:pPr>
        <a:defRPr sz="561"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2012-04-01T20:00:00Z</dcterms:created>
  <dcterms:modified xsi:type="dcterms:W3CDTF">2012-04-01T20:01:00Z</dcterms:modified>
</cp:coreProperties>
</file>