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23D" w:rsidRPr="00962368" w:rsidRDefault="00FA123D" w:rsidP="00FA123D">
      <w:pPr>
        <w:ind w:left="0" w:firstLine="0"/>
        <w:rPr>
          <w:b/>
          <w:sz w:val="22"/>
          <w:u w:val="single"/>
          <w:lang w:val="en-GB"/>
        </w:rPr>
      </w:pPr>
      <w:smartTag w:uri="urn:schemas-microsoft-com:office:smarttags" w:element="place">
        <w:smartTag w:uri="urn:schemas-microsoft-com:office:smarttags" w:element="country-region">
          <w:r w:rsidRPr="00962368">
            <w:rPr>
              <w:b/>
              <w:sz w:val="22"/>
              <w:u w:val="single"/>
              <w:lang w:val="en-GB"/>
            </w:rPr>
            <w:t>ALBANIA</w:t>
          </w:r>
        </w:smartTag>
      </w:smartTag>
      <w:r w:rsidRPr="00962368">
        <w:rPr>
          <w:b/>
          <w:sz w:val="22"/>
          <w:u w:val="single"/>
          <w:lang w:val="en-GB"/>
        </w:rPr>
        <w:t xml:space="preserve"> </w:t>
      </w:r>
    </w:p>
    <w:p w:rsidR="00FA123D" w:rsidRDefault="00FA123D" w:rsidP="00FA123D">
      <w:pPr>
        <w:ind w:left="0" w:firstLine="0"/>
        <w:rPr>
          <w:b/>
          <w:sz w:val="22"/>
          <w:lang w:val="en-GB"/>
        </w:rPr>
      </w:pPr>
    </w:p>
    <w:p w:rsidR="00FA123D" w:rsidRPr="002C75B8" w:rsidRDefault="00FA123D" w:rsidP="00FA123D">
      <w:pPr>
        <w:ind w:left="0" w:firstLine="0"/>
        <w:rPr>
          <w:b/>
          <w:sz w:val="22"/>
          <w:lang w:val="en-GB"/>
        </w:rPr>
      </w:pPr>
      <w:r>
        <w:rPr>
          <w:b/>
          <w:noProof/>
          <w:sz w:val="22"/>
          <w:lang w:val="en-US"/>
        </w:rPr>
        <w:drawing>
          <wp:inline distT="0" distB="0" distL="0" distR="0">
            <wp:extent cx="2628900" cy="176085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3D" w:rsidRDefault="00FA123D" w:rsidP="00FA123D">
      <w:pPr>
        <w:ind w:left="0" w:firstLine="0"/>
        <w:rPr>
          <w:sz w:val="22"/>
          <w:lang w:val="en-GB"/>
        </w:rPr>
      </w:pPr>
    </w:p>
    <w:p w:rsidR="00FA123D" w:rsidRPr="002C75B8" w:rsidRDefault="00FA123D" w:rsidP="00FA123D">
      <w:pPr>
        <w:spacing w:line="480" w:lineRule="auto"/>
        <w:ind w:left="0" w:firstLine="0"/>
        <w:rPr>
          <w:b/>
          <w:sz w:val="22"/>
          <w:lang w:val="en-US"/>
        </w:rPr>
      </w:pPr>
      <w:r w:rsidRPr="002C75B8">
        <w:rPr>
          <w:b/>
          <w:sz w:val="22"/>
          <w:lang w:val="en-US"/>
        </w:rPr>
        <w:t>BASIC COUNTRY DATA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>Total Population: 3</w:t>
      </w:r>
      <w:r>
        <w:rPr>
          <w:sz w:val="22"/>
          <w:lang w:val="en-US"/>
        </w:rPr>
        <w:t>,204,284</w:t>
      </w:r>
      <w:r w:rsidRPr="002C75B8">
        <w:rPr>
          <w:sz w:val="22"/>
          <w:lang w:val="en-US"/>
        </w:rPr>
        <w:t xml:space="preserve"> 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>Population 0-14 years: 2</w:t>
      </w:r>
      <w:r>
        <w:rPr>
          <w:sz w:val="22"/>
          <w:lang w:val="en-US"/>
        </w:rPr>
        <w:t>3</w:t>
      </w:r>
      <w:r w:rsidRPr="002C75B8">
        <w:rPr>
          <w:sz w:val="22"/>
          <w:lang w:val="en-US"/>
        </w:rPr>
        <w:t>%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>Rural population: 5</w:t>
      </w:r>
      <w:r>
        <w:rPr>
          <w:sz w:val="22"/>
          <w:lang w:val="en-US"/>
        </w:rPr>
        <w:t>2</w:t>
      </w:r>
      <w:r w:rsidRPr="002C75B8">
        <w:rPr>
          <w:sz w:val="22"/>
          <w:lang w:val="en-US"/>
        </w:rPr>
        <w:t xml:space="preserve">% 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>Population living under USD 1</w:t>
      </w:r>
      <w:r>
        <w:rPr>
          <w:sz w:val="22"/>
          <w:lang w:val="en-US"/>
        </w:rPr>
        <w:t>.</w:t>
      </w:r>
      <w:r w:rsidRPr="002C75B8">
        <w:rPr>
          <w:sz w:val="22"/>
          <w:lang w:val="en-US"/>
        </w:rPr>
        <w:t xml:space="preserve">25 a day: </w:t>
      </w:r>
      <w:r>
        <w:rPr>
          <w:sz w:val="22"/>
          <w:lang w:val="en-US"/>
        </w:rPr>
        <w:t>0.6</w:t>
      </w:r>
      <w:r w:rsidRPr="002C75B8">
        <w:rPr>
          <w:sz w:val="22"/>
          <w:lang w:val="en-US"/>
        </w:rPr>
        <w:t xml:space="preserve">% 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>Population living under the national poverty line: 1</w:t>
      </w:r>
      <w:r>
        <w:rPr>
          <w:sz w:val="22"/>
          <w:lang w:val="en-US"/>
        </w:rPr>
        <w:t>2.4</w:t>
      </w:r>
      <w:r w:rsidRPr="002C75B8">
        <w:rPr>
          <w:sz w:val="22"/>
          <w:lang w:val="en-US"/>
        </w:rPr>
        <w:t>%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 xml:space="preserve">Income status: </w:t>
      </w:r>
      <w:r>
        <w:rPr>
          <w:sz w:val="22"/>
          <w:lang w:val="en-US"/>
        </w:rPr>
        <w:t xml:space="preserve">Upper middle </w:t>
      </w:r>
      <w:r w:rsidRPr="002C75B8">
        <w:rPr>
          <w:sz w:val="22"/>
          <w:lang w:val="en-US"/>
        </w:rPr>
        <w:t xml:space="preserve">income economy 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>Ranking: High human development (ranking 70)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 xml:space="preserve">Per capita total expenditure on health at average exchange rate (US dollar): </w:t>
      </w:r>
      <w:r>
        <w:rPr>
          <w:sz w:val="22"/>
          <w:lang w:val="en-US"/>
        </w:rPr>
        <w:t>265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2C75B8">
        <w:rPr>
          <w:sz w:val="22"/>
          <w:lang w:val="en-US"/>
        </w:rPr>
        <w:t>Life expectancy at birth (years): 7</w:t>
      </w:r>
      <w:r>
        <w:rPr>
          <w:sz w:val="22"/>
          <w:lang w:val="en-US"/>
        </w:rPr>
        <w:t>7</w:t>
      </w:r>
    </w:p>
    <w:p w:rsidR="00FA123D" w:rsidRPr="002C75B8" w:rsidRDefault="00FA123D" w:rsidP="00FA123D">
      <w:pPr>
        <w:ind w:left="0" w:firstLine="0"/>
        <w:rPr>
          <w:sz w:val="22"/>
          <w:lang w:val="en-GB"/>
        </w:rPr>
      </w:pPr>
      <w:r w:rsidRPr="002C75B8">
        <w:rPr>
          <w:sz w:val="22"/>
          <w:lang w:val="en-US"/>
        </w:rPr>
        <w:t xml:space="preserve">Healthy life expectancy at birth (years): 61 </w:t>
      </w:r>
    </w:p>
    <w:p w:rsidR="00FA123D" w:rsidRDefault="00FA123D" w:rsidP="00FA123D">
      <w:pPr>
        <w:ind w:left="0" w:firstLine="0"/>
        <w:rPr>
          <w:sz w:val="22"/>
          <w:lang w:val="en-GB"/>
        </w:rPr>
      </w:pPr>
    </w:p>
    <w:p w:rsidR="00FA123D" w:rsidRDefault="00FA123D" w:rsidP="00FA123D">
      <w:pPr>
        <w:ind w:left="0" w:firstLine="0"/>
        <w:rPr>
          <w:sz w:val="22"/>
          <w:lang w:val="en-GB"/>
        </w:rPr>
      </w:pPr>
    </w:p>
    <w:p w:rsidR="00FA123D" w:rsidRPr="002C75B8" w:rsidRDefault="00FA123D" w:rsidP="00FA123D">
      <w:pPr>
        <w:spacing w:line="480" w:lineRule="auto"/>
        <w:ind w:left="0" w:firstLine="0"/>
        <w:rPr>
          <w:b/>
          <w:sz w:val="22"/>
          <w:lang w:val="en-US"/>
        </w:rPr>
      </w:pPr>
      <w:r w:rsidRPr="002C75B8">
        <w:rPr>
          <w:b/>
          <w:sz w:val="22"/>
          <w:lang w:val="en-US"/>
        </w:rPr>
        <w:t xml:space="preserve">BACKGROUND INFORMATION </w:t>
      </w:r>
    </w:p>
    <w:p w:rsidR="00FA123D" w:rsidRDefault="00FA123D" w:rsidP="00FA123D">
      <w:pPr>
        <w:ind w:left="0" w:firstLine="0"/>
        <w:rPr>
          <w:sz w:val="22"/>
          <w:lang w:val="en-GB"/>
        </w:rPr>
      </w:pPr>
      <w:r w:rsidRPr="002C75B8">
        <w:rPr>
          <w:sz w:val="22"/>
          <w:lang w:val="en-GB"/>
        </w:rPr>
        <w:t xml:space="preserve">VL is a frequently occurring disease in </w:t>
      </w:r>
      <w:smartTag w:uri="urn:schemas-microsoft-com:office:smarttags" w:element="country-region">
        <w:smartTag w:uri="urn:schemas-microsoft-com:office:smarttags" w:element="place">
          <w:r w:rsidRPr="002C75B8">
            <w:rPr>
              <w:sz w:val="22"/>
              <w:lang w:val="en-GB"/>
            </w:rPr>
            <w:t>Albania</w:t>
          </w:r>
        </w:smartTag>
      </w:smartTag>
      <w:r>
        <w:rPr>
          <w:sz w:val="22"/>
          <w:lang w:val="en-GB"/>
        </w:rPr>
        <w:t>. It is a</w:t>
      </w:r>
      <w:r w:rsidRPr="002C75B8">
        <w:rPr>
          <w:sz w:val="22"/>
          <w:lang w:val="en-GB"/>
        </w:rPr>
        <w:t xml:space="preserve"> </w:t>
      </w:r>
      <w:r w:rsidRPr="002C75B8">
        <w:rPr>
          <w:sz w:val="22"/>
          <w:lang w:val="en-US"/>
        </w:rPr>
        <w:t>typical childhood disease</w:t>
      </w:r>
      <w:r>
        <w:rPr>
          <w:sz w:val="22"/>
          <w:lang w:val="en-US"/>
        </w:rPr>
        <w:t>,</w:t>
      </w:r>
      <w:r w:rsidRPr="002C75B8">
        <w:rPr>
          <w:sz w:val="22"/>
          <w:lang w:val="en-US"/>
        </w:rPr>
        <w:t xml:space="preserve"> but </w:t>
      </w:r>
      <w:r w:rsidRPr="002C75B8">
        <w:rPr>
          <w:sz w:val="22"/>
          <w:lang w:val="en-GB"/>
        </w:rPr>
        <w:t>VL is also recorded in adults</w:t>
      </w:r>
      <w:r>
        <w:rPr>
          <w:sz w:val="22"/>
          <w:lang w:val="en-GB"/>
        </w:rPr>
        <w:t xml:space="preserve"> [1</w:t>
      </w:r>
      <w:proofErr w:type="gramStart"/>
      <w:r>
        <w:rPr>
          <w:sz w:val="22"/>
          <w:lang w:val="en-GB"/>
        </w:rPr>
        <w:t>,2</w:t>
      </w:r>
      <w:proofErr w:type="gramEnd"/>
      <w:r>
        <w:rPr>
          <w:sz w:val="22"/>
          <w:lang w:val="en-GB"/>
        </w:rPr>
        <w:t>]</w:t>
      </w:r>
      <w:r w:rsidRPr="002C75B8">
        <w:rPr>
          <w:sz w:val="22"/>
          <w:lang w:val="en-GB"/>
        </w:rPr>
        <w:t xml:space="preserve">. </w:t>
      </w:r>
      <w:r w:rsidRPr="002C75B8">
        <w:rPr>
          <w:sz w:val="22"/>
          <w:lang w:val="en-US"/>
        </w:rPr>
        <w:t xml:space="preserve">The first registered case of VL caused by </w:t>
      </w:r>
      <w:r w:rsidRPr="002C75B8">
        <w:rPr>
          <w:i/>
          <w:iCs/>
          <w:sz w:val="22"/>
          <w:lang w:val="en-US"/>
        </w:rPr>
        <w:t>L infantum</w:t>
      </w:r>
      <w:r w:rsidRPr="002C75B8">
        <w:rPr>
          <w:sz w:val="22"/>
          <w:lang w:val="en-US"/>
        </w:rPr>
        <w:t xml:space="preserve"> </w:t>
      </w:r>
      <w:r w:rsidRPr="002C75B8">
        <w:rPr>
          <w:sz w:val="22"/>
          <w:lang w:val="en-GB"/>
        </w:rPr>
        <w:t>occurred in 1938. Until 1962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an average of 8 cases per year was reported</w:t>
      </w:r>
      <w:r>
        <w:rPr>
          <w:sz w:val="22"/>
          <w:lang w:val="en-GB"/>
        </w:rPr>
        <w:t xml:space="preserve"> [2]</w:t>
      </w:r>
      <w:r w:rsidRPr="002C75B8">
        <w:rPr>
          <w:sz w:val="22"/>
          <w:lang w:val="en-GB"/>
        </w:rPr>
        <w:t>. After this year, registered case numbers increased to 50-100 yearly. From 1984 to 2001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about 85 cases per year were registered </w:t>
      </w:r>
      <w:r>
        <w:rPr>
          <w:sz w:val="22"/>
          <w:lang w:val="en-GB"/>
        </w:rPr>
        <w:t>in</w:t>
      </w:r>
      <w:r w:rsidRPr="002C75B8">
        <w:rPr>
          <w:sz w:val="22"/>
          <w:lang w:val="en-GB"/>
        </w:rPr>
        <w:t xml:space="preserve"> 35 out of the 36 districts. </w:t>
      </w:r>
      <w:r w:rsidRPr="002C75B8">
        <w:rPr>
          <w:sz w:val="22"/>
          <w:lang w:val="en-US"/>
        </w:rPr>
        <w:t xml:space="preserve">From January 1997 to December </w:t>
      </w:r>
      <w:r w:rsidRPr="002C75B8">
        <w:rPr>
          <w:sz w:val="22"/>
          <w:lang w:val="en-GB"/>
        </w:rPr>
        <w:t>2001, 867 parasitologically confirmed VL cases were recorded in 35 of 36 Albanian districts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with a cumulative morbidity </w:t>
      </w:r>
      <w:r w:rsidRPr="00821840">
        <w:rPr>
          <w:sz w:val="22"/>
          <w:lang w:val="en-GB"/>
        </w:rPr>
        <w:t xml:space="preserve">of 2.8/10,000 population </w:t>
      </w:r>
      <w:r>
        <w:rPr>
          <w:sz w:val="22"/>
          <w:lang w:val="en-GB"/>
        </w:rPr>
        <w:t>[2]</w:t>
      </w:r>
      <w:r w:rsidRPr="00821840">
        <w:rPr>
          <w:sz w:val="22"/>
          <w:lang w:val="en-GB"/>
        </w:rPr>
        <w:t>. In 2001, the incidence rose to 0.7/10,000 population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which was 20-40 </w:t>
      </w:r>
      <w:r>
        <w:rPr>
          <w:sz w:val="22"/>
          <w:lang w:val="en-GB"/>
        </w:rPr>
        <w:t>times</w:t>
      </w:r>
      <w:r w:rsidRPr="002C75B8">
        <w:rPr>
          <w:sz w:val="22"/>
          <w:lang w:val="en-GB"/>
        </w:rPr>
        <w:t xml:space="preserve"> higher than in the o</w:t>
      </w:r>
      <w:r>
        <w:rPr>
          <w:sz w:val="22"/>
          <w:lang w:val="en-GB"/>
        </w:rPr>
        <w:t>ther European endemic countries [2]</w:t>
      </w:r>
      <w:r w:rsidRPr="002C75B8">
        <w:rPr>
          <w:sz w:val="22"/>
          <w:lang w:val="en-GB"/>
        </w:rPr>
        <w:t>. The incidence decreased to 0</w:t>
      </w:r>
      <w:r>
        <w:rPr>
          <w:sz w:val="22"/>
          <w:lang w:val="en-GB"/>
        </w:rPr>
        <w:t>.</w:t>
      </w:r>
      <w:r w:rsidRPr="002C75B8">
        <w:rPr>
          <w:sz w:val="22"/>
          <w:lang w:val="en-GB"/>
        </w:rPr>
        <w:t>4/10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000 in 2004 and </w:t>
      </w:r>
      <w:r>
        <w:rPr>
          <w:sz w:val="22"/>
          <w:lang w:val="en-GB"/>
        </w:rPr>
        <w:t xml:space="preserve">to </w:t>
      </w:r>
      <w:r w:rsidRPr="002C75B8">
        <w:rPr>
          <w:sz w:val="22"/>
          <w:lang w:val="en-GB"/>
        </w:rPr>
        <w:t>0</w:t>
      </w:r>
      <w:r>
        <w:rPr>
          <w:sz w:val="22"/>
          <w:lang w:val="en-GB"/>
        </w:rPr>
        <w:t>.</w:t>
      </w:r>
      <w:r w:rsidRPr="002C75B8">
        <w:rPr>
          <w:sz w:val="22"/>
          <w:lang w:val="en-GB"/>
        </w:rPr>
        <w:t>3/10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>000 in 2007. The cu</w:t>
      </w:r>
      <w:r>
        <w:rPr>
          <w:sz w:val="22"/>
          <w:lang w:val="en-GB"/>
        </w:rPr>
        <w:t>mulative mortality of VL from</w:t>
      </w:r>
      <w:r w:rsidRPr="002C75B8">
        <w:rPr>
          <w:sz w:val="22"/>
          <w:lang w:val="en-GB"/>
        </w:rPr>
        <w:t xml:space="preserve"> </w:t>
      </w:r>
      <w:r>
        <w:rPr>
          <w:sz w:val="22"/>
          <w:lang w:val="en-GB"/>
        </w:rPr>
        <w:t>1</w:t>
      </w:r>
      <w:r w:rsidRPr="002C75B8">
        <w:rPr>
          <w:sz w:val="22"/>
          <w:lang w:val="en-GB"/>
        </w:rPr>
        <w:t>997-2001 was 0</w:t>
      </w:r>
      <w:r>
        <w:rPr>
          <w:sz w:val="22"/>
          <w:lang w:val="en-GB"/>
        </w:rPr>
        <w:t>.</w:t>
      </w:r>
      <w:r w:rsidRPr="002C75B8">
        <w:rPr>
          <w:sz w:val="22"/>
          <w:lang w:val="en-GB"/>
        </w:rPr>
        <w:t xml:space="preserve">5%, indicating that diagnosis and treatment </w:t>
      </w:r>
      <w:r w:rsidRPr="0048061E">
        <w:rPr>
          <w:sz w:val="22"/>
          <w:lang w:val="en-GB"/>
        </w:rPr>
        <w:t>were of good standard</w:t>
      </w:r>
      <w:r>
        <w:rPr>
          <w:sz w:val="22"/>
          <w:lang w:val="en-GB"/>
        </w:rPr>
        <w:t xml:space="preserve"> [2]</w:t>
      </w:r>
      <w:r w:rsidRPr="0048061E">
        <w:rPr>
          <w:sz w:val="22"/>
          <w:lang w:val="en-GB"/>
        </w:rPr>
        <w:t>.</w:t>
      </w:r>
      <w:r w:rsidRPr="002C75B8">
        <w:rPr>
          <w:sz w:val="22"/>
          <w:lang w:val="en-GB"/>
        </w:rPr>
        <w:t xml:space="preserve"> 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</w:p>
    <w:p w:rsidR="00FA123D" w:rsidRDefault="00FA123D" w:rsidP="00FA123D">
      <w:pPr>
        <w:ind w:left="0" w:firstLine="0"/>
        <w:rPr>
          <w:sz w:val="22"/>
          <w:lang w:val="en-GB"/>
        </w:rPr>
      </w:pPr>
      <w:r w:rsidRPr="002C75B8">
        <w:rPr>
          <w:sz w:val="22"/>
          <w:lang w:val="en-GB"/>
        </w:rPr>
        <w:t xml:space="preserve">The majority of cases </w:t>
      </w:r>
      <w:r w:rsidRPr="00B02CD0">
        <w:rPr>
          <w:sz w:val="22"/>
          <w:lang w:val="en-GB"/>
        </w:rPr>
        <w:t>(68%) occur in children under</w:t>
      </w:r>
      <w:r>
        <w:rPr>
          <w:sz w:val="22"/>
          <w:lang w:val="en-GB"/>
        </w:rPr>
        <w:t xml:space="preserve"> the age of</w:t>
      </w:r>
      <w:r w:rsidRPr="00B02CD0">
        <w:rPr>
          <w:sz w:val="22"/>
          <w:lang w:val="en-GB"/>
        </w:rPr>
        <w:t xml:space="preserve"> 5 and 80% of</w:t>
      </w:r>
      <w:r w:rsidRPr="002C75B8">
        <w:rPr>
          <w:sz w:val="22"/>
          <w:lang w:val="en-GB"/>
        </w:rPr>
        <w:t xml:space="preserve"> cases are in children </w:t>
      </w:r>
      <w:r>
        <w:rPr>
          <w:sz w:val="22"/>
          <w:lang w:val="en-GB"/>
        </w:rPr>
        <w:t>under</w:t>
      </w:r>
      <w:r w:rsidRPr="002C75B8">
        <w:rPr>
          <w:sz w:val="22"/>
          <w:lang w:val="en-GB"/>
        </w:rPr>
        <w:t xml:space="preserve"> 10 years of age </w:t>
      </w:r>
      <w:r>
        <w:rPr>
          <w:sz w:val="22"/>
          <w:lang w:val="en-GB"/>
        </w:rPr>
        <w:t>[2]</w:t>
      </w:r>
      <w:r w:rsidRPr="002C75B8">
        <w:rPr>
          <w:sz w:val="22"/>
          <w:lang w:val="en-GB"/>
        </w:rPr>
        <w:t>. This is different than in other European countries where most cases now occur in adults. Probable causes are thought to be an increased susceptibility of children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due to the presence of other diseases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and a low nutritional status. Cases are seen more in male (58%) than in female children and predominantly occur in urban areas (74%) </w:t>
      </w:r>
      <w:r>
        <w:rPr>
          <w:sz w:val="22"/>
          <w:lang w:val="en-GB"/>
        </w:rPr>
        <w:t>[3]</w:t>
      </w:r>
      <w:r w:rsidRPr="002C75B8">
        <w:rPr>
          <w:sz w:val="22"/>
          <w:lang w:val="en-GB"/>
        </w:rPr>
        <w:t xml:space="preserve">. 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</w:p>
    <w:p w:rsidR="00FA123D" w:rsidRDefault="00FA123D" w:rsidP="00FA123D">
      <w:pPr>
        <w:ind w:left="0" w:firstLine="0"/>
        <w:rPr>
          <w:sz w:val="22"/>
          <w:lang w:val="en-GB"/>
        </w:rPr>
      </w:pPr>
      <w:r w:rsidRPr="002C75B8">
        <w:rPr>
          <w:sz w:val="22"/>
          <w:lang w:val="en-GB"/>
        </w:rPr>
        <w:t>HIV-</w:t>
      </w:r>
      <w:r w:rsidRPr="002C75B8">
        <w:rPr>
          <w:i/>
          <w:iCs/>
          <w:sz w:val="22"/>
          <w:lang w:val="en-GB"/>
        </w:rPr>
        <w:t>Leishmania</w:t>
      </w:r>
      <w:r w:rsidRPr="002C75B8">
        <w:rPr>
          <w:sz w:val="22"/>
          <w:lang w:val="en-GB"/>
        </w:rPr>
        <w:t xml:space="preserve"> co-infections have been diagnosed in 26 adult patients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out of some 300 </w:t>
      </w:r>
      <w:r w:rsidRPr="0048061E">
        <w:rPr>
          <w:sz w:val="22"/>
          <w:lang w:val="en-GB"/>
        </w:rPr>
        <w:t xml:space="preserve">HIV/AIDS cases recorded </w:t>
      </w:r>
      <w:r>
        <w:rPr>
          <w:sz w:val="22"/>
          <w:lang w:val="en-GB"/>
        </w:rPr>
        <w:t>between</w:t>
      </w:r>
      <w:r w:rsidRPr="0048061E">
        <w:rPr>
          <w:sz w:val="22"/>
          <w:lang w:val="en-GB"/>
        </w:rPr>
        <w:t xml:space="preserve"> 1993 </w:t>
      </w:r>
      <w:r>
        <w:rPr>
          <w:sz w:val="22"/>
          <w:lang w:val="en-GB"/>
        </w:rPr>
        <w:t>and</w:t>
      </w:r>
      <w:r w:rsidRPr="0048061E">
        <w:rPr>
          <w:sz w:val="22"/>
          <w:lang w:val="en-GB"/>
        </w:rPr>
        <w:t xml:space="preserve"> 2010</w:t>
      </w:r>
      <w:r>
        <w:rPr>
          <w:sz w:val="22"/>
          <w:lang w:val="en-GB"/>
        </w:rPr>
        <w:t xml:space="preserve"> [3]</w:t>
      </w:r>
      <w:r w:rsidRPr="0048061E">
        <w:rPr>
          <w:sz w:val="22"/>
          <w:lang w:val="en-GB"/>
        </w:rPr>
        <w:t>.</w:t>
      </w:r>
      <w:r w:rsidRPr="002C75B8">
        <w:rPr>
          <w:sz w:val="22"/>
          <w:lang w:val="en-GB"/>
        </w:rPr>
        <w:t xml:space="preserve"> </w:t>
      </w: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</w:p>
    <w:p w:rsidR="00FA123D" w:rsidRPr="002C75B8" w:rsidRDefault="00FA123D" w:rsidP="00FA123D">
      <w:pPr>
        <w:ind w:left="0" w:firstLine="0"/>
        <w:rPr>
          <w:sz w:val="22"/>
          <w:lang w:val="en-US"/>
        </w:rPr>
      </w:pPr>
      <w:r w:rsidRPr="0048061E">
        <w:rPr>
          <w:sz w:val="22"/>
          <w:lang w:val="en-US"/>
        </w:rPr>
        <w:lastRenderedPageBreak/>
        <w:t xml:space="preserve">CL is also present in </w:t>
      </w:r>
      <w:smartTag w:uri="urn:schemas-microsoft-com:office:smarttags" w:element="country-region">
        <w:smartTag w:uri="urn:schemas-microsoft-com:office:smarttags" w:element="place">
          <w:r w:rsidRPr="0048061E">
            <w:rPr>
              <w:sz w:val="22"/>
              <w:lang w:val="en-US"/>
            </w:rPr>
            <w:t>Albania</w:t>
          </w:r>
        </w:smartTag>
      </w:smartTag>
      <w:r>
        <w:rPr>
          <w:sz w:val="22"/>
          <w:lang w:val="en-US"/>
        </w:rPr>
        <w:t>,</w:t>
      </w:r>
      <w:r w:rsidRPr="0048061E">
        <w:rPr>
          <w:sz w:val="22"/>
          <w:lang w:val="en-US"/>
        </w:rPr>
        <w:t xml:space="preserve"> but only a few cases </w:t>
      </w:r>
      <w:r>
        <w:rPr>
          <w:sz w:val="22"/>
          <w:lang w:val="en-US"/>
        </w:rPr>
        <w:t xml:space="preserve">per </w:t>
      </w:r>
      <w:r w:rsidRPr="0048061E">
        <w:rPr>
          <w:sz w:val="22"/>
          <w:lang w:val="en-US"/>
        </w:rPr>
        <w:t>year are reported. VL may be</w:t>
      </w:r>
      <w:r w:rsidRPr="002C75B8">
        <w:rPr>
          <w:sz w:val="22"/>
          <w:lang w:val="en-US"/>
        </w:rPr>
        <w:t xml:space="preserve"> underreported to some degree. CL is suspected to be underreported as well. </w:t>
      </w:r>
    </w:p>
    <w:p w:rsidR="00FA123D" w:rsidRPr="00B37375" w:rsidRDefault="00FA123D" w:rsidP="00FA123D">
      <w:pPr>
        <w:ind w:left="0" w:firstLine="0"/>
        <w:rPr>
          <w:sz w:val="22"/>
          <w:lang w:val="en-GB"/>
        </w:rPr>
      </w:pPr>
    </w:p>
    <w:p w:rsidR="00FA123D" w:rsidRPr="00B37375" w:rsidRDefault="00FA123D" w:rsidP="00FA123D">
      <w:pPr>
        <w:ind w:left="0" w:firstLine="0"/>
        <w:rPr>
          <w:sz w:val="22"/>
          <w:lang w:val="en-GB"/>
        </w:rPr>
      </w:pPr>
    </w:p>
    <w:p w:rsidR="00FA123D" w:rsidRPr="002C75B8" w:rsidRDefault="00FA123D" w:rsidP="00FA123D">
      <w:pPr>
        <w:ind w:left="0" w:firstLine="0"/>
        <w:rPr>
          <w:b/>
          <w:bCs/>
          <w:sz w:val="22"/>
        </w:rPr>
      </w:pPr>
      <w:r w:rsidRPr="002C75B8">
        <w:rPr>
          <w:b/>
          <w:bCs/>
          <w:sz w:val="22"/>
        </w:rPr>
        <w:t>PARASITOLOGICAL INFORMATION</w:t>
      </w:r>
    </w:p>
    <w:p w:rsidR="00FA123D" w:rsidRDefault="00FA123D" w:rsidP="00FA123D">
      <w:pPr>
        <w:ind w:left="0" w:firstLine="0"/>
        <w:rPr>
          <w:sz w:val="22"/>
          <w:lang w:val="it-IT"/>
        </w:rPr>
      </w:pPr>
    </w:p>
    <w:tbl>
      <w:tblPr>
        <w:tblpPr w:leftFromText="180" w:rightFromText="180" w:vertAnchor="text" w:horzAnchor="margin" w:tblpY="155"/>
        <w:tblW w:w="9055" w:type="dxa"/>
        <w:tblCellMar>
          <w:left w:w="0" w:type="dxa"/>
          <w:right w:w="0" w:type="dxa"/>
        </w:tblCellMar>
        <w:tblLook w:val="04A0"/>
      </w:tblPr>
      <w:tblGrid>
        <w:gridCol w:w="2270"/>
        <w:gridCol w:w="1498"/>
        <w:gridCol w:w="3154"/>
        <w:gridCol w:w="2133"/>
      </w:tblGrid>
      <w:tr w:rsidR="00FA123D" w:rsidRPr="002C75B8" w:rsidTr="00A7768B">
        <w:trPr>
          <w:trHeight w:val="385"/>
        </w:trPr>
        <w:tc>
          <w:tcPr>
            <w:tcW w:w="2270" w:type="dxa"/>
            <w:tcBorders>
              <w:top w:val="single" w:sz="12" w:space="0" w:color="376092"/>
              <w:left w:val="single" w:sz="12" w:space="0" w:color="376092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b/>
                <w:bCs/>
                <w:i/>
                <w:iCs/>
                <w:sz w:val="22"/>
              </w:rPr>
              <w:t xml:space="preserve">Leishmania </w:t>
            </w:r>
            <w:proofErr w:type="spellStart"/>
            <w:r w:rsidRPr="002C75B8">
              <w:rPr>
                <w:b/>
                <w:bCs/>
                <w:sz w:val="22"/>
              </w:rPr>
              <w:t>species</w:t>
            </w:r>
            <w:proofErr w:type="spellEnd"/>
          </w:p>
        </w:tc>
        <w:tc>
          <w:tcPr>
            <w:tcW w:w="1498" w:type="dxa"/>
            <w:tcBorders>
              <w:top w:val="single" w:sz="12" w:space="0" w:color="376092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proofErr w:type="spellStart"/>
            <w:r w:rsidRPr="002C75B8">
              <w:rPr>
                <w:b/>
                <w:bCs/>
                <w:sz w:val="22"/>
              </w:rPr>
              <w:t>Clinical</w:t>
            </w:r>
            <w:proofErr w:type="spellEnd"/>
            <w:r w:rsidRPr="002C75B8">
              <w:rPr>
                <w:b/>
                <w:bCs/>
                <w:sz w:val="22"/>
              </w:rPr>
              <w:t xml:space="preserve"> </w:t>
            </w:r>
            <w:proofErr w:type="spellStart"/>
            <w:r w:rsidRPr="002C75B8">
              <w:rPr>
                <w:b/>
                <w:bCs/>
                <w:sz w:val="22"/>
              </w:rPr>
              <w:t>form</w:t>
            </w:r>
            <w:proofErr w:type="spellEnd"/>
          </w:p>
        </w:tc>
        <w:tc>
          <w:tcPr>
            <w:tcW w:w="3154" w:type="dxa"/>
            <w:tcBorders>
              <w:top w:val="single" w:sz="12" w:space="0" w:color="376092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b/>
                <w:bCs/>
                <w:sz w:val="22"/>
              </w:rPr>
              <w:t xml:space="preserve">Vector </w:t>
            </w:r>
            <w:proofErr w:type="spellStart"/>
            <w:r w:rsidRPr="002C75B8">
              <w:rPr>
                <w:b/>
                <w:bCs/>
                <w:sz w:val="22"/>
              </w:rPr>
              <w:t>species</w:t>
            </w:r>
            <w:proofErr w:type="spellEnd"/>
          </w:p>
        </w:tc>
        <w:tc>
          <w:tcPr>
            <w:tcW w:w="2133" w:type="dxa"/>
            <w:tcBorders>
              <w:top w:val="single" w:sz="12" w:space="0" w:color="376092"/>
              <w:left w:val="single" w:sz="8" w:space="0" w:color="4F81BD"/>
              <w:bottom w:val="single" w:sz="8" w:space="0" w:color="4F81BD"/>
              <w:right w:val="single" w:sz="12" w:space="0" w:color="37609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proofErr w:type="spellStart"/>
            <w:r w:rsidRPr="002C75B8">
              <w:rPr>
                <w:b/>
                <w:bCs/>
                <w:sz w:val="22"/>
              </w:rPr>
              <w:t>Reservoirs</w:t>
            </w:r>
            <w:proofErr w:type="spellEnd"/>
          </w:p>
        </w:tc>
      </w:tr>
      <w:tr w:rsidR="00FA123D" w:rsidRPr="002C75B8" w:rsidTr="00A7768B">
        <w:trPr>
          <w:trHeight w:val="523"/>
        </w:trPr>
        <w:tc>
          <w:tcPr>
            <w:tcW w:w="2270" w:type="dxa"/>
            <w:tcBorders>
              <w:top w:val="single" w:sz="8" w:space="0" w:color="4F81BD"/>
              <w:left w:val="single" w:sz="12" w:space="0" w:color="376092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sz w:val="22"/>
                <w:lang w:val="en-US"/>
              </w:rPr>
              <w:t xml:space="preserve"> </w:t>
            </w:r>
            <w:r w:rsidRPr="002C75B8">
              <w:rPr>
                <w:i/>
                <w:iCs/>
                <w:sz w:val="22"/>
                <w:lang w:val="en-US"/>
              </w:rPr>
              <w:t xml:space="preserve">L. infantum </w:t>
            </w:r>
          </w:p>
        </w:tc>
        <w:tc>
          <w:tcPr>
            <w:tcW w:w="14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sz w:val="22"/>
                <w:lang w:val="en-US"/>
              </w:rPr>
              <w:t>ZVL, CL</w:t>
            </w:r>
          </w:p>
        </w:tc>
        <w:tc>
          <w:tcPr>
            <w:tcW w:w="315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FA123D" w:rsidRPr="002C75B8" w:rsidRDefault="00FA123D" w:rsidP="00A7768B">
            <w:pPr>
              <w:ind w:left="48" w:firstLine="0"/>
              <w:rPr>
                <w:sz w:val="22"/>
                <w:lang w:val="es-ES"/>
              </w:rPr>
            </w:pPr>
            <w:r w:rsidRPr="0048061E">
              <w:rPr>
                <w:i/>
                <w:iCs/>
                <w:color w:val="000000"/>
                <w:sz w:val="22"/>
                <w:lang w:val="en-US"/>
              </w:rPr>
              <w:t xml:space="preserve">P. </w:t>
            </w:r>
            <w:proofErr w:type="spellStart"/>
            <w:r w:rsidRPr="0048061E">
              <w:rPr>
                <w:i/>
                <w:iCs/>
                <w:color w:val="000000"/>
                <w:sz w:val="22"/>
                <w:lang w:val="en-US"/>
              </w:rPr>
              <w:t>neglectus</w:t>
            </w:r>
            <w:proofErr w:type="spellEnd"/>
            <w:r w:rsidRPr="0048061E">
              <w:rPr>
                <w:i/>
                <w:iCs/>
                <w:color w:val="000000"/>
                <w:sz w:val="22"/>
                <w:lang w:val="en-US"/>
              </w:rPr>
              <w:t xml:space="preserve">, P. </w:t>
            </w:r>
            <w:proofErr w:type="spellStart"/>
            <w:r w:rsidRPr="0048061E">
              <w:rPr>
                <w:i/>
                <w:iCs/>
                <w:color w:val="000000"/>
                <w:sz w:val="22"/>
                <w:lang w:val="en-US"/>
              </w:rPr>
              <w:t>perfiliewi</w:t>
            </w:r>
            <w:proofErr w:type="spellEnd"/>
            <w:r w:rsidRPr="0048061E">
              <w:rPr>
                <w:i/>
                <w:iCs/>
                <w:color w:val="000000"/>
                <w:sz w:val="22"/>
                <w:lang w:val="en-US"/>
              </w:rPr>
              <w:t xml:space="preserve">,    P. </w:t>
            </w:r>
            <w:proofErr w:type="spellStart"/>
            <w:r w:rsidRPr="0048061E">
              <w:rPr>
                <w:i/>
                <w:iCs/>
                <w:color w:val="000000"/>
                <w:sz w:val="22"/>
                <w:lang w:val="en-US"/>
              </w:rPr>
              <w:t>tobbi</w:t>
            </w:r>
            <w:proofErr w:type="spellEnd"/>
          </w:p>
        </w:tc>
        <w:tc>
          <w:tcPr>
            <w:tcW w:w="2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2" w:space="0" w:color="376092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r w:rsidRPr="0048061E">
              <w:rPr>
                <w:i/>
                <w:iCs/>
                <w:color w:val="000000"/>
                <w:sz w:val="22"/>
                <w:lang w:val="en-US"/>
              </w:rPr>
              <w:t xml:space="preserve">  </w:t>
            </w:r>
            <w:proofErr w:type="spellStart"/>
            <w:r w:rsidRPr="0048061E">
              <w:rPr>
                <w:i/>
                <w:iCs/>
                <w:color w:val="000000"/>
                <w:sz w:val="22"/>
                <w:lang w:val="en-US"/>
              </w:rPr>
              <w:t>Canis</w:t>
            </w:r>
            <w:proofErr w:type="spellEnd"/>
            <w:r w:rsidRPr="0048061E">
              <w:rPr>
                <w:i/>
                <w:i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48061E">
              <w:rPr>
                <w:i/>
                <w:iCs/>
                <w:color w:val="000000"/>
                <w:sz w:val="22"/>
                <w:lang w:val="en-US"/>
              </w:rPr>
              <w:t>familiaris</w:t>
            </w:r>
            <w:proofErr w:type="spellEnd"/>
          </w:p>
        </w:tc>
      </w:tr>
      <w:tr w:rsidR="00FA123D" w:rsidRPr="002C75B8" w:rsidTr="00A7768B">
        <w:trPr>
          <w:trHeight w:val="313"/>
        </w:trPr>
        <w:tc>
          <w:tcPr>
            <w:tcW w:w="2270" w:type="dxa"/>
            <w:tcBorders>
              <w:top w:val="single" w:sz="8" w:space="0" w:color="4F81BD"/>
              <w:left w:val="single" w:sz="12" w:space="0" w:color="376092"/>
              <w:bottom w:val="single" w:sz="12" w:space="0" w:color="376092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i/>
                <w:iCs/>
                <w:sz w:val="22"/>
                <w:lang w:val="pt-BR"/>
              </w:rPr>
              <w:t>L. major</w:t>
            </w:r>
            <w:r w:rsidRPr="002C75B8">
              <w:rPr>
                <w:sz w:val="22"/>
                <w:lang w:val="pt-BR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4F81BD"/>
              <w:left w:val="single" w:sz="8" w:space="0" w:color="4F81BD"/>
              <w:bottom w:val="single" w:sz="12" w:space="0" w:color="376092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sz w:val="22"/>
                <w:lang w:val="pt-BR"/>
              </w:rPr>
              <w:t>ZCL</w:t>
            </w:r>
          </w:p>
        </w:tc>
        <w:tc>
          <w:tcPr>
            <w:tcW w:w="3154" w:type="dxa"/>
            <w:tcBorders>
              <w:top w:val="single" w:sz="8" w:space="0" w:color="4F81BD"/>
              <w:left w:val="single" w:sz="8" w:space="0" w:color="4F81BD"/>
              <w:bottom w:val="single" w:sz="12" w:space="0" w:color="376092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i/>
                <w:iCs/>
                <w:sz w:val="22"/>
                <w:lang w:val="pt-BR"/>
              </w:rPr>
              <w:t>P. papatasi</w:t>
            </w:r>
            <w:r w:rsidRPr="002C75B8">
              <w:rPr>
                <w:sz w:val="22"/>
                <w:lang w:val="pt-BR"/>
              </w:rPr>
              <w:t xml:space="preserve"> </w:t>
            </w:r>
          </w:p>
        </w:tc>
        <w:tc>
          <w:tcPr>
            <w:tcW w:w="2133" w:type="dxa"/>
            <w:tcBorders>
              <w:top w:val="single" w:sz="8" w:space="0" w:color="4F81BD"/>
              <w:left w:val="single" w:sz="8" w:space="0" w:color="4F81BD"/>
              <w:bottom w:val="single" w:sz="12" w:space="0" w:color="376092"/>
              <w:right w:val="single" w:sz="12" w:space="0" w:color="376092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FA123D" w:rsidRPr="002C75B8" w:rsidRDefault="00FA123D" w:rsidP="00A7768B">
            <w:pPr>
              <w:ind w:left="0" w:firstLine="0"/>
              <w:rPr>
                <w:sz w:val="22"/>
                <w:lang w:val="es-ES"/>
              </w:rPr>
            </w:pPr>
          </w:p>
        </w:tc>
      </w:tr>
    </w:tbl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Pr="0048061E" w:rsidRDefault="00FA123D" w:rsidP="00FA123D">
      <w:pPr>
        <w:ind w:left="0" w:firstLine="0"/>
        <w:rPr>
          <w:b/>
          <w:bCs/>
          <w:sz w:val="22"/>
          <w:lang w:val="en-GB"/>
        </w:rPr>
      </w:pPr>
      <w:r w:rsidRPr="0048061E">
        <w:rPr>
          <w:b/>
          <w:bCs/>
          <w:sz w:val="22"/>
          <w:lang w:val="en-GB"/>
        </w:rPr>
        <w:t>MAPS AND TRENDS</w:t>
      </w:r>
    </w:p>
    <w:p w:rsidR="00FA123D" w:rsidRPr="0048061E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b/>
          <w:bCs/>
          <w:sz w:val="22"/>
          <w:lang w:val="en-GB"/>
        </w:rPr>
      </w:pPr>
      <w:r w:rsidRPr="0048061E">
        <w:rPr>
          <w:b/>
          <w:bCs/>
          <w:sz w:val="22"/>
          <w:lang w:val="en-GB"/>
        </w:rPr>
        <w:t>Visceral leishmaniasis</w:t>
      </w: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  <w:r>
        <w:rPr>
          <w:noProof/>
          <w:sz w:val="22"/>
          <w:lang w:val="en-GB" w:eastAsia="zh-CN"/>
        </w:rPr>
        <w:pict>
          <v:group id="_x0000_s1030" style="position:absolute;left:0;text-align:left;margin-left:-9pt;margin-top:11.45pt;width:463.25pt;height:304pt;z-index:251663360" coordorigin=",1888" coordsize="3706,24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top:1888;width:1719;height:2432" fillcolor="#bbe0e3">
              <v:imagedata r:id="rId6" o:title=""/>
            </v:shape>
            <v:shape id="_x0000_s1032" type="#_x0000_t75" style="position:absolute;left:2018;top:1933;width:1688;height:2387" fillcolor="#bbe0e3">
              <v:imagedata r:id="rId7" o:title=""/>
            </v:shape>
          </v:group>
        </w:pict>
      </w: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Pr="0048061E" w:rsidRDefault="00FA123D" w:rsidP="00FA123D">
      <w:pPr>
        <w:ind w:left="0" w:firstLine="0"/>
        <w:rPr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Pr="002C75B8" w:rsidRDefault="00FA123D" w:rsidP="00FA123D">
      <w:pPr>
        <w:ind w:left="0" w:firstLine="0"/>
        <w:rPr>
          <w:b/>
          <w:bCs/>
          <w:sz w:val="22"/>
          <w:lang w:val="en-GB"/>
        </w:rPr>
      </w:pPr>
      <w:r w:rsidRPr="002C75B8">
        <w:rPr>
          <w:b/>
          <w:bCs/>
          <w:sz w:val="22"/>
          <w:lang w:val="en-GB"/>
        </w:rPr>
        <w:lastRenderedPageBreak/>
        <w:t>Cutaneous leishmaniasis</w:t>
      </w:r>
    </w:p>
    <w:p w:rsidR="00FA123D" w:rsidRPr="003B51A5" w:rsidRDefault="00FA123D" w:rsidP="00FA123D">
      <w:pPr>
        <w:ind w:left="0" w:firstLine="0"/>
        <w:rPr>
          <w:sz w:val="22"/>
          <w:lang w:val="en-GB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  <w:r>
        <w:rPr>
          <w:noProof/>
          <w:sz w:val="2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21590</wp:posOffset>
            </wp:positionV>
            <wp:extent cx="2357755" cy="3335655"/>
            <wp:effectExtent l="19050" t="0" r="4445" b="0"/>
            <wp:wrapNone/>
            <wp:docPr id="3" name="20 Imagen" descr="ALCL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Imagen" descr="ALCL200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Pr="00AE60A9" w:rsidRDefault="00FA123D" w:rsidP="00FA123D">
      <w:pPr>
        <w:ind w:left="0" w:firstLine="0"/>
        <w:rPr>
          <w:sz w:val="22"/>
          <w:lang w:val="it-IT"/>
        </w:rPr>
      </w:pPr>
    </w:p>
    <w:p w:rsidR="00FA123D" w:rsidRPr="00E915B1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  <w:r>
        <w:rPr>
          <w:b/>
          <w:bCs/>
          <w:sz w:val="22"/>
          <w:lang w:val="en-GB"/>
        </w:rPr>
        <w:t>Visceral</w:t>
      </w:r>
      <w:r w:rsidRPr="002C75B8">
        <w:rPr>
          <w:b/>
          <w:bCs/>
          <w:sz w:val="22"/>
          <w:lang w:val="en-GB"/>
        </w:rPr>
        <w:t xml:space="preserve"> leishmaniasis trend</w:t>
      </w: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Pr="002C75B8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  <w:r>
        <w:rPr>
          <w:noProof/>
          <w:sz w:val="2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6350</wp:posOffset>
            </wp:positionV>
            <wp:extent cx="7429500" cy="2854960"/>
            <wp:effectExtent l="0" t="0" r="0" b="0"/>
            <wp:wrapNone/>
            <wp:docPr id="4" name="Objec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Pr="00291A6E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bCs/>
          <w:sz w:val="22"/>
          <w:lang w:val="en-GB"/>
        </w:rPr>
      </w:pPr>
    </w:p>
    <w:p w:rsidR="00FA123D" w:rsidRPr="002C75B8" w:rsidRDefault="00FA123D" w:rsidP="00FA123D">
      <w:pPr>
        <w:ind w:left="0" w:firstLine="0"/>
        <w:rPr>
          <w:b/>
          <w:bCs/>
          <w:sz w:val="22"/>
          <w:lang w:val="en-GB"/>
        </w:rPr>
      </w:pPr>
      <w:r w:rsidRPr="002C75B8">
        <w:rPr>
          <w:b/>
          <w:bCs/>
          <w:sz w:val="22"/>
          <w:lang w:val="en-GB"/>
        </w:rPr>
        <w:lastRenderedPageBreak/>
        <w:t>Cutaneous leishmaniasis trend</w:t>
      </w:r>
    </w:p>
    <w:p w:rsidR="00FA123D" w:rsidRDefault="00FA123D" w:rsidP="00FA123D">
      <w:pPr>
        <w:ind w:left="0" w:firstLine="0"/>
        <w:rPr>
          <w:sz w:val="22"/>
          <w:lang w:val="it-IT"/>
        </w:rPr>
      </w:pPr>
      <w:r>
        <w:rPr>
          <w:noProof/>
          <w:sz w:val="22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67945</wp:posOffset>
            </wp:positionV>
            <wp:extent cx="7086600" cy="2854960"/>
            <wp:effectExtent l="0" t="0" r="0" b="0"/>
            <wp:wrapNone/>
            <wp:docPr id="5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sz w:val="22"/>
          <w:lang w:val="it-IT"/>
        </w:rPr>
      </w:pPr>
    </w:p>
    <w:p w:rsidR="00FA123D" w:rsidRDefault="00FA123D" w:rsidP="00FA123D">
      <w:pPr>
        <w:ind w:left="0" w:firstLine="0"/>
        <w:rPr>
          <w:b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sz w:val="22"/>
          <w:lang w:val="en-GB"/>
        </w:rPr>
      </w:pPr>
    </w:p>
    <w:p w:rsidR="00FA123D" w:rsidRDefault="00FA123D" w:rsidP="00FA123D">
      <w:pPr>
        <w:ind w:left="0" w:firstLine="0"/>
        <w:rPr>
          <w:b/>
          <w:sz w:val="22"/>
          <w:lang w:val="en-GB"/>
        </w:rPr>
      </w:pPr>
      <w:r w:rsidRPr="002C75B8">
        <w:rPr>
          <w:b/>
          <w:sz w:val="22"/>
          <w:lang w:val="en-GB"/>
        </w:rPr>
        <w:t>CONTROL</w:t>
      </w:r>
    </w:p>
    <w:p w:rsidR="00FA123D" w:rsidRPr="002C75B8" w:rsidRDefault="00FA123D" w:rsidP="00FA123D">
      <w:pPr>
        <w:ind w:left="0" w:firstLine="0"/>
        <w:rPr>
          <w:b/>
          <w:sz w:val="22"/>
          <w:lang w:val="en-GB"/>
        </w:rPr>
      </w:pPr>
    </w:p>
    <w:p w:rsidR="00FA123D" w:rsidRPr="00645C69" w:rsidRDefault="00FA123D" w:rsidP="00FA123D">
      <w:pPr>
        <w:ind w:left="0" w:firstLine="0"/>
        <w:rPr>
          <w:bCs/>
          <w:sz w:val="22"/>
          <w:lang w:val="en-US"/>
        </w:rPr>
      </w:pPr>
      <w:r w:rsidRPr="00645C69">
        <w:rPr>
          <w:bCs/>
          <w:sz w:val="22"/>
          <w:lang w:val="en-GB"/>
        </w:rPr>
        <w:t>Notification of visceral leishmaniasis is mandatory in the country. T</w:t>
      </w:r>
      <w:r w:rsidRPr="00645C69">
        <w:rPr>
          <w:bCs/>
          <w:sz w:val="22"/>
          <w:lang w:val="en-US"/>
        </w:rPr>
        <w:t xml:space="preserve">here is no national </w:t>
      </w:r>
      <w:r>
        <w:rPr>
          <w:bCs/>
          <w:sz w:val="22"/>
          <w:lang w:val="en-US"/>
        </w:rPr>
        <w:t>l</w:t>
      </w:r>
      <w:r w:rsidRPr="00645C69">
        <w:rPr>
          <w:bCs/>
          <w:sz w:val="22"/>
          <w:lang w:val="en-US"/>
        </w:rPr>
        <w:t xml:space="preserve">eishmaniasis control program. </w:t>
      </w:r>
      <w:r>
        <w:rPr>
          <w:bCs/>
          <w:sz w:val="22"/>
          <w:lang w:val="en-US"/>
        </w:rPr>
        <w:t>However, i</w:t>
      </w:r>
      <w:r w:rsidRPr="00645C69">
        <w:rPr>
          <w:bCs/>
          <w:sz w:val="22"/>
          <w:lang w:val="en-US"/>
        </w:rPr>
        <w:t>t is planned to be established in 2010. A</w:t>
      </w:r>
      <w:r>
        <w:rPr>
          <w:bCs/>
          <w:sz w:val="22"/>
          <w:lang w:val="en-US"/>
        </w:rPr>
        <w:t xml:space="preserve">ctive human case detection was </w:t>
      </w:r>
      <w:r w:rsidRPr="00645C69">
        <w:rPr>
          <w:bCs/>
          <w:sz w:val="22"/>
          <w:lang w:val="en-US"/>
        </w:rPr>
        <w:t>performed in 2008</w:t>
      </w:r>
      <w:r>
        <w:rPr>
          <w:bCs/>
          <w:sz w:val="22"/>
          <w:lang w:val="en-US"/>
        </w:rPr>
        <w:t>,</w:t>
      </w:r>
      <w:r w:rsidRPr="00645C69">
        <w:rPr>
          <w:bCs/>
          <w:sz w:val="22"/>
          <w:lang w:val="en-US"/>
        </w:rPr>
        <w:t xml:space="preserve"> and a second round is planned for 2010. There is no reservoir control program</w:t>
      </w:r>
      <w:r>
        <w:rPr>
          <w:bCs/>
          <w:sz w:val="22"/>
          <w:lang w:val="en-US"/>
        </w:rPr>
        <w:t>,</w:t>
      </w:r>
      <w:r w:rsidRPr="00645C69">
        <w:rPr>
          <w:bCs/>
          <w:sz w:val="22"/>
          <w:lang w:val="en-US"/>
        </w:rPr>
        <w:t xml:space="preserve"> but positive dogs are sacrificed. </w:t>
      </w:r>
    </w:p>
    <w:p w:rsidR="00FA123D" w:rsidRDefault="00FA123D" w:rsidP="00FA123D">
      <w:pPr>
        <w:ind w:left="0" w:firstLine="0"/>
        <w:rPr>
          <w:b/>
          <w:sz w:val="22"/>
          <w:lang w:val="en-US"/>
        </w:rPr>
      </w:pPr>
    </w:p>
    <w:p w:rsidR="00FA123D" w:rsidRPr="002C75B8" w:rsidRDefault="00FA123D" w:rsidP="00FA123D">
      <w:pPr>
        <w:ind w:left="0" w:firstLine="0"/>
        <w:rPr>
          <w:b/>
          <w:sz w:val="22"/>
          <w:lang w:val="en-US"/>
        </w:rPr>
      </w:pPr>
    </w:p>
    <w:p w:rsidR="00FA123D" w:rsidRDefault="00FA123D" w:rsidP="00FA123D">
      <w:pPr>
        <w:ind w:left="0" w:firstLine="0"/>
        <w:rPr>
          <w:b/>
          <w:sz w:val="22"/>
          <w:lang w:val="en-US"/>
        </w:rPr>
      </w:pPr>
      <w:r w:rsidRPr="002C75B8">
        <w:rPr>
          <w:b/>
          <w:sz w:val="22"/>
          <w:lang w:val="en-US"/>
        </w:rPr>
        <w:t xml:space="preserve">DIAGNOSIS, TREATMENT </w:t>
      </w:r>
    </w:p>
    <w:p w:rsidR="00FA123D" w:rsidRPr="002C75B8" w:rsidRDefault="00FA123D" w:rsidP="00FA123D">
      <w:pPr>
        <w:ind w:left="0" w:firstLine="0"/>
        <w:rPr>
          <w:b/>
          <w:sz w:val="22"/>
          <w:lang w:val="en-US"/>
        </w:rPr>
      </w:pPr>
    </w:p>
    <w:p w:rsidR="00FA123D" w:rsidRDefault="00FA123D" w:rsidP="00FA123D">
      <w:pPr>
        <w:spacing w:line="360" w:lineRule="auto"/>
        <w:ind w:left="0" w:firstLine="0"/>
        <w:rPr>
          <w:sz w:val="22"/>
        </w:rPr>
      </w:pPr>
      <w:r w:rsidRPr="00EF6EC8">
        <w:rPr>
          <w:b/>
          <w:bCs/>
          <w:sz w:val="22"/>
          <w:lang w:val="en-US"/>
        </w:rPr>
        <w:t xml:space="preserve">Diagnosis: </w:t>
      </w:r>
    </w:p>
    <w:p w:rsidR="00FA123D" w:rsidRPr="00EF6EC8" w:rsidRDefault="00FA123D" w:rsidP="00FA123D">
      <w:pPr>
        <w:ind w:left="0" w:firstLine="0"/>
        <w:rPr>
          <w:sz w:val="22"/>
        </w:rPr>
      </w:pPr>
      <w:r w:rsidRPr="00EF6EC8">
        <w:rPr>
          <w:sz w:val="22"/>
        </w:rPr>
        <w:t xml:space="preserve">VL: </w:t>
      </w:r>
      <w:proofErr w:type="spellStart"/>
      <w:r w:rsidRPr="00EF6EC8">
        <w:rPr>
          <w:sz w:val="22"/>
        </w:rPr>
        <w:t>microscopic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examination</w:t>
      </w:r>
      <w:proofErr w:type="spellEnd"/>
      <w:r w:rsidRPr="00EF6EC8">
        <w:rPr>
          <w:sz w:val="22"/>
        </w:rPr>
        <w:t xml:space="preserve"> of </w:t>
      </w:r>
      <w:proofErr w:type="spellStart"/>
      <w:r w:rsidRPr="00EF6EC8">
        <w:rPr>
          <w:sz w:val="22"/>
        </w:rPr>
        <w:t>bone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marrow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aspirate</w:t>
      </w:r>
      <w:proofErr w:type="spellEnd"/>
      <w:r w:rsidRPr="00EF6EC8">
        <w:rPr>
          <w:sz w:val="22"/>
        </w:rPr>
        <w:t xml:space="preserve">. At </w:t>
      </w:r>
      <w:proofErr w:type="spellStart"/>
      <w:r w:rsidRPr="00EF6EC8">
        <w:rPr>
          <w:sz w:val="22"/>
        </w:rPr>
        <w:t>tertiary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level</w:t>
      </w:r>
      <w:proofErr w:type="spellEnd"/>
      <w:r w:rsidRPr="00EF6EC8">
        <w:rPr>
          <w:sz w:val="22"/>
        </w:rPr>
        <w:t xml:space="preserve">, </w:t>
      </w:r>
      <w:proofErr w:type="spellStart"/>
      <w:r w:rsidRPr="00EF6EC8">
        <w:rPr>
          <w:sz w:val="22"/>
        </w:rPr>
        <w:t>serological</w:t>
      </w:r>
      <w:proofErr w:type="spellEnd"/>
      <w:r w:rsidRPr="00EF6EC8">
        <w:rPr>
          <w:sz w:val="22"/>
        </w:rPr>
        <w:t xml:space="preserve"> diagnosis </w:t>
      </w:r>
      <w:proofErr w:type="spellStart"/>
      <w:r w:rsidRPr="00EF6EC8">
        <w:rPr>
          <w:sz w:val="22"/>
        </w:rPr>
        <w:t>is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possible</w:t>
      </w:r>
      <w:proofErr w:type="spellEnd"/>
      <w:r w:rsidRPr="00EF6EC8">
        <w:rPr>
          <w:sz w:val="22"/>
        </w:rPr>
        <w:t xml:space="preserve"> (ELISA, IFAT, DAT). </w:t>
      </w:r>
    </w:p>
    <w:p w:rsidR="00FA123D" w:rsidRPr="00EF6EC8" w:rsidRDefault="00FA123D" w:rsidP="00FA123D">
      <w:pPr>
        <w:ind w:left="0" w:firstLine="0"/>
        <w:rPr>
          <w:sz w:val="22"/>
        </w:rPr>
      </w:pPr>
      <w:r w:rsidRPr="00EF6EC8">
        <w:rPr>
          <w:sz w:val="22"/>
        </w:rPr>
        <w:t xml:space="preserve">CL: </w:t>
      </w:r>
      <w:proofErr w:type="spellStart"/>
      <w:r w:rsidRPr="00EF6EC8">
        <w:rPr>
          <w:sz w:val="22"/>
        </w:rPr>
        <w:t>clinical</w:t>
      </w:r>
      <w:proofErr w:type="spellEnd"/>
      <w:r w:rsidRPr="00EF6EC8">
        <w:rPr>
          <w:sz w:val="22"/>
        </w:rPr>
        <w:t xml:space="preserve">, and </w:t>
      </w:r>
      <w:proofErr w:type="spellStart"/>
      <w:r w:rsidRPr="00EF6EC8">
        <w:rPr>
          <w:sz w:val="22"/>
        </w:rPr>
        <w:t>confirmation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with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microscopic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examination</w:t>
      </w:r>
      <w:proofErr w:type="spellEnd"/>
      <w:r w:rsidRPr="00EF6EC8">
        <w:rPr>
          <w:sz w:val="22"/>
        </w:rPr>
        <w:t xml:space="preserve"> of </w:t>
      </w:r>
      <w:proofErr w:type="spellStart"/>
      <w:r w:rsidRPr="00EF6EC8">
        <w:rPr>
          <w:sz w:val="22"/>
        </w:rPr>
        <w:t>skin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lesion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sample</w:t>
      </w:r>
      <w:proofErr w:type="spellEnd"/>
      <w:r w:rsidRPr="00EF6EC8">
        <w:rPr>
          <w:sz w:val="22"/>
        </w:rPr>
        <w:t xml:space="preserve">. </w:t>
      </w:r>
    </w:p>
    <w:p w:rsidR="00FA123D" w:rsidRPr="00EF6EC8" w:rsidRDefault="00FA123D" w:rsidP="00FA123D">
      <w:pPr>
        <w:ind w:left="0" w:firstLine="0"/>
        <w:rPr>
          <w:sz w:val="22"/>
        </w:rPr>
      </w:pPr>
    </w:p>
    <w:p w:rsidR="00FA123D" w:rsidRDefault="00FA123D" w:rsidP="00FA123D">
      <w:pPr>
        <w:ind w:left="0" w:firstLine="0"/>
        <w:rPr>
          <w:sz w:val="22"/>
        </w:rPr>
      </w:pPr>
      <w:r w:rsidRPr="00EF6EC8">
        <w:rPr>
          <w:b/>
          <w:bCs/>
          <w:sz w:val="22"/>
          <w:lang w:val="en-US"/>
        </w:rPr>
        <w:t xml:space="preserve">Treatment: </w:t>
      </w:r>
    </w:p>
    <w:p w:rsidR="00FA123D" w:rsidRPr="00EF6EC8" w:rsidRDefault="00FA123D" w:rsidP="00FA123D">
      <w:pPr>
        <w:ind w:left="0" w:firstLine="0"/>
        <w:rPr>
          <w:sz w:val="22"/>
        </w:rPr>
      </w:pPr>
      <w:r w:rsidRPr="00EF6EC8">
        <w:rPr>
          <w:sz w:val="22"/>
        </w:rPr>
        <w:t>VL: antimonials, 20 mg</w:t>
      </w:r>
      <w:r>
        <w:rPr>
          <w:sz w:val="22"/>
        </w:rPr>
        <w:t xml:space="preserve"> </w:t>
      </w:r>
      <w:proofErr w:type="spellStart"/>
      <w:r>
        <w:rPr>
          <w:sz w:val="22"/>
        </w:rPr>
        <w:t>Sb</w:t>
      </w:r>
      <w:r w:rsidRPr="001905E8">
        <w:rPr>
          <w:sz w:val="22"/>
          <w:vertAlign w:val="superscript"/>
        </w:rPr>
        <w:t>v</w:t>
      </w:r>
      <w:proofErr w:type="spellEnd"/>
      <w:r w:rsidRPr="00EF6EC8">
        <w:rPr>
          <w:sz w:val="22"/>
        </w:rPr>
        <w:t>/kg/</w:t>
      </w:r>
      <w:proofErr w:type="spellStart"/>
      <w:r w:rsidRPr="00EF6EC8">
        <w:rPr>
          <w:sz w:val="22"/>
        </w:rPr>
        <w:t>day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for</w:t>
      </w:r>
      <w:proofErr w:type="spellEnd"/>
      <w:r w:rsidRPr="00EF6EC8">
        <w:rPr>
          <w:sz w:val="22"/>
        </w:rPr>
        <w:t xml:space="preserve"> 28 </w:t>
      </w:r>
      <w:proofErr w:type="spellStart"/>
      <w:r w:rsidRPr="00EF6EC8">
        <w:rPr>
          <w:sz w:val="22"/>
        </w:rPr>
        <w:t>days</w:t>
      </w:r>
      <w:proofErr w:type="spellEnd"/>
      <w:r w:rsidRPr="00EF6EC8">
        <w:rPr>
          <w:sz w:val="22"/>
        </w:rPr>
        <w:t xml:space="preserve">. Cure </w:t>
      </w:r>
      <w:proofErr w:type="spellStart"/>
      <w:r w:rsidRPr="00EF6EC8">
        <w:rPr>
          <w:sz w:val="22"/>
        </w:rPr>
        <w:t>rate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is</w:t>
      </w:r>
      <w:proofErr w:type="spellEnd"/>
      <w:r w:rsidRPr="00EF6EC8">
        <w:rPr>
          <w:sz w:val="22"/>
        </w:rPr>
        <w:t xml:space="preserve"> 98.2%, </w:t>
      </w:r>
      <w:proofErr w:type="spellStart"/>
      <w:r w:rsidRPr="00EF6EC8">
        <w:rPr>
          <w:sz w:val="22"/>
        </w:rPr>
        <w:t>with</w:t>
      </w:r>
      <w:proofErr w:type="spellEnd"/>
      <w:r w:rsidRPr="00EF6EC8">
        <w:rPr>
          <w:sz w:val="22"/>
        </w:rPr>
        <w:t xml:space="preserve"> 1% </w:t>
      </w:r>
      <w:proofErr w:type="spellStart"/>
      <w:r w:rsidRPr="00EF6EC8">
        <w:rPr>
          <w:sz w:val="22"/>
        </w:rPr>
        <w:t>relapses</w:t>
      </w:r>
      <w:proofErr w:type="spellEnd"/>
      <w:r w:rsidRPr="00EF6EC8">
        <w:rPr>
          <w:sz w:val="22"/>
        </w:rPr>
        <w:t xml:space="preserve"> and a </w:t>
      </w:r>
      <w:proofErr w:type="spellStart"/>
      <w:r w:rsidRPr="00EF6EC8">
        <w:rPr>
          <w:sz w:val="22"/>
        </w:rPr>
        <w:t>fatality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rate</w:t>
      </w:r>
      <w:proofErr w:type="spellEnd"/>
      <w:r w:rsidRPr="00EF6EC8">
        <w:rPr>
          <w:sz w:val="22"/>
        </w:rPr>
        <w:t xml:space="preserve"> of 0.8%. </w:t>
      </w:r>
      <w:proofErr w:type="spellStart"/>
      <w:r w:rsidRPr="00EF6EC8">
        <w:rPr>
          <w:sz w:val="22"/>
        </w:rPr>
        <w:t>Second</w:t>
      </w:r>
      <w:proofErr w:type="spellEnd"/>
      <w:r w:rsidRPr="00EF6EC8">
        <w:rPr>
          <w:sz w:val="22"/>
        </w:rPr>
        <w:t xml:space="preserve"> line: AmBisome, 3 mg/kg </w:t>
      </w:r>
      <w:proofErr w:type="spellStart"/>
      <w:r w:rsidRPr="00EF6EC8">
        <w:rPr>
          <w:sz w:val="22"/>
        </w:rPr>
        <w:t>daily</w:t>
      </w:r>
      <w:proofErr w:type="spellEnd"/>
      <w:r w:rsidRPr="00EF6EC8">
        <w:rPr>
          <w:sz w:val="22"/>
        </w:rPr>
        <w:t xml:space="preserve">, at </w:t>
      </w:r>
      <w:proofErr w:type="spellStart"/>
      <w:r w:rsidRPr="00EF6EC8">
        <w:rPr>
          <w:sz w:val="22"/>
        </w:rPr>
        <w:t>day</w:t>
      </w:r>
      <w:proofErr w:type="spellEnd"/>
      <w:r w:rsidRPr="00EF6EC8">
        <w:rPr>
          <w:sz w:val="22"/>
        </w:rPr>
        <w:t xml:space="preserve"> 1-5, </w:t>
      </w:r>
      <w:proofErr w:type="spellStart"/>
      <w:r w:rsidRPr="00EF6EC8">
        <w:rPr>
          <w:sz w:val="22"/>
        </w:rPr>
        <w:t>day</w:t>
      </w:r>
      <w:proofErr w:type="spellEnd"/>
      <w:r w:rsidRPr="00EF6EC8">
        <w:rPr>
          <w:sz w:val="22"/>
        </w:rPr>
        <w:t xml:space="preserve"> 17 and </w:t>
      </w:r>
      <w:proofErr w:type="spellStart"/>
      <w:r w:rsidRPr="00EF6EC8">
        <w:rPr>
          <w:sz w:val="22"/>
        </w:rPr>
        <w:t>day</w:t>
      </w:r>
      <w:proofErr w:type="spellEnd"/>
      <w:r w:rsidRPr="00EF6EC8">
        <w:rPr>
          <w:sz w:val="22"/>
        </w:rPr>
        <w:t xml:space="preserve"> 21. </w:t>
      </w:r>
    </w:p>
    <w:p w:rsidR="00FA123D" w:rsidRPr="00EF6EC8" w:rsidRDefault="00FA123D" w:rsidP="00FA123D">
      <w:pPr>
        <w:ind w:left="0" w:firstLine="0"/>
        <w:rPr>
          <w:sz w:val="22"/>
        </w:rPr>
      </w:pPr>
      <w:r w:rsidRPr="00EF6EC8">
        <w:rPr>
          <w:sz w:val="22"/>
        </w:rPr>
        <w:t xml:space="preserve">CL: antimonials. Cure </w:t>
      </w:r>
      <w:proofErr w:type="spellStart"/>
      <w:r w:rsidRPr="00EF6EC8">
        <w:rPr>
          <w:sz w:val="22"/>
        </w:rPr>
        <w:t>rate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is</w:t>
      </w:r>
      <w:proofErr w:type="spellEnd"/>
      <w:r w:rsidRPr="00EF6EC8">
        <w:rPr>
          <w:sz w:val="22"/>
        </w:rPr>
        <w:t xml:space="preserve"> 98%, </w:t>
      </w:r>
      <w:proofErr w:type="spellStart"/>
      <w:r w:rsidRPr="00EF6EC8">
        <w:rPr>
          <w:sz w:val="22"/>
        </w:rPr>
        <w:t>with</w:t>
      </w:r>
      <w:proofErr w:type="spellEnd"/>
      <w:r w:rsidRPr="00EF6EC8">
        <w:rPr>
          <w:sz w:val="22"/>
        </w:rPr>
        <w:t xml:space="preserve"> 2% </w:t>
      </w:r>
      <w:proofErr w:type="spellStart"/>
      <w:r w:rsidRPr="00EF6EC8">
        <w:rPr>
          <w:sz w:val="22"/>
        </w:rPr>
        <w:t>recurring</w:t>
      </w:r>
      <w:proofErr w:type="spellEnd"/>
      <w:r w:rsidRPr="00EF6EC8">
        <w:rPr>
          <w:sz w:val="22"/>
        </w:rPr>
        <w:t xml:space="preserve"> </w:t>
      </w:r>
      <w:proofErr w:type="spellStart"/>
      <w:r w:rsidRPr="00EF6EC8">
        <w:rPr>
          <w:sz w:val="22"/>
        </w:rPr>
        <w:t>lesions</w:t>
      </w:r>
      <w:proofErr w:type="spellEnd"/>
      <w:r w:rsidRPr="00EF6EC8">
        <w:rPr>
          <w:sz w:val="22"/>
        </w:rPr>
        <w:t>.</w:t>
      </w:r>
    </w:p>
    <w:p w:rsidR="00FA123D" w:rsidRPr="00EF6EC8" w:rsidRDefault="00FA123D" w:rsidP="00FA123D">
      <w:pPr>
        <w:spacing w:line="360" w:lineRule="auto"/>
        <w:ind w:left="0" w:firstLine="0"/>
        <w:rPr>
          <w:sz w:val="20"/>
          <w:lang w:val="en-GB"/>
        </w:rPr>
      </w:pPr>
    </w:p>
    <w:p w:rsidR="00FA123D" w:rsidRPr="002C75B8" w:rsidRDefault="00FA123D" w:rsidP="00FA123D">
      <w:pPr>
        <w:spacing w:line="360" w:lineRule="auto"/>
        <w:ind w:left="0" w:firstLine="0"/>
        <w:rPr>
          <w:sz w:val="22"/>
          <w:lang w:val="en-US"/>
        </w:rPr>
      </w:pPr>
      <w:r w:rsidRPr="002C75B8">
        <w:rPr>
          <w:b/>
          <w:bCs/>
          <w:sz w:val="22"/>
          <w:lang w:val="en-US"/>
        </w:rPr>
        <w:t xml:space="preserve">ACCESS TO CARE </w:t>
      </w:r>
    </w:p>
    <w:p w:rsidR="00FA123D" w:rsidRDefault="00FA123D" w:rsidP="00FA123D">
      <w:pPr>
        <w:ind w:left="0" w:firstLine="0"/>
        <w:rPr>
          <w:sz w:val="22"/>
          <w:lang w:val="en-US"/>
        </w:rPr>
      </w:pPr>
    </w:p>
    <w:p w:rsidR="00FA123D" w:rsidRPr="00645C69" w:rsidRDefault="00FA123D" w:rsidP="00FA123D">
      <w:pPr>
        <w:ind w:left="0" w:firstLine="0"/>
        <w:rPr>
          <w:sz w:val="22"/>
          <w:lang w:val="en-US"/>
        </w:rPr>
      </w:pPr>
      <w:r w:rsidRPr="00645C69">
        <w:rPr>
          <w:sz w:val="22"/>
          <w:lang w:val="en-US"/>
        </w:rPr>
        <w:t>Treatment for leishmaniasis is officially provided for free (antimonials), but health workers occasionally charge informal payments. Antimonials are not always available in health facilities</w:t>
      </w:r>
      <w:r>
        <w:rPr>
          <w:sz w:val="22"/>
          <w:lang w:val="en-US"/>
        </w:rPr>
        <w:t>,</w:t>
      </w:r>
      <w:r w:rsidRPr="00645C69">
        <w:rPr>
          <w:sz w:val="22"/>
          <w:lang w:val="en-US"/>
        </w:rPr>
        <w:t xml:space="preserve"> in which case patients have to resort to private care</w:t>
      </w:r>
      <w:r>
        <w:rPr>
          <w:sz w:val="22"/>
          <w:lang w:val="en-US"/>
        </w:rPr>
        <w:t>.</w:t>
      </w:r>
      <w:r w:rsidRPr="00645C69">
        <w:rPr>
          <w:sz w:val="22"/>
          <w:lang w:val="en-US"/>
        </w:rPr>
        <w:t xml:space="preserve"> </w:t>
      </w:r>
      <w:r>
        <w:rPr>
          <w:sz w:val="22"/>
          <w:lang w:val="en-US"/>
        </w:rPr>
        <w:t>T</w:t>
      </w:r>
      <w:r w:rsidRPr="00645C69">
        <w:rPr>
          <w:sz w:val="22"/>
          <w:lang w:val="en-US"/>
        </w:rPr>
        <w:t>hey cannot always afford this. About 5% of patients seek private care.</w:t>
      </w:r>
    </w:p>
    <w:p w:rsidR="00FA123D" w:rsidRPr="00645C69" w:rsidRDefault="00FA123D" w:rsidP="00FA123D">
      <w:pPr>
        <w:ind w:left="0" w:firstLine="0"/>
        <w:rPr>
          <w:sz w:val="22"/>
          <w:lang w:val="en-US"/>
        </w:rPr>
      </w:pPr>
    </w:p>
    <w:p w:rsidR="00FA123D" w:rsidRPr="00645C69" w:rsidRDefault="00FA123D" w:rsidP="00FA123D">
      <w:pPr>
        <w:ind w:left="0" w:firstLine="0"/>
        <w:rPr>
          <w:sz w:val="22"/>
          <w:lang w:val="en-US"/>
        </w:rPr>
      </w:pPr>
      <w:r w:rsidRPr="00645C69">
        <w:rPr>
          <w:sz w:val="22"/>
          <w:lang w:val="en-US"/>
        </w:rPr>
        <w:t>In case patients need liposomal amphotericin B</w:t>
      </w:r>
      <w:r>
        <w:rPr>
          <w:sz w:val="22"/>
          <w:lang w:val="en-US"/>
        </w:rPr>
        <w:t>,</w:t>
      </w:r>
      <w:r w:rsidRPr="00645C69">
        <w:rPr>
          <w:sz w:val="22"/>
          <w:lang w:val="en-US"/>
        </w:rPr>
        <w:t xml:space="preserve"> they </w:t>
      </w:r>
      <w:r>
        <w:rPr>
          <w:sz w:val="22"/>
          <w:lang w:val="en-US"/>
        </w:rPr>
        <w:t xml:space="preserve">have </w:t>
      </w:r>
      <w:r w:rsidRPr="00645C69">
        <w:rPr>
          <w:sz w:val="22"/>
          <w:lang w:val="en-US"/>
        </w:rPr>
        <w:t>to pay for it themselves. The Ministry of Health supplied 300 vials of Glucantime (</w:t>
      </w:r>
      <w:proofErr w:type="spellStart"/>
      <w:r>
        <w:rPr>
          <w:sz w:val="22"/>
          <w:lang w:val="en-US"/>
        </w:rPr>
        <w:t>Sanofi</w:t>
      </w:r>
      <w:proofErr w:type="spellEnd"/>
      <w:r w:rsidRPr="00645C69">
        <w:rPr>
          <w:sz w:val="22"/>
          <w:lang w:val="en-US"/>
        </w:rPr>
        <w:t xml:space="preserve">) in 2007 and </w:t>
      </w:r>
      <w:r>
        <w:rPr>
          <w:sz w:val="22"/>
          <w:lang w:val="en-US"/>
        </w:rPr>
        <w:t xml:space="preserve">another </w:t>
      </w:r>
      <w:smartTag w:uri="urn:schemas-microsoft-com:office:smarttags" w:element="metricconverter">
        <w:smartTagPr>
          <w:attr w:name="ProductID" w:val="300 in"/>
        </w:smartTagPr>
        <w:r w:rsidRPr="00645C69">
          <w:rPr>
            <w:sz w:val="22"/>
            <w:lang w:val="en-US"/>
          </w:rPr>
          <w:t>300 in</w:t>
        </w:r>
      </w:smartTag>
      <w:r w:rsidRPr="00645C69">
        <w:rPr>
          <w:sz w:val="22"/>
          <w:lang w:val="en-US"/>
        </w:rPr>
        <w:t xml:space="preserve"> 2008. This is </w:t>
      </w:r>
      <w:r w:rsidRPr="00645C69">
        <w:rPr>
          <w:sz w:val="22"/>
          <w:lang w:val="en-US"/>
        </w:rPr>
        <w:lastRenderedPageBreak/>
        <w:t>only enough for the treatment of 6 patients of 35</w:t>
      </w:r>
      <w:r>
        <w:rPr>
          <w:sz w:val="22"/>
          <w:lang w:val="en-US"/>
        </w:rPr>
        <w:t xml:space="preserve"> </w:t>
      </w:r>
      <w:r w:rsidRPr="00645C69">
        <w:rPr>
          <w:sz w:val="22"/>
          <w:lang w:val="en-US"/>
        </w:rPr>
        <w:t>kg. Hospitals</w:t>
      </w:r>
      <w:r>
        <w:rPr>
          <w:sz w:val="22"/>
          <w:lang w:val="en-US"/>
        </w:rPr>
        <w:t>,</w:t>
      </w:r>
      <w:r w:rsidRPr="00645C69">
        <w:rPr>
          <w:sz w:val="22"/>
          <w:lang w:val="en-US"/>
        </w:rPr>
        <w:t xml:space="preserve"> therefore</w:t>
      </w:r>
      <w:r>
        <w:rPr>
          <w:sz w:val="22"/>
          <w:lang w:val="en-US"/>
        </w:rPr>
        <w:t>,</w:t>
      </w:r>
      <w:r w:rsidRPr="00645C69">
        <w:rPr>
          <w:sz w:val="22"/>
          <w:lang w:val="en-US"/>
        </w:rPr>
        <w:t xml:space="preserve"> often need to import Glucantime for </w:t>
      </w:r>
      <w:proofErr w:type="gramStart"/>
      <w:r w:rsidRPr="00645C69">
        <w:rPr>
          <w:sz w:val="22"/>
          <w:lang w:val="en-US"/>
        </w:rPr>
        <w:t>patients</w:t>
      </w:r>
      <w:r>
        <w:rPr>
          <w:sz w:val="22"/>
          <w:lang w:val="en-US"/>
        </w:rPr>
        <w:t>,</w:t>
      </w:r>
      <w:r w:rsidRPr="00645C69">
        <w:rPr>
          <w:sz w:val="22"/>
          <w:lang w:val="en-US"/>
        </w:rPr>
        <w:t xml:space="preserve"> which is</w:t>
      </w:r>
      <w:proofErr w:type="gramEnd"/>
      <w:r w:rsidRPr="00645C69">
        <w:rPr>
          <w:sz w:val="22"/>
          <w:lang w:val="en-US"/>
        </w:rPr>
        <w:t xml:space="preserve"> difficult and time consuming</w:t>
      </w:r>
      <w:r>
        <w:rPr>
          <w:sz w:val="22"/>
          <w:lang w:val="en-US"/>
        </w:rPr>
        <w:t>,</w:t>
      </w:r>
      <w:r w:rsidRPr="00645C69">
        <w:rPr>
          <w:sz w:val="22"/>
          <w:lang w:val="en-US"/>
        </w:rPr>
        <w:t xml:space="preserve"> and creates delay in treatment. </w:t>
      </w:r>
    </w:p>
    <w:p w:rsidR="00FA123D" w:rsidRPr="00645C69" w:rsidRDefault="00FA123D" w:rsidP="00FA123D">
      <w:pPr>
        <w:ind w:left="0" w:firstLine="0"/>
        <w:rPr>
          <w:sz w:val="22"/>
          <w:lang w:val="en-US"/>
        </w:rPr>
      </w:pPr>
    </w:p>
    <w:p w:rsidR="00FA123D" w:rsidRPr="00645C69" w:rsidRDefault="00FA123D" w:rsidP="00FA123D">
      <w:pPr>
        <w:ind w:left="0" w:firstLine="0"/>
        <w:rPr>
          <w:sz w:val="22"/>
          <w:lang w:val="en-GB"/>
        </w:rPr>
      </w:pPr>
      <w:r w:rsidRPr="00645C69">
        <w:rPr>
          <w:sz w:val="22"/>
          <w:lang w:val="en-US"/>
        </w:rPr>
        <w:t>VL is diagnosed and treated in district</w:t>
      </w:r>
      <w:r>
        <w:rPr>
          <w:sz w:val="22"/>
          <w:lang w:val="en-US"/>
        </w:rPr>
        <w:t xml:space="preserve"> </w:t>
      </w:r>
      <w:r w:rsidRPr="00645C69">
        <w:rPr>
          <w:sz w:val="22"/>
          <w:lang w:val="en-US"/>
        </w:rPr>
        <w:t>and other hospitals</w:t>
      </w:r>
      <w:r>
        <w:rPr>
          <w:sz w:val="22"/>
          <w:lang w:val="en-US"/>
        </w:rPr>
        <w:t>.</w:t>
      </w:r>
      <w:r w:rsidRPr="00645C69">
        <w:rPr>
          <w:sz w:val="22"/>
          <w:lang w:val="en-US"/>
        </w:rPr>
        <w:t xml:space="preserve"> </w:t>
      </w:r>
      <w:r>
        <w:rPr>
          <w:sz w:val="22"/>
          <w:lang w:val="en-US"/>
        </w:rPr>
        <w:t>F</w:t>
      </w:r>
      <w:r w:rsidRPr="00645C69">
        <w:rPr>
          <w:sz w:val="22"/>
          <w:lang w:val="en-US"/>
        </w:rPr>
        <w:t>or CL</w:t>
      </w:r>
      <w:r>
        <w:rPr>
          <w:sz w:val="22"/>
          <w:lang w:val="en-US"/>
        </w:rPr>
        <w:t>,</w:t>
      </w:r>
      <w:r w:rsidRPr="00645C69">
        <w:rPr>
          <w:sz w:val="22"/>
          <w:lang w:val="en-US"/>
        </w:rPr>
        <w:t xml:space="preserve"> diagnosis and treatment is only possible in specialized hospitals. Some patients live in remote areas and cannot afford transport to the hospital, or</w:t>
      </w:r>
      <w:r>
        <w:rPr>
          <w:sz w:val="22"/>
          <w:lang w:val="en-US"/>
        </w:rPr>
        <w:t xml:space="preserve"> they</w:t>
      </w:r>
      <w:r w:rsidRPr="00645C69">
        <w:rPr>
          <w:sz w:val="22"/>
          <w:lang w:val="en-US"/>
        </w:rPr>
        <w:t xml:space="preserve"> suffer major economic consequences </w:t>
      </w:r>
      <w:r>
        <w:rPr>
          <w:sz w:val="22"/>
          <w:lang w:val="en-US"/>
        </w:rPr>
        <w:t>by</w:t>
      </w:r>
      <w:r w:rsidRPr="00645C69">
        <w:rPr>
          <w:sz w:val="22"/>
          <w:lang w:val="en-US"/>
        </w:rPr>
        <w:t xml:space="preserve"> staying away from work.</w:t>
      </w:r>
    </w:p>
    <w:p w:rsidR="00FA123D" w:rsidRDefault="00FA123D" w:rsidP="00FA123D">
      <w:pPr>
        <w:ind w:left="0" w:firstLine="0"/>
        <w:rPr>
          <w:sz w:val="22"/>
          <w:lang w:val="en-GB"/>
        </w:rPr>
      </w:pPr>
    </w:p>
    <w:p w:rsidR="00FA123D" w:rsidRDefault="00FA123D" w:rsidP="00FA123D">
      <w:pPr>
        <w:ind w:left="0" w:firstLine="0"/>
        <w:rPr>
          <w:sz w:val="22"/>
          <w:lang w:val="en-GB"/>
        </w:rPr>
      </w:pPr>
    </w:p>
    <w:p w:rsidR="00FA123D" w:rsidRPr="002C75B8" w:rsidRDefault="00FA123D" w:rsidP="00FA123D">
      <w:pPr>
        <w:pStyle w:val="NoSpacing"/>
        <w:jc w:val="both"/>
        <w:rPr>
          <w:rFonts w:ascii="Arial" w:hAnsi="Arial" w:cs="Arial"/>
          <w:b/>
        </w:rPr>
      </w:pPr>
      <w:r w:rsidRPr="002C75B8">
        <w:rPr>
          <w:rFonts w:ascii="Arial" w:hAnsi="Arial" w:cs="Arial"/>
          <w:b/>
        </w:rPr>
        <w:t>ACCESS TO DRUGS</w:t>
      </w:r>
    </w:p>
    <w:p w:rsidR="00FA123D" w:rsidRDefault="00FA123D" w:rsidP="00FA123D">
      <w:pPr>
        <w:ind w:left="0" w:firstLine="0"/>
        <w:rPr>
          <w:sz w:val="22"/>
          <w:lang w:val="en-GB"/>
        </w:rPr>
      </w:pPr>
    </w:p>
    <w:p w:rsidR="00FA123D" w:rsidRPr="00645C69" w:rsidRDefault="00FA123D" w:rsidP="00FA123D">
      <w:pPr>
        <w:ind w:left="0" w:firstLine="0"/>
        <w:rPr>
          <w:sz w:val="22"/>
          <w:lang w:val="en-GB"/>
        </w:rPr>
      </w:pPr>
      <w:r w:rsidRPr="00645C69">
        <w:rPr>
          <w:sz w:val="22"/>
          <w:lang w:val="en-US"/>
        </w:rPr>
        <w:t xml:space="preserve">Meglumine antimoniate </w:t>
      </w:r>
      <w:r w:rsidRPr="00645C69">
        <w:rPr>
          <w:sz w:val="22"/>
          <w:lang w:val="en-GB"/>
        </w:rPr>
        <w:t xml:space="preserve">is the only drug included in the National Essential Drug List for leishmaniasis. Until 1994, </w:t>
      </w:r>
      <w:proofErr w:type="spellStart"/>
      <w:r w:rsidRPr="00645C69">
        <w:rPr>
          <w:sz w:val="22"/>
          <w:lang w:val="en-GB"/>
        </w:rPr>
        <w:t>pentamidine</w:t>
      </w:r>
      <w:proofErr w:type="spellEnd"/>
      <w:r w:rsidRPr="00645C69">
        <w:rPr>
          <w:sz w:val="22"/>
          <w:lang w:val="en-GB"/>
        </w:rPr>
        <w:t xml:space="preserve"> was used for VL but was not included in the List. Liposomal amphotericin B </w:t>
      </w:r>
      <w:r>
        <w:rPr>
          <w:sz w:val="22"/>
          <w:lang w:val="en-GB"/>
        </w:rPr>
        <w:t>(AmBisome, expensive and not re</w:t>
      </w:r>
      <w:r w:rsidRPr="00645C69">
        <w:rPr>
          <w:sz w:val="22"/>
          <w:lang w:val="en-GB"/>
        </w:rPr>
        <w:t xml:space="preserve">imbursed) is only available </w:t>
      </w:r>
      <w:r>
        <w:rPr>
          <w:sz w:val="22"/>
          <w:lang w:val="en-GB"/>
        </w:rPr>
        <w:t>on</w:t>
      </w:r>
      <w:r w:rsidRPr="00645C69">
        <w:rPr>
          <w:sz w:val="22"/>
          <w:lang w:val="en-GB"/>
        </w:rPr>
        <w:t xml:space="preserve"> order in the private sector, </w:t>
      </w:r>
      <w:r>
        <w:rPr>
          <w:sz w:val="22"/>
          <w:lang w:val="en-GB"/>
        </w:rPr>
        <w:t>at</w:t>
      </w:r>
      <w:r w:rsidRPr="00645C69">
        <w:rPr>
          <w:sz w:val="22"/>
          <w:lang w:val="en-GB"/>
        </w:rPr>
        <w:t xml:space="preserve"> </w:t>
      </w:r>
      <w:r w:rsidRPr="00645C69">
        <w:rPr>
          <w:sz w:val="22"/>
          <w:lang w:val="en-US"/>
        </w:rPr>
        <w:t xml:space="preserve">100 </w:t>
      </w:r>
      <w:r>
        <w:rPr>
          <w:sz w:val="22"/>
          <w:lang w:val="en-US"/>
        </w:rPr>
        <w:t>E</w:t>
      </w:r>
      <w:r w:rsidRPr="00645C69">
        <w:rPr>
          <w:sz w:val="22"/>
          <w:lang w:val="en-US"/>
        </w:rPr>
        <w:t xml:space="preserve">uro per vial. </w:t>
      </w:r>
    </w:p>
    <w:p w:rsidR="00FA123D" w:rsidRPr="00645C69" w:rsidRDefault="00FA123D" w:rsidP="00FA123D">
      <w:pPr>
        <w:ind w:left="0" w:firstLine="0"/>
        <w:rPr>
          <w:sz w:val="22"/>
          <w:lang w:val="en-GB"/>
        </w:rPr>
      </w:pPr>
    </w:p>
    <w:p w:rsidR="00FA123D" w:rsidRPr="00645C69" w:rsidRDefault="00FA123D" w:rsidP="00FA123D">
      <w:pPr>
        <w:ind w:left="0" w:firstLine="0"/>
        <w:rPr>
          <w:sz w:val="22"/>
          <w:lang w:val="en-GB"/>
        </w:rPr>
      </w:pPr>
    </w:p>
    <w:p w:rsidR="00FA123D" w:rsidRPr="002C75B8" w:rsidRDefault="00FA123D" w:rsidP="00FA123D">
      <w:pPr>
        <w:spacing w:line="360" w:lineRule="auto"/>
        <w:ind w:left="0" w:firstLine="0"/>
        <w:rPr>
          <w:b/>
          <w:sz w:val="22"/>
          <w:u w:val="single"/>
          <w:lang w:val="en-US"/>
        </w:rPr>
      </w:pPr>
      <w:r w:rsidRPr="002C75B8">
        <w:rPr>
          <w:b/>
          <w:sz w:val="22"/>
          <w:lang w:val="en-US"/>
        </w:rPr>
        <w:t>SOURCES OF INFORMATION</w:t>
      </w:r>
    </w:p>
    <w:p w:rsidR="00FA123D" w:rsidRPr="007D182E" w:rsidRDefault="00FA123D" w:rsidP="00FA123D">
      <w:pPr>
        <w:numPr>
          <w:ilvl w:val="0"/>
          <w:numId w:val="5"/>
        </w:numPr>
        <w:ind w:right="-1"/>
        <w:rPr>
          <w:b/>
          <w:sz w:val="22"/>
          <w:lang w:val="en-GB"/>
        </w:rPr>
      </w:pPr>
      <w:r>
        <w:rPr>
          <w:color w:val="000000"/>
          <w:sz w:val="22"/>
          <w:lang w:val="en-GB"/>
        </w:rPr>
        <w:t xml:space="preserve">Drs </w:t>
      </w:r>
      <w:r w:rsidRPr="00645C69">
        <w:rPr>
          <w:color w:val="000000"/>
          <w:sz w:val="22"/>
          <w:lang w:val="en-GB"/>
        </w:rPr>
        <w:t xml:space="preserve">Silva </w:t>
      </w:r>
      <w:proofErr w:type="spellStart"/>
      <w:r w:rsidRPr="00645C69">
        <w:rPr>
          <w:color w:val="000000"/>
          <w:sz w:val="22"/>
          <w:lang w:val="en-GB"/>
        </w:rPr>
        <w:t>Bino</w:t>
      </w:r>
      <w:proofErr w:type="spellEnd"/>
      <w:r>
        <w:rPr>
          <w:color w:val="000000"/>
          <w:sz w:val="22"/>
          <w:lang w:val="en-GB"/>
        </w:rPr>
        <w:t>,</w:t>
      </w:r>
      <w:r w:rsidRPr="00645C69">
        <w:rPr>
          <w:color w:val="000000"/>
          <w:sz w:val="22"/>
          <w:lang w:val="en-GB"/>
        </w:rPr>
        <w:t xml:space="preserve"> </w:t>
      </w:r>
      <w:proofErr w:type="spellStart"/>
      <w:r w:rsidRPr="00645C69">
        <w:rPr>
          <w:color w:val="000000"/>
          <w:sz w:val="22"/>
          <w:lang w:val="en-GB"/>
        </w:rPr>
        <w:t>Raida</w:t>
      </w:r>
      <w:proofErr w:type="spellEnd"/>
      <w:r w:rsidRPr="00645C69">
        <w:rPr>
          <w:color w:val="000000"/>
          <w:sz w:val="22"/>
          <w:lang w:val="en-GB"/>
        </w:rPr>
        <w:t xml:space="preserve"> </w:t>
      </w:r>
      <w:proofErr w:type="spellStart"/>
      <w:r w:rsidRPr="00645C69">
        <w:rPr>
          <w:color w:val="000000"/>
          <w:sz w:val="22"/>
          <w:lang w:val="en-GB"/>
        </w:rPr>
        <w:t>Petrela</w:t>
      </w:r>
      <w:proofErr w:type="spellEnd"/>
      <w:r w:rsidRPr="00645C69">
        <w:rPr>
          <w:color w:val="000000"/>
          <w:sz w:val="22"/>
          <w:lang w:val="en-GB"/>
        </w:rPr>
        <w:t xml:space="preserve">, </w:t>
      </w:r>
      <w:proofErr w:type="spellStart"/>
      <w:r w:rsidRPr="00645C69">
        <w:rPr>
          <w:color w:val="000000"/>
          <w:sz w:val="22"/>
          <w:lang w:val="en-GB"/>
        </w:rPr>
        <w:t>Kela</w:t>
      </w:r>
      <w:proofErr w:type="spellEnd"/>
      <w:r w:rsidRPr="00645C69">
        <w:rPr>
          <w:color w:val="000000"/>
          <w:sz w:val="22"/>
          <w:lang w:val="en-GB"/>
        </w:rPr>
        <w:t xml:space="preserve"> </w:t>
      </w:r>
      <w:proofErr w:type="spellStart"/>
      <w:r w:rsidRPr="00645C69">
        <w:rPr>
          <w:color w:val="000000"/>
          <w:sz w:val="22"/>
          <w:lang w:val="en-GB"/>
        </w:rPr>
        <w:t>Dikolli</w:t>
      </w:r>
      <w:proofErr w:type="spellEnd"/>
      <w:r w:rsidRPr="00645C69">
        <w:rPr>
          <w:color w:val="000000"/>
          <w:sz w:val="22"/>
          <w:lang w:val="en-GB"/>
        </w:rPr>
        <w:t xml:space="preserve">, </w:t>
      </w:r>
      <w:proofErr w:type="spellStart"/>
      <w:r w:rsidRPr="00645C69">
        <w:rPr>
          <w:color w:val="000000"/>
          <w:sz w:val="22"/>
          <w:lang w:val="en-GB"/>
        </w:rPr>
        <w:t>Teita</w:t>
      </w:r>
      <w:proofErr w:type="spellEnd"/>
      <w:r w:rsidRPr="00645C69">
        <w:rPr>
          <w:color w:val="000000"/>
          <w:sz w:val="22"/>
          <w:lang w:val="en-GB"/>
        </w:rPr>
        <w:t xml:space="preserve"> </w:t>
      </w:r>
      <w:proofErr w:type="spellStart"/>
      <w:r w:rsidRPr="00645C69">
        <w:rPr>
          <w:color w:val="000000"/>
          <w:sz w:val="22"/>
          <w:lang w:val="en-GB"/>
        </w:rPr>
        <w:t>Myrseli</w:t>
      </w:r>
      <w:proofErr w:type="spellEnd"/>
      <w:r w:rsidRPr="00645C69">
        <w:rPr>
          <w:color w:val="000000"/>
          <w:sz w:val="22"/>
          <w:lang w:val="en-GB"/>
        </w:rPr>
        <w:t xml:space="preserve">, </w:t>
      </w:r>
      <w:proofErr w:type="spellStart"/>
      <w:r w:rsidRPr="00645C69">
        <w:rPr>
          <w:color w:val="000000"/>
          <w:sz w:val="22"/>
          <w:lang w:val="en-GB"/>
        </w:rPr>
        <w:t>Najada</w:t>
      </w:r>
      <w:proofErr w:type="spellEnd"/>
      <w:r w:rsidRPr="00645C69">
        <w:rPr>
          <w:color w:val="000000"/>
          <w:sz w:val="22"/>
          <w:lang w:val="en-GB"/>
        </w:rPr>
        <w:t xml:space="preserve"> Como</w:t>
      </w:r>
      <w:r w:rsidRPr="00CF39C0">
        <w:rPr>
          <w:bCs/>
          <w:color w:val="000000"/>
          <w:sz w:val="22"/>
          <w:lang w:val="en-GB"/>
        </w:rPr>
        <w:t>,</w:t>
      </w:r>
      <w:r w:rsidRPr="00645C69">
        <w:rPr>
          <w:color w:val="000000"/>
          <w:sz w:val="22"/>
          <w:lang w:val="en-GB"/>
        </w:rPr>
        <w:t xml:space="preserve"> </w:t>
      </w:r>
      <w:r w:rsidRPr="00645C69">
        <w:rPr>
          <w:color w:val="000000"/>
          <w:sz w:val="22"/>
          <w:lang w:val="en-US"/>
        </w:rPr>
        <w:t>Institute of Public Health</w:t>
      </w:r>
      <w:r>
        <w:rPr>
          <w:color w:val="000000"/>
          <w:sz w:val="22"/>
          <w:lang w:val="en-US"/>
        </w:rPr>
        <w:t xml:space="preserve">, Tirana. </w:t>
      </w:r>
      <w:r w:rsidRPr="004B3E3C">
        <w:rPr>
          <w:bCs/>
          <w:i/>
          <w:iCs/>
          <w:sz w:val="22"/>
          <w:lang w:val="en-GB"/>
        </w:rPr>
        <w:t>Leishmaniasis in the European Region, a</w:t>
      </w:r>
      <w:r w:rsidRPr="00DE5798">
        <w:rPr>
          <w:bCs/>
          <w:i/>
          <w:iCs/>
          <w:sz w:val="22"/>
          <w:lang w:val="en-GB"/>
        </w:rPr>
        <w:t xml:space="preserve"> </w:t>
      </w:r>
      <w:r>
        <w:rPr>
          <w:bCs/>
          <w:i/>
          <w:iCs/>
          <w:sz w:val="22"/>
          <w:lang w:val="en-GB"/>
        </w:rPr>
        <w:t xml:space="preserve">WHO </w:t>
      </w:r>
      <w:r w:rsidRPr="004B3E3C">
        <w:rPr>
          <w:bCs/>
          <w:i/>
          <w:iCs/>
          <w:sz w:val="22"/>
          <w:lang w:val="en-GB"/>
        </w:rPr>
        <w:t xml:space="preserve">consultative </w:t>
      </w:r>
      <w:proofErr w:type="spellStart"/>
      <w:r w:rsidRPr="004B3E3C">
        <w:rPr>
          <w:bCs/>
          <w:i/>
          <w:iCs/>
          <w:sz w:val="22"/>
          <w:lang w:val="en-GB"/>
        </w:rPr>
        <w:t>intercountry</w:t>
      </w:r>
      <w:proofErr w:type="spellEnd"/>
      <w:r w:rsidRPr="004B3E3C">
        <w:rPr>
          <w:bCs/>
          <w:i/>
          <w:iCs/>
          <w:sz w:val="22"/>
          <w:lang w:val="en-GB"/>
        </w:rPr>
        <w:t xml:space="preserve"> meeting, </w:t>
      </w:r>
      <w:smartTag w:uri="urn:schemas-microsoft-com:office:smarttags" w:element="place">
        <w:smartTag w:uri="urn:schemas-microsoft-com:office:smarttags" w:element="City">
          <w:r w:rsidRPr="004B3E3C">
            <w:rPr>
              <w:bCs/>
              <w:i/>
              <w:iCs/>
              <w:sz w:val="22"/>
              <w:lang w:val="en-GB"/>
            </w:rPr>
            <w:t>Istanbul</w:t>
          </w:r>
        </w:smartTag>
        <w:r w:rsidRPr="004B3E3C">
          <w:rPr>
            <w:bCs/>
            <w:i/>
            <w:iCs/>
            <w:sz w:val="22"/>
            <w:lang w:val="en-GB"/>
          </w:rPr>
          <w:t xml:space="preserve">, </w:t>
        </w:r>
        <w:smartTag w:uri="urn:schemas-microsoft-com:office:smarttags" w:element="country-region">
          <w:r w:rsidRPr="004B3E3C">
            <w:rPr>
              <w:bCs/>
              <w:i/>
              <w:iCs/>
              <w:sz w:val="22"/>
              <w:lang w:val="en-GB"/>
            </w:rPr>
            <w:t>Turkey</w:t>
          </w:r>
        </w:smartTag>
      </w:smartTag>
      <w:r w:rsidRPr="004B3E3C">
        <w:rPr>
          <w:bCs/>
          <w:i/>
          <w:iCs/>
          <w:sz w:val="22"/>
          <w:lang w:val="en-GB"/>
        </w:rPr>
        <w:t>, 17–19 November 2009</w:t>
      </w:r>
      <w:r>
        <w:rPr>
          <w:bCs/>
          <w:i/>
          <w:iCs/>
          <w:sz w:val="22"/>
          <w:lang w:val="en-GB"/>
        </w:rPr>
        <w:t>.</w:t>
      </w:r>
    </w:p>
    <w:p w:rsidR="00FA123D" w:rsidRDefault="00FA123D" w:rsidP="00FA123D">
      <w:pPr>
        <w:pStyle w:val="rprtbody"/>
        <w:jc w:val="both"/>
        <w:rPr>
          <w:rFonts w:ascii="Arial" w:hAnsi="Arial" w:cs="Arial"/>
          <w:color w:val="000000"/>
          <w:sz w:val="22"/>
          <w:lang w:val="en-US"/>
        </w:rPr>
      </w:pPr>
    </w:p>
    <w:p w:rsidR="00FA123D" w:rsidRPr="00FA123D" w:rsidRDefault="00FA123D" w:rsidP="00FA123D">
      <w:pPr>
        <w:pStyle w:val="rprtbody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 xml:space="preserve">1. </w:t>
      </w:r>
      <w:proofErr w:type="spellStart"/>
      <w:r w:rsidRPr="002C75B8">
        <w:rPr>
          <w:rFonts w:ascii="Arial" w:hAnsi="Arial" w:cs="Arial"/>
          <w:sz w:val="22"/>
          <w:szCs w:val="22"/>
          <w:lang w:val="en-US"/>
        </w:rPr>
        <w:t>Lita</w:t>
      </w:r>
      <w:proofErr w:type="spellEnd"/>
      <w:r w:rsidRPr="002C75B8">
        <w:rPr>
          <w:rFonts w:ascii="Arial" w:hAnsi="Arial" w:cs="Arial"/>
          <w:sz w:val="22"/>
          <w:szCs w:val="22"/>
          <w:lang w:val="en-US"/>
        </w:rPr>
        <w:t xml:space="preserve"> G, </w:t>
      </w:r>
      <w:proofErr w:type="spellStart"/>
      <w:r w:rsidRPr="002C75B8">
        <w:rPr>
          <w:rFonts w:ascii="Arial" w:hAnsi="Arial" w:cs="Arial"/>
          <w:sz w:val="22"/>
          <w:szCs w:val="22"/>
          <w:lang w:val="en-US"/>
        </w:rPr>
        <w:t>Davachi</w:t>
      </w:r>
      <w:proofErr w:type="spellEnd"/>
      <w:r w:rsidRPr="002C75B8">
        <w:rPr>
          <w:rFonts w:ascii="Arial" w:hAnsi="Arial" w:cs="Arial"/>
          <w:sz w:val="22"/>
          <w:szCs w:val="22"/>
          <w:lang w:val="en-US"/>
        </w:rPr>
        <w:t xml:space="preserve"> F, </w:t>
      </w:r>
      <w:proofErr w:type="spellStart"/>
      <w:r w:rsidRPr="002C75B8">
        <w:rPr>
          <w:rFonts w:ascii="Arial" w:hAnsi="Arial" w:cs="Arial"/>
          <w:sz w:val="22"/>
          <w:szCs w:val="22"/>
          <w:lang w:val="en-US"/>
        </w:rPr>
        <w:t>Sulcebe</w:t>
      </w:r>
      <w:proofErr w:type="spellEnd"/>
      <w:r w:rsidRPr="002C75B8">
        <w:rPr>
          <w:rFonts w:ascii="Arial" w:hAnsi="Arial" w:cs="Arial"/>
          <w:sz w:val="22"/>
          <w:szCs w:val="22"/>
          <w:lang w:val="en-US"/>
        </w:rPr>
        <w:t xml:space="preserve"> G, </w:t>
      </w:r>
      <w:proofErr w:type="spellStart"/>
      <w:r w:rsidRPr="002C75B8">
        <w:rPr>
          <w:rFonts w:ascii="Arial" w:hAnsi="Arial" w:cs="Arial"/>
          <w:sz w:val="22"/>
          <w:szCs w:val="22"/>
          <w:lang w:val="en-US"/>
        </w:rPr>
        <w:t>Bregu</w:t>
      </w:r>
      <w:proofErr w:type="spellEnd"/>
      <w:r w:rsidRPr="002C75B8">
        <w:rPr>
          <w:rFonts w:ascii="Arial" w:hAnsi="Arial" w:cs="Arial"/>
          <w:sz w:val="22"/>
          <w:szCs w:val="22"/>
          <w:lang w:val="en-US"/>
        </w:rPr>
        <w:t xml:space="preserve"> H, </w:t>
      </w:r>
      <w:proofErr w:type="spellStart"/>
      <w:r w:rsidRPr="002C75B8">
        <w:rPr>
          <w:rFonts w:ascii="Arial" w:hAnsi="Arial" w:cs="Arial"/>
          <w:sz w:val="22"/>
          <w:szCs w:val="22"/>
          <w:lang w:val="en-US"/>
        </w:rPr>
        <w:t>Basha</w:t>
      </w:r>
      <w:proofErr w:type="spellEnd"/>
      <w:r w:rsidRPr="002C75B8">
        <w:rPr>
          <w:rFonts w:ascii="Arial" w:hAnsi="Arial" w:cs="Arial"/>
          <w:sz w:val="22"/>
          <w:szCs w:val="22"/>
          <w:lang w:val="en-US"/>
        </w:rPr>
        <w:t xml:space="preserve"> M</w:t>
      </w:r>
      <w:r>
        <w:rPr>
          <w:rFonts w:ascii="Arial" w:hAnsi="Arial" w:cs="Arial"/>
          <w:sz w:val="22"/>
          <w:szCs w:val="22"/>
          <w:lang w:val="en-US"/>
        </w:rPr>
        <w:t xml:space="preserve"> (</w:t>
      </w:r>
      <w:r w:rsidRPr="00FA123D">
        <w:rPr>
          <w:rFonts w:ascii="Arial" w:hAnsi="Arial" w:cs="Arial"/>
          <w:sz w:val="22"/>
          <w:szCs w:val="22"/>
          <w:lang w:val="en-US"/>
        </w:rPr>
        <w:t xml:space="preserve">2002). </w:t>
      </w:r>
      <w:hyperlink r:id="rId11" w:history="1">
        <w:proofErr w:type="spellStart"/>
        <w:r w:rsidRPr="00FA123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Pediatric</w:t>
        </w:r>
        <w:proofErr w:type="spellEnd"/>
        <w:r w:rsidRPr="00FA123D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 xml:space="preserve"> visceral leishmaniasis in Albania.</w:t>
        </w:r>
      </w:hyperlink>
      <w:r w:rsidRPr="00FA12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A123D">
        <w:rPr>
          <w:rStyle w:val="jrnl"/>
          <w:rFonts w:ascii="Arial" w:hAnsi="Arial" w:cs="Arial"/>
          <w:sz w:val="22"/>
          <w:szCs w:val="22"/>
        </w:rPr>
        <w:t>Int</w:t>
      </w:r>
      <w:proofErr w:type="spellEnd"/>
      <w:r w:rsidRPr="00FA123D">
        <w:rPr>
          <w:rStyle w:val="jrnl"/>
          <w:rFonts w:ascii="Arial" w:hAnsi="Arial" w:cs="Arial"/>
          <w:sz w:val="22"/>
          <w:szCs w:val="22"/>
        </w:rPr>
        <w:t xml:space="preserve"> J </w:t>
      </w:r>
      <w:proofErr w:type="spellStart"/>
      <w:r w:rsidRPr="00FA123D">
        <w:rPr>
          <w:rStyle w:val="jrnl"/>
          <w:rFonts w:ascii="Arial" w:hAnsi="Arial" w:cs="Arial"/>
          <w:sz w:val="22"/>
          <w:szCs w:val="22"/>
        </w:rPr>
        <w:t>Infect</w:t>
      </w:r>
      <w:proofErr w:type="spellEnd"/>
      <w:r w:rsidRPr="00FA123D">
        <w:rPr>
          <w:rStyle w:val="jrnl"/>
          <w:rFonts w:ascii="Arial" w:hAnsi="Arial" w:cs="Arial"/>
          <w:sz w:val="22"/>
          <w:szCs w:val="22"/>
        </w:rPr>
        <w:t xml:space="preserve"> </w:t>
      </w:r>
      <w:proofErr w:type="spellStart"/>
      <w:r w:rsidRPr="00FA123D">
        <w:rPr>
          <w:rStyle w:val="jrnl"/>
          <w:rFonts w:ascii="Arial" w:hAnsi="Arial" w:cs="Arial"/>
          <w:sz w:val="22"/>
          <w:szCs w:val="22"/>
        </w:rPr>
        <w:t>Dis</w:t>
      </w:r>
      <w:proofErr w:type="spellEnd"/>
      <w:r w:rsidRPr="00FA123D">
        <w:rPr>
          <w:rStyle w:val="src"/>
          <w:rFonts w:ascii="Arial" w:hAnsi="Arial" w:cs="Arial"/>
          <w:sz w:val="22"/>
          <w:szCs w:val="22"/>
        </w:rPr>
        <w:t xml:space="preserve"> 6(1):66-8.</w:t>
      </w:r>
    </w:p>
    <w:p w:rsidR="00FA123D" w:rsidRPr="00FA123D" w:rsidRDefault="00FA123D" w:rsidP="00FA123D">
      <w:pPr>
        <w:pStyle w:val="rprtbody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5B3AA4">
        <w:rPr>
          <w:rFonts w:ascii="Arial" w:hAnsi="Arial" w:cs="Arial"/>
          <w:color w:val="000000"/>
          <w:sz w:val="22"/>
          <w:szCs w:val="22"/>
        </w:rPr>
        <w:t xml:space="preserve">2. Velo E, </w:t>
      </w:r>
      <w:proofErr w:type="spellStart"/>
      <w:r w:rsidRPr="005B3AA4">
        <w:rPr>
          <w:rFonts w:ascii="Arial" w:hAnsi="Arial" w:cs="Arial"/>
          <w:color w:val="000000"/>
          <w:sz w:val="22"/>
          <w:szCs w:val="22"/>
        </w:rPr>
        <w:t>Bino</w:t>
      </w:r>
      <w:proofErr w:type="spellEnd"/>
      <w:r w:rsidRPr="005B3AA4">
        <w:rPr>
          <w:rFonts w:ascii="Arial" w:hAnsi="Arial" w:cs="Arial"/>
          <w:color w:val="000000"/>
          <w:sz w:val="22"/>
          <w:szCs w:val="22"/>
        </w:rPr>
        <w:t xml:space="preserve"> S, </w:t>
      </w:r>
      <w:proofErr w:type="spellStart"/>
      <w:r w:rsidRPr="005B3AA4">
        <w:rPr>
          <w:rFonts w:ascii="Arial" w:hAnsi="Arial" w:cs="Arial"/>
          <w:color w:val="000000"/>
          <w:sz w:val="22"/>
          <w:szCs w:val="22"/>
        </w:rPr>
        <w:t>Kuli-Lito</w:t>
      </w:r>
      <w:proofErr w:type="spellEnd"/>
      <w:r w:rsidRPr="005B3AA4">
        <w:rPr>
          <w:rFonts w:ascii="Arial" w:hAnsi="Arial" w:cs="Arial"/>
          <w:color w:val="000000"/>
          <w:sz w:val="22"/>
          <w:szCs w:val="22"/>
        </w:rPr>
        <w:t xml:space="preserve"> G, </w:t>
      </w:r>
      <w:proofErr w:type="spellStart"/>
      <w:r w:rsidRPr="005B3AA4">
        <w:rPr>
          <w:rFonts w:ascii="Arial" w:hAnsi="Arial" w:cs="Arial"/>
          <w:color w:val="000000"/>
          <w:sz w:val="22"/>
          <w:szCs w:val="22"/>
        </w:rPr>
        <w:t>Pano</w:t>
      </w:r>
      <w:proofErr w:type="spellEnd"/>
      <w:r w:rsidRPr="005B3AA4">
        <w:rPr>
          <w:rFonts w:ascii="Arial" w:hAnsi="Arial" w:cs="Arial"/>
          <w:color w:val="000000"/>
          <w:sz w:val="22"/>
          <w:szCs w:val="22"/>
        </w:rPr>
        <w:t xml:space="preserve"> K, </w:t>
      </w:r>
      <w:proofErr w:type="spellStart"/>
      <w:r w:rsidRPr="005B3AA4">
        <w:rPr>
          <w:rFonts w:ascii="Arial" w:hAnsi="Arial" w:cs="Arial"/>
          <w:color w:val="000000"/>
          <w:sz w:val="22"/>
          <w:szCs w:val="22"/>
        </w:rPr>
        <w:t>Gradoni</w:t>
      </w:r>
      <w:proofErr w:type="spellEnd"/>
      <w:r w:rsidRPr="005B3AA4">
        <w:rPr>
          <w:rFonts w:ascii="Arial" w:hAnsi="Arial" w:cs="Arial"/>
          <w:color w:val="000000"/>
          <w:sz w:val="22"/>
          <w:szCs w:val="22"/>
        </w:rPr>
        <w:t xml:space="preserve"> L,</w:t>
      </w:r>
      <w:r>
        <w:rPr>
          <w:rFonts w:ascii="Arial" w:hAnsi="Arial" w:cs="Arial"/>
          <w:color w:val="000000"/>
          <w:sz w:val="22"/>
          <w:szCs w:val="22"/>
        </w:rPr>
        <w:t xml:space="preserve"> Sanofi (</w:t>
      </w:r>
      <w:r w:rsidRPr="00FA123D">
        <w:rPr>
          <w:rFonts w:ascii="Arial" w:hAnsi="Arial" w:cs="Arial"/>
          <w:color w:val="000000"/>
          <w:sz w:val="22"/>
          <w:szCs w:val="22"/>
        </w:rPr>
        <w:t xml:space="preserve">2003). </w:t>
      </w:r>
      <w:hyperlink r:id="rId12" w:history="1">
        <w:r w:rsidRPr="00FA123D">
          <w:rPr>
            <w:rStyle w:val="Hyperlink"/>
            <w:rFonts w:ascii="Arial" w:hAnsi="Arial" w:cs="Arial"/>
            <w:color w:val="000000"/>
            <w:sz w:val="22"/>
            <w:szCs w:val="22"/>
            <w:u w:val="none"/>
            <w:lang w:val="en-US"/>
          </w:rPr>
          <w:t>Recrudescence of visceral leishmaniasis in Albania: retrospective analysis of cases during 1997 to 2001 and results of an entomological survey carried out during 2001 in some districts.</w:t>
        </w:r>
      </w:hyperlink>
      <w:r w:rsidRPr="00FA123D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FA123D">
        <w:rPr>
          <w:rStyle w:val="jrnl"/>
          <w:rFonts w:ascii="Arial" w:hAnsi="Arial" w:cs="Arial"/>
          <w:color w:val="000000"/>
          <w:sz w:val="22"/>
          <w:szCs w:val="22"/>
          <w:lang w:val="en-US"/>
        </w:rPr>
        <w:t xml:space="preserve">Trans R Soc </w:t>
      </w:r>
      <w:proofErr w:type="spellStart"/>
      <w:r w:rsidRPr="00FA123D">
        <w:rPr>
          <w:rStyle w:val="jrnl"/>
          <w:rFonts w:ascii="Arial" w:hAnsi="Arial" w:cs="Arial"/>
          <w:color w:val="000000"/>
          <w:sz w:val="22"/>
          <w:szCs w:val="22"/>
          <w:lang w:val="en-US"/>
        </w:rPr>
        <w:t>Trop</w:t>
      </w:r>
      <w:proofErr w:type="spellEnd"/>
      <w:r w:rsidRPr="00FA123D">
        <w:rPr>
          <w:rStyle w:val="jrnl"/>
          <w:rFonts w:ascii="Arial" w:hAnsi="Arial" w:cs="Arial"/>
          <w:color w:val="000000"/>
          <w:sz w:val="22"/>
          <w:szCs w:val="22"/>
          <w:lang w:val="en-US"/>
        </w:rPr>
        <w:t xml:space="preserve"> Med </w:t>
      </w:r>
      <w:proofErr w:type="spellStart"/>
      <w:r w:rsidRPr="00FA123D">
        <w:rPr>
          <w:rStyle w:val="jrnl"/>
          <w:rFonts w:ascii="Arial" w:hAnsi="Arial" w:cs="Arial"/>
          <w:color w:val="000000"/>
          <w:sz w:val="22"/>
          <w:szCs w:val="22"/>
          <w:lang w:val="en-US"/>
        </w:rPr>
        <w:t>Hyg</w:t>
      </w:r>
      <w:proofErr w:type="spellEnd"/>
      <w:r w:rsidRPr="00FA123D">
        <w:rPr>
          <w:rStyle w:val="src"/>
          <w:rFonts w:ascii="Arial" w:hAnsi="Arial" w:cs="Arial"/>
          <w:color w:val="000000"/>
          <w:sz w:val="22"/>
          <w:szCs w:val="22"/>
          <w:lang w:val="en-US"/>
        </w:rPr>
        <w:t xml:space="preserve"> 97(3):288-90.</w:t>
      </w:r>
    </w:p>
    <w:p w:rsidR="00FA123D" w:rsidRPr="00FA123D" w:rsidRDefault="00FA123D" w:rsidP="00FA123D">
      <w:pPr>
        <w:pStyle w:val="rprtbody"/>
        <w:jc w:val="both"/>
        <w:rPr>
          <w:rStyle w:val="src"/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t xml:space="preserve">3. </w:t>
      </w:r>
      <w:proofErr w:type="spellStart"/>
      <w:r w:rsidRPr="002C75B8">
        <w:rPr>
          <w:rFonts w:ascii="Arial" w:hAnsi="Arial" w:cs="Arial"/>
          <w:color w:val="000000"/>
          <w:sz w:val="22"/>
          <w:szCs w:val="22"/>
          <w:lang w:val="en-US"/>
        </w:rPr>
        <w:t>Petrela</w:t>
      </w:r>
      <w:proofErr w:type="spellEnd"/>
      <w:r w:rsidRPr="002C75B8">
        <w:rPr>
          <w:rFonts w:ascii="Arial" w:hAnsi="Arial" w:cs="Arial"/>
          <w:color w:val="000000"/>
          <w:sz w:val="22"/>
          <w:szCs w:val="22"/>
          <w:lang w:val="en-US"/>
        </w:rPr>
        <w:t xml:space="preserve"> R, </w:t>
      </w:r>
      <w:proofErr w:type="spellStart"/>
      <w:r w:rsidRPr="002C75B8">
        <w:rPr>
          <w:rFonts w:ascii="Arial" w:hAnsi="Arial" w:cs="Arial"/>
          <w:color w:val="000000"/>
          <w:sz w:val="22"/>
          <w:szCs w:val="22"/>
          <w:lang w:val="en-US"/>
        </w:rPr>
        <w:t>Kuneshka</w:t>
      </w:r>
      <w:proofErr w:type="spellEnd"/>
      <w:r w:rsidRPr="002C75B8">
        <w:rPr>
          <w:rFonts w:ascii="Arial" w:hAnsi="Arial" w:cs="Arial"/>
          <w:color w:val="000000"/>
          <w:sz w:val="22"/>
          <w:szCs w:val="22"/>
          <w:lang w:val="en-US"/>
        </w:rPr>
        <w:t xml:space="preserve"> L, </w:t>
      </w:r>
      <w:proofErr w:type="spellStart"/>
      <w:r w:rsidRPr="002C75B8">
        <w:rPr>
          <w:rFonts w:ascii="Arial" w:hAnsi="Arial" w:cs="Arial"/>
          <w:color w:val="000000"/>
          <w:sz w:val="22"/>
          <w:szCs w:val="22"/>
          <w:lang w:val="en-US"/>
        </w:rPr>
        <w:t>Foto</w:t>
      </w:r>
      <w:proofErr w:type="spellEnd"/>
      <w:r w:rsidRPr="002C75B8">
        <w:rPr>
          <w:rFonts w:ascii="Arial" w:hAnsi="Arial" w:cs="Arial"/>
          <w:color w:val="000000"/>
          <w:sz w:val="22"/>
          <w:szCs w:val="22"/>
          <w:lang w:val="en-US"/>
        </w:rPr>
        <w:t xml:space="preserve"> E, </w:t>
      </w:r>
      <w:proofErr w:type="spellStart"/>
      <w:r w:rsidRPr="002C75B8">
        <w:rPr>
          <w:rFonts w:ascii="Arial" w:hAnsi="Arial" w:cs="Arial"/>
          <w:color w:val="000000"/>
          <w:sz w:val="22"/>
          <w:szCs w:val="22"/>
          <w:lang w:val="en-US"/>
        </w:rPr>
        <w:t>Zavalani</w:t>
      </w:r>
      <w:proofErr w:type="spellEnd"/>
      <w:r w:rsidRPr="002C75B8">
        <w:rPr>
          <w:rFonts w:ascii="Arial" w:hAnsi="Arial" w:cs="Arial"/>
          <w:color w:val="000000"/>
          <w:sz w:val="22"/>
          <w:szCs w:val="22"/>
          <w:lang w:val="en-US"/>
        </w:rPr>
        <w:t xml:space="preserve"> F, </w:t>
      </w:r>
      <w:proofErr w:type="spellStart"/>
      <w:r w:rsidRPr="002C75B8">
        <w:rPr>
          <w:rFonts w:ascii="Arial" w:hAnsi="Arial" w:cs="Arial"/>
          <w:color w:val="000000"/>
          <w:sz w:val="22"/>
          <w:szCs w:val="22"/>
          <w:lang w:val="en-US"/>
        </w:rPr>
        <w:t>Gradoni</w:t>
      </w:r>
      <w:proofErr w:type="spellEnd"/>
      <w:r w:rsidRPr="002C75B8">
        <w:rPr>
          <w:rFonts w:ascii="Arial" w:hAnsi="Arial" w:cs="Arial"/>
          <w:color w:val="000000"/>
          <w:sz w:val="22"/>
          <w:szCs w:val="22"/>
          <w:lang w:val="en-US"/>
        </w:rPr>
        <w:t xml:space="preserve"> L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(</w:t>
      </w:r>
      <w:r w:rsidRPr="00FA123D">
        <w:rPr>
          <w:rFonts w:ascii="Arial" w:hAnsi="Arial" w:cs="Arial"/>
          <w:color w:val="000000"/>
          <w:sz w:val="22"/>
          <w:szCs w:val="22"/>
          <w:lang w:val="en-US"/>
        </w:rPr>
        <w:t xml:space="preserve">2010). </w:t>
      </w:r>
      <w:hyperlink r:id="rId13" w:history="1">
        <w:proofErr w:type="spellStart"/>
        <w:r w:rsidRPr="00FA123D">
          <w:rPr>
            <w:rStyle w:val="Hyperlink"/>
            <w:rFonts w:ascii="Arial" w:hAnsi="Arial" w:cs="Arial"/>
            <w:color w:val="000000"/>
            <w:sz w:val="22"/>
            <w:szCs w:val="22"/>
            <w:u w:val="none"/>
            <w:lang w:val="en-GB"/>
          </w:rPr>
          <w:t>Pediatric</w:t>
        </w:r>
        <w:proofErr w:type="spellEnd"/>
        <w:r w:rsidRPr="00FA123D">
          <w:rPr>
            <w:rStyle w:val="Hyperlink"/>
            <w:rFonts w:ascii="Arial" w:hAnsi="Arial" w:cs="Arial"/>
            <w:color w:val="000000"/>
            <w:sz w:val="22"/>
            <w:szCs w:val="22"/>
            <w:u w:val="none"/>
            <w:lang w:val="en-GB"/>
          </w:rPr>
          <w:t xml:space="preserve"> visceral leishmaniasis in Albania: a retrospective analysis of 1,210 consecutive hospitalized patients (1995-2009).</w:t>
        </w:r>
      </w:hyperlink>
      <w:r w:rsidRPr="00FA123D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FA123D">
        <w:rPr>
          <w:rStyle w:val="jrnl"/>
          <w:rFonts w:ascii="Arial" w:hAnsi="Arial" w:cs="Arial"/>
          <w:color w:val="000000"/>
          <w:sz w:val="22"/>
          <w:szCs w:val="22"/>
        </w:rPr>
        <w:t>PLoS</w:t>
      </w:r>
      <w:proofErr w:type="spellEnd"/>
      <w:r w:rsidRPr="00FA123D">
        <w:rPr>
          <w:rStyle w:val="jrnl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A123D">
        <w:rPr>
          <w:rStyle w:val="jrnl"/>
          <w:rFonts w:ascii="Arial" w:hAnsi="Arial" w:cs="Arial"/>
          <w:color w:val="000000"/>
          <w:sz w:val="22"/>
          <w:szCs w:val="22"/>
        </w:rPr>
        <w:t>Negl</w:t>
      </w:r>
      <w:proofErr w:type="spellEnd"/>
      <w:r w:rsidRPr="00FA123D">
        <w:rPr>
          <w:rStyle w:val="jrnl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A123D">
        <w:rPr>
          <w:rStyle w:val="jrnl"/>
          <w:rFonts w:ascii="Arial" w:hAnsi="Arial" w:cs="Arial"/>
          <w:color w:val="000000"/>
          <w:sz w:val="22"/>
          <w:szCs w:val="22"/>
        </w:rPr>
        <w:t>Trop</w:t>
      </w:r>
      <w:proofErr w:type="spellEnd"/>
      <w:r w:rsidRPr="00FA123D">
        <w:rPr>
          <w:rStyle w:val="jrnl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FA123D">
        <w:rPr>
          <w:rStyle w:val="jrnl"/>
          <w:rFonts w:ascii="Arial" w:hAnsi="Arial" w:cs="Arial"/>
          <w:color w:val="000000"/>
          <w:sz w:val="22"/>
          <w:szCs w:val="22"/>
        </w:rPr>
        <w:t>Dis</w:t>
      </w:r>
      <w:proofErr w:type="spellEnd"/>
      <w:r w:rsidRPr="00FA123D">
        <w:rPr>
          <w:rStyle w:val="src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src"/>
          <w:rFonts w:ascii="Arial" w:hAnsi="Arial" w:cs="Arial"/>
          <w:color w:val="000000"/>
          <w:sz w:val="22"/>
          <w:szCs w:val="22"/>
        </w:rPr>
        <w:t xml:space="preserve">4(9): </w:t>
      </w:r>
      <w:r w:rsidRPr="00FA123D">
        <w:rPr>
          <w:rStyle w:val="src"/>
          <w:rFonts w:ascii="Arial" w:hAnsi="Arial" w:cs="Arial"/>
          <w:color w:val="000000"/>
          <w:sz w:val="22"/>
          <w:szCs w:val="22"/>
        </w:rPr>
        <w:t>e814.</w:t>
      </w:r>
    </w:p>
    <w:p w:rsidR="002F7C1A" w:rsidRDefault="002F7C1A" w:rsidP="00FA123D"/>
    <w:sectPr w:rsidR="002F7C1A" w:rsidSect="002F7C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A16F0"/>
    <w:multiLevelType w:val="hybridMultilevel"/>
    <w:tmpl w:val="34C015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731912"/>
    <w:multiLevelType w:val="multilevel"/>
    <w:tmpl w:val="9F3EB04A"/>
    <w:lvl w:ilvl="0">
      <w:start w:val="1"/>
      <w:numFmt w:val="decimal"/>
      <w:pStyle w:val="Heading1"/>
      <w:isLgl/>
      <w:lvlText w:val="%1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olor w:val="000000"/>
        <w:sz w:val="32"/>
        <w:szCs w:val="32"/>
        <w:u w:color="000000"/>
      </w:rPr>
    </w:lvl>
    <w:lvl w:ilvl="1">
      <w:start w:val="1"/>
      <w:numFmt w:val="decimal"/>
      <w:pStyle w:val="Heading2"/>
      <w:isLgl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olor w:val="000000"/>
        <w:sz w:val="28"/>
        <w:szCs w:val="28"/>
      </w:rPr>
    </w:lvl>
    <w:lvl w:ilvl="2">
      <w:start w:val="1"/>
      <w:numFmt w:val="decimal"/>
      <w:pStyle w:val="Heading3"/>
      <w:isLgl/>
      <w:lvlText w:val="%1.%2.%3."/>
      <w:lvlJc w:val="left"/>
      <w:pPr>
        <w:tabs>
          <w:tab w:val="num" w:pos="0"/>
        </w:tabs>
        <w:ind w:left="1134" w:hanging="1134"/>
      </w:pPr>
      <w:rPr>
        <w:rFonts w:ascii="Arial" w:hAnsi="Arial" w:hint="default"/>
        <w:b w:val="0"/>
        <w:i/>
        <w:color w:val="000000"/>
        <w:sz w:val="27"/>
        <w:szCs w:val="27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1402"/>
        </w:tabs>
        <w:ind w:left="1402" w:hanging="1402"/>
      </w:pPr>
      <w:rPr>
        <w:rFonts w:ascii="Arial" w:hAnsi="Arial" w:hint="default"/>
        <w:b/>
        <w:i w:val="0"/>
        <w:color w:val="00000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 w:val="0"/>
        <w:i w:val="0"/>
        <w:color w:val="00000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A123D"/>
    <w:rsid w:val="000028F1"/>
    <w:rsid w:val="00010242"/>
    <w:rsid w:val="00046B72"/>
    <w:rsid w:val="00052A25"/>
    <w:rsid w:val="0005677D"/>
    <w:rsid w:val="000578BC"/>
    <w:rsid w:val="000848FF"/>
    <w:rsid w:val="000B48D7"/>
    <w:rsid w:val="000E5115"/>
    <w:rsid w:val="000F0175"/>
    <w:rsid w:val="000F1E62"/>
    <w:rsid w:val="001168B6"/>
    <w:rsid w:val="00134E9F"/>
    <w:rsid w:val="00141FD2"/>
    <w:rsid w:val="0016660D"/>
    <w:rsid w:val="00194CED"/>
    <w:rsid w:val="001B2C47"/>
    <w:rsid w:val="001E4D96"/>
    <w:rsid w:val="002000DA"/>
    <w:rsid w:val="00215613"/>
    <w:rsid w:val="00220DFD"/>
    <w:rsid w:val="0024005B"/>
    <w:rsid w:val="00245DB8"/>
    <w:rsid w:val="00252F0C"/>
    <w:rsid w:val="00270F6A"/>
    <w:rsid w:val="00272C75"/>
    <w:rsid w:val="00272E09"/>
    <w:rsid w:val="0027629F"/>
    <w:rsid w:val="00280D78"/>
    <w:rsid w:val="002C258B"/>
    <w:rsid w:val="002F4248"/>
    <w:rsid w:val="002F6463"/>
    <w:rsid w:val="002F7C1A"/>
    <w:rsid w:val="00315ECC"/>
    <w:rsid w:val="003229A6"/>
    <w:rsid w:val="003310F3"/>
    <w:rsid w:val="00333A3A"/>
    <w:rsid w:val="0034701D"/>
    <w:rsid w:val="0036003C"/>
    <w:rsid w:val="00363320"/>
    <w:rsid w:val="00374366"/>
    <w:rsid w:val="003A44B4"/>
    <w:rsid w:val="003B3568"/>
    <w:rsid w:val="003B73ED"/>
    <w:rsid w:val="003D1FFD"/>
    <w:rsid w:val="003E1DA2"/>
    <w:rsid w:val="003F1346"/>
    <w:rsid w:val="00412019"/>
    <w:rsid w:val="00412575"/>
    <w:rsid w:val="00420168"/>
    <w:rsid w:val="004264FD"/>
    <w:rsid w:val="00491E29"/>
    <w:rsid w:val="004A37D9"/>
    <w:rsid w:val="004A5A5B"/>
    <w:rsid w:val="004C53F0"/>
    <w:rsid w:val="004D15B3"/>
    <w:rsid w:val="005100AA"/>
    <w:rsid w:val="00570157"/>
    <w:rsid w:val="0057148C"/>
    <w:rsid w:val="005724D3"/>
    <w:rsid w:val="00581469"/>
    <w:rsid w:val="00593992"/>
    <w:rsid w:val="005C6498"/>
    <w:rsid w:val="005F2E6A"/>
    <w:rsid w:val="005F4AD0"/>
    <w:rsid w:val="0062498A"/>
    <w:rsid w:val="00626A99"/>
    <w:rsid w:val="006272A7"/>
    <w:rsid w:val="00641A14"/>
    <w:rsid w:val="00653580"/>
    <w:rsid w:val="00661504"/>
    <w:rsid w:val="00690048"/>
    <w:rsid w:val="006C198E"/>
    <w:rsid w:val="006E008C"/>
    <w:rsid w:val="006E2CDF"/>
    <w:rsid w:val="006E718B"/>
    <w:rsid w:val="0071174C"/>
    <w:rsid w:val="00740C76"/>
    <w:rsid w:val="0075377D"/>
    <w:rsid w:val="007A78DF"/>
    <w:rsid w:val="007C7FD3"/>
    <w:rsid w:val="007D3253"/>
    <w:rsid w:val="007E18CB"/>
    <w:rsid w:val="007E4A87"/>
    <w:rsid w:val="008006B5"/>
    <w:rsid w:val="008016D2"/>
    <w:rsid w:val="00832051"/>
    <w:rsid w:val="00837717"/>
    <w:rsid w:val="008403F6"/>
    <w:rsid w:val="00847BE4"/>
    <w:rsid w:val="00851DE1"/>
    <w:rsid w:val="0086504E"/>
    <w:rsid w:val="00895527"/>
    <w:rsid w:val="00896966"/>
    <w:rsid w:val="008B250E"/>
    <w:rsid w:val="008D3496"/>
    <w:rsid w:val="008F2D26"/>
    <w:rsid w:val="009511C6"/>
    <w:rsid w:val="009B22FB"/>
    <w:rsid w:val="009C14CB"/>
    <w:rsid w:val="009C200B"/>
    <w:rsid w:val="009C319F"/>
    <w:rsid w:val="009C624C"/>
    <w:rsid w:val="009D1B5E"/>
    <w:rsid w:val="009F64EB"/>
    <w:rsid w:val="009F775A"/>
    <w:rsid w:val="00A45DA3"/>
    <w:rsid w:val="00A5035E"/>
    <w:rsid w:val="00A5411A"/>
    <w:rsid w:val="00A541A7"/>
    <w:rsid w:val="00A629D5"/>
    <w:rsid w:val="00A85111"/>
    <w:rsid w:val="00AD2F5D"/>
    <w:rsid w:val="00B15964"/>
    <w:rsid w:val="00B16204"/>
    <w:rsid w:val="00B433DC"/>
    <w:rsid w:val="00B476C3"/>
    <w:rsid w:val="00B96E52"/>
    <w:rsid w:val="00BA6E8F"/>
    <w:rsid w:val="00BB2383"/>
    <w:rsid w:val="00BE00C5"/>
    <w:rsid w:val="00C12906"/>
    <w:rsid w:val="00C1518C"/>
    <w:rsid w:val="00C236BD"/>
    <w:rsid w:val="00C244F5"/>
    <w:rsid w:val="00C264F2"/>
    <w:rsid w:val="00C47B72"/>
    <w:rsid w:val="00C7126E"/>
    <w:rsid w:val="00C75CF6"/>
    <w:rsid w:val="00C87D01"/>
    <w:rsid w:val="00C91A71"/>
    <w:rsid w:val="00CA637B"/>
    <w:rsid w:val="00CA71FE"/>
    <w:rsid w:val="00CF5DD0"/>
    <w:rsid w:val="00D05103"/>
    <w:rsid w:val="00D17D57"/>
    <w:rsid w:val="00D36E3A"/>
    <w:rsid w:val="00D5084A"/>
    <w:rsid w:val="00D513BD"/>
    <w:rsid w:val="00D541EC"/>
    <w:rsid w:val="00D6288C"/>
    <w:rsid w:val="00D83F8A"/>
    <w:rsid w:val="00D92869"/>
    <w:rsid w:val="00D95254"/>
    <w:rsid w:val="00DA0AB5"/>
    <w:rsid w:val="00DA14E3"/>
    <w:rsid w:val="00DB6D7C"/>
    <w:rsid w:val="00DD1ADE"/>
    <w:rsid w:val="00DF5A78"/>
    <w:rsid w:val="00DF6C46"/>
    <w:rsid w:val="00E147C3"/>
    <w:rsid w:val="00E17729"/>
    <w:rsid w:val="00E21063"/>
    <w:rsid w:val="00E35DB5"/>
    <w:rsid w:val="00E370A8"/>
    <w:rsid w:val="00E474BF"/>
    <w:rsid w:val="00E47A87"/>
    <w:rsid w:val="00E65F1E"/>
    <w:rsid w:val="00E7082F"/>
    <w:rsid w:val="00E828CE"/>
    <w:rsid w:val="00E87373"/>
    <w:rsid w:val="00EB1F13"/>
    <w:rsid w:val="00EF27B3"/>
    <w:rsid w:val="00F03A91"/>
    <w:rsid w:val="00F14B40"/>
    <w:rsid w:val="00F16575"/>
    <w:rsid w:val="00F25542"/>
    <w:rsid w:val="00F87752"/>
    <w:rsid w:val="00F94E78"/>
    <w:rsid w:val="00FA123D"/>
    <w:rsid w:val="00FB0CFB"/>
    <w:rsid w:val="00FB6AA1"/>
    <w:rsid w:val="00FC58EE"/>
    <w:rsid w:val="00FD22F3"/>
    <w:rsid w:val="00FD59CB"/>
    <w:rsid w:val="00FE1BC6"/>
    <w:rsid w:val="00FE26F4"/>
    <w:rsid w:val="00FE575B"/>
    <w:rsid w:val="00FE79B4"/>
    <w:rsid w:val="00FF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23D"/>
    <w:pPr>
      <w:spacing w:after="0" w:line="240" w:lineRule="auto"/>
      <w:ind w:left="720" w:hanging="720"/>
      <w:jc w:val="both"/>
    </w:pPr>
    <w:rPr>
      <w:rFonts w:ascii="Arial" w:eastAsia="Calibri" w:hAnsi="Arial" w:cs="Arial"/>
      <w:sz w:val="24"/>
      <w:lang w:val="es-CO"/>
    </w:rPr>
  </w:style>
  <w:style w:type="paragraph" w:styleId="Heading1">
    <w:name w:val="heading 1"/>
    <w:next w:val="Normal"/>
    <w:link w:val="Heading1Char"/>
    <w:qFormat/>
    <w:rsid w:val="00F14B40"/>
    <w:pPr>
      <w:keepNext/>
      <w:numPr>
        <w:numId w:val="4"/>
      </w:numPr>
      <w:spacing w:before="480" w:after="24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AT" w:eastAsia="de-AT"/>
    </w:rPr>
  </w:style>
  <w:style w:type="paragraph" w:styleId="Heading2">
    <w:name w:val="heading 2"/>
    <w:next w:val="Normal"/>
    <w:link w:val="Heading2Char"/>
    <w:qFormat/>
    <w:rsid w:val="00F14B40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sz w:val="28"/>
      <w:szCs w:val="28"/>
      <w:lang w:val="de-AT" w:eastAsia="de-AT"/>
    </w:rPr>
  </w:style>
  <w:style w:type="paragraph" w:styleId="Heading3">
    <w:name w:val="heading 3"/>
    <w:next w:val="Normal"/>
    <w:link w:val="Heading3Char"/>
    <w:qFormat/>
    <w:rsid w:val="00F14B40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Arial" w:eastAsia="Times New Roman" w:hAnsi="Arial" w:cs="Arial"/>
      <w:bCs/>
      <w:i/>
      <w:sz w:val="27"/>
      <w:szCs w:val="26"/>
      <w:lang w:val="de-AT" w:eastAsia="de-AT"/>
    </w:rPr>
  </w:style>
  <w:style w:type="paragraph" w:styleId="Heading4">
    <w:name w:val="heading 4"/>
    <w:next w:val="Normal"/>
    <w:link w:val="Heading4Char"/>
    <w:qFormat/>
    <w:rsid w:val="00F14B40"/>
    <w:pPr>
      <w:keepNext/>
      <w:numPr>
        <w:ilvl w:val="3"/>
        <w:numId w:val="4"/>
      </w:numPr>
      <w:spacing w:before="240" w:after="120" w:line="240" w:lineRule="auto"/>
      <w:outlineLvl w:val="3"/>
    </w:pPr>
    <w:rPr>
      <w:rFonts w:ascii="Arial" w:eastAsia="Times New Roman" w:hAnsi="Arial" w:cs="Times New Roman"/>
      <w:bCs/>
      <w:sz w:val="26"/>
      <w:szCs w:val="28"/>
      <w:lang w:val="de-AT" w:eastAsia="de-AT"/>
    </w:rPr>
  </w:style>
  <w:style w:type="paragraph" w:styleId="Heading5">
    <w:name w:val="heading 5"/>
    <w:basedOn w:val="Normal"/>
    <w:next w:val="Normal"/>
    <w:link w:val="Heading5Char"/>
    <w:qFormat/>
    <w:rsid w:val="00F14B40"/>
    <w:pPr>
      <w:spacing w:before="200"/>
      <w:ind w:left="1008" w:hanging="1008"/>
      <w:outlineLvl w:val="4"/>
    </w:pPr>
    <w:rPr>
      <w:rFonts w:ascii="Cambria" w:eastAsia="Times New Roman" w:hAnsi="Cambria" w:cs="Times New Roman"/>
      <w:b/>
      <w:bCs/>
      <w:color w:val="7F7F7F"/>
      <w:lang w:bidi="en-US"/>
    </w:rPr>
  </w:style>
  <w:style w:type="paragraph" w:styleId="Heading6">
    <w:name w:val="heading 6"/>
    <w:basedOn w:val="Normal"/>
    <w:next w:val="Normal"/>
    <w:link w:val="Heading6Char"/>
    <w:qFormat/>
    <w:rsid w:val="00F14B40"/>
    <w:pPr>
      <w:spacing w:line="271" w:lineRule="auto"/>
      <w:ind w:left="1152" w:hanging="1152"/>
      <w:outlineLvl w:val="5"/>
    </w:pPr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paragraph" w:styleId="Heading7">
    <w:name w:val="heading 7"/>
    <w:basedOn w:val="Normal"/>
    <w:next w:val="Normal"/>
    <w:link w:val="Heading7Char"/>
    <w:qFormat/>
    <w:rsid w:val="00F14B40"/>
    <w:pPr>
      <w:ind w:left="1296" w:hanging="1296"/>
      <w:outlineLvl w:val="6"/>
    </w:pPr>
    <w:rPr>
      <w:rFonts w:ascii="Cambria" w:eastAsia="Times New Roman" w:hAnsi="Cambria" w:cs="Times New Roman"/>
      <w:i/>
      <w:iCs/>
      <w:lang w:bidi="en-US"/>
    </w:rPr>
  </w:style>
  <w:style w:type="paragraph" w:styleId="Heading8">
    <w:name w:val="heading 8"/>
    <w:basedOn w:val="Normal"/>
    <w:next w:val="Normal"/>
    <w:link w:val="Heading8Char"/>
    <w:qFormat/>
    <w:rsid w:val="00F14B40"/>
    <w:pPr>
      <w:ind w:left="1440" w:hanging="1440"/>
      <w:outlineLvl w:val="7"/>
    </w:pPr>
    <w:rPr>
      <w:rFonts w:ascii="Cambria" w:eastAsia="Times New Roman" w:hAnsi="Cambria" w:cs="Times New Roman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qFormat/>
    <w:rsid w:val="00F14B40"/>
    <w:pPr>
      <w:ind w:left="1584" w:hanging="1584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4B40"/>
    <w:rPr>
      <w:rFonts w:ascii="Arial" w:eastAsia="Times New Roman" w:hAnsi="Arial" w:cs="Arial"/>
      <w:b/>
      <w:bCs/>
      <w:kern w:val="32"/>
      <w:sz w:val="32"/>
      <w:szCs w:val="32"/>
      <w:lang w:val="de-AT" w:eastAsia="de-AT"/>
    </w:rPr>
  </w:style>
  <w:style w:type="character" w:customStyle="1" w:styleId="Heading2Char">
    <w:name w:val="Heading 2 Char"/>
    <w:basedOn w:val="DefaultParagraphFont"/>
    <w:link w:val="Heading2"/>
    <w:rsid w:val="00F14B40"/>
    <w:rPr>
      <w:rFonts w:ascii="Arial" w:eastAsia="Times New Roman" w:hAnsi="Arial" w:cs="Arial"/>
      <w:b/>
      <w:bCs/>
      <w:iCs/>
      <w:sz w:val="28"/>
      <w:szCs w:val="28"/>
      <w:lang w:val="de-AT" w:eastAsia="de-AT"/>
    </w:rPr>
  </w:style>
  <w:style w:type="character" w:customStyle="1" w:styleId="Heading3Char">
    <w:name w:val="Heading 3 Char"/>
    <w:basedOn w:val="DefaultParagraphFont"/>
    <w:link w:val="Heading3"/>
    <w:rsid w:val="00F14B40"/>
    <w:rPr>
      <w:rFonts w:ascii="Arial" w:eastAsia="Times New Roman" w:hAnsi="Arial" w:cs="Arial"/>
      <w:bCs/>
      <w:i/>
      <w:sz w:val="27"/>
      <w:szCs w:val="26"/>
      <w:lang w:val="de-AT" w:eastAsia="de-AT"/>
    </w:rPr>
  </w:style>
  <w:style w:type="character" w:customStyle="1" w:styleId="Heading4Char">
    <w:name w:val="Heading 4 Char"/>
    <w:basedOn w:val="DefaultParagraphFont"/>
    <w:link w:val="Heading4"/>
    <w:rsid w:val="00F14B40"/>
    <w:rPr>
      <w:rFonts w:ascii="Arial" w:eastAsia="Times New Roman" w:hAnsi="Arial" w:cs="Times New Roman"/>
      <w:bCs/>
      <w:sz w:val="26"/>
      <w:szCs w:val="28"/>
      <w:lang w:val="de-AT" w:eastAsia="de-AT"/>
    </w:rPr>
  </w:style>
  <w:style w:type="character" w:customStyle="1" w:styleId="Heading5Char">
    <w:name w:val="Heading 5 Char"/>
    <w:basedOn w:val="DefaultParagraphFont"/>
    <w:link w:val="Heading5"/>
    <w:rsid w:val="00F14B40"/>
    <w:rPr>
      <w:rFonts w:ascii="Cambria" w:eastAsia="Times New Roman" w:hAnsi="Cambria" w:cs="Times New Roman"/>
      <w:b/>
      <w:bCs/>
      <w:color w:val="7F7F7F"/>
      <w:lang w:bidi="en-US"/>
    </w:rPr>
  </w:style>
  <w:style w:type="character" w:customStyle="1" w:styleId="Heading6Char">
    <w:name w:val="Heading 6 Char"/>
    <w:basedOn w:val="DefaultParagraphFont"/>
    <w:link w:val="Heading6"/>
    <w:rsid w:val="00F14B40"/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character" w:customStyle="1" w:styleId="Heading7Char">
    <w:name w:val="Heading 7 Char"/>
    <w:basedOn w:val="DefaultParagraphFont"/>
    <w:link w:val="Heading7"/>
    <w:rsid w:val="00F14B40"/>
    <w:rPr>
      <w:rFonts w:ascii="Cambria" w:eastAsia="Times New Roman" w:hAnsi="Cambria" w:cs="Times New Roman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rsid w:val="00F14B40"/>
    <w:rPr>
      <w:rFonts w:ascii="Cambria" w:eastAsia="Times New Roman" w:hAnsi="Cambria" w:cs="Times New Roman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rsid w:val="00F14B40"/>
    <w:rPr>
      <w:rFonts w:ascii="Cambria" w:eastAsia="Times New Roman" w:hAnsi="Cambria" w:cs="Times New Roman"/>
      <w:i/>
      <w:iCs/>
      <w:spacing w:val="5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F14B40"/>
    <w:pPr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14B40"/>
    <w:pPr>
      <w:keepLines/>
      <w:numPr>
        <w:numId w:val="0"/>
      </w:numPr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character" w:styleId="Hyperlink">
    <w:name w:val="Hyperlink"/>
    <w:basedOn w:val="DefaultParagraphFont"/>
    <w:unhideWhenUsed/>
    <w:rsid w:val="00FA123D"/>
    <w:rPr>
      <w:color w:val="0000FF"/>
      <w:u w:val="single"/>
    </w:rPr>
  </w:style>
  <w:style w:type="character" w:customStyle="1" w:styleId="jrnl">
    <w:name w:val="jrnl"/>
    <w:basedOn w:val="DefaultParagraphFont"/>
    <w:rsid w:val="00FA123D"/>
    <w:rPr>
      <w:rFonts w:cs="Times New Roman"/>
    </w:rPr>
  </w:style>
  <w:style w:type="paragraph" w:styleId="NoSpacing">
    <w:name w:val="No Spacing"/>
    <w:qFormat/>
    <w:rsid w:val="00FA123D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paragraph" w:customStyle="1" w:styleId="rprtbody">
    <w:name w:val="rprtbody"/>
    <w:basedOn w:val="Normal"/>
    <w:rsid w:val="00FA123D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Cs w:val="24"/>
      <w:lang w:eastAsia="es-CO"/>
    </w:rPr>
  </w:style>
  <w:style w:type="character" w:customStyle="1" w:styleId="src">
    <w:name w:val="src"/>
    <w:basedOn w:val="DefaultParagraphFont"/>
    <w:rsid w:val="00FA123D"/>
  </w:style>
  <w:style w:type="paragraph" w:styleId="BalloonText">
    <w:name w:val="Balloon Text"/>
    <w:basedOn w:val="Normal"/>
    <w:link w:val="BalloonTextChar"/>
    <w:uiPriority w:val="99"/>
    <w:semiHidden/>
    <w:unhideWhenUsed/>
    <w:rsid w:val="00FA12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23D"/>
    <w:rPr>
      <w:rFonts w:ascii="Tahoma" w:eastAsia="Calibri" w:hAnsi="Tahoma" w:cs="Tahoma"/>
      <w:sz w:val="16"/>
      <w:szCs w:val="16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ncbi.nlm.nih.gov/pubmed/2083865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ncbi.nlm.nih.gov/pubmed/1522824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ncbi.nlm.nih.gov/pubmed/12044305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25"/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4025974025974023E-2"/>
          <c:y val="4.1379310344827586E-2"/>
          <c:w val="0.91298701298701301"/>
          <c:h val="0.782758620689655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cases</c:v>
                </c:pt>
              </c:strCache>
            </c:strRef>
          </c:tx>
          <c:spPr>
            <a:solidFill>
              <a:srgbClr val="4F81BD"/>
            </a:solidFill>
            <a:ln w="12688">
              <a:solidFill>
                <a:srgbClr val="000000"/>
              </a:solidFill>
              <a:prstDash val="solid"/>
            </a:ln>
          </c:spPr>
          <c:cat>
            <c:numRef>
              <c:f>Sheet1!$B$1:$P$1</c:f>
              <c:numCache>
                <c:formatCode>General</c:formatCode>
                <c:ptCount val="15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</c:numCache>
            </c:numRef>
          </c:cat>
          <c:val>
            <c:numRef>
              <c:f>Sheet1!$B$2:$P$2</c:f>
              <c:numCache>
                <c:formatCode>General</c:formatCode>
                <c:ptCount val="15"/>
                <c:pt idx="0">
                  <c:v>76</c:v>
                </c:pt>
                <c:pt idx="1">
                  <c:v>108</c:v>
                </c:pt>
                <c:pt idx="2">
                  <c:v>75</c:v>
                </c:pt>
                <c:pt idx="3">
                  <c:v>83</c:v>
                </c:pt>
                <c:pt idx="4">
                  <c:v>146</c:v>
                </c:pt>
                <c:pt idx="5">
                  <c:v>88</c:v>
                </c:pt>
                <c:pt idx="6">
                  <c:v>91</c:v>
                </c:pt>
                <c:pt idx="7">
                  <c:v>142</c:v>
                </c:pt>
                <c:pt idx="8">
                  <c:v>250</c:v>
                </c:pt>
                <c:pt idx="9">
                  <c:v>172</c:v>
                </c:pt>
                <c:pt idx="10">
                  <c:v>133</c:v>
                </c:pt>
                <c:pt idx="11">
                  <c:v>159</c:v>
                </c:pt>
                <c:pt idx="12">
                  <c:v>68</c:v>
                </c:pt>
                <c:pt idx="13">
                  <c:v>132</c:v>
                </c:pt>
                <c:pt idx="14">
                  <c:v>80</c:v>
                </c:pt>
              </c:numCache>
            </c:numRef>
          </c:val>
        </c:ser>
        <c:gapDepth val="0"/>
        <c:shape val="box"/>
        <c:axId val="279397888"/>
        <c:axId val="279399424"/>
        <c:axId val="0"/>
      </c:bar3DChart>
      <c:catAx>
        <c:axId val="279397888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79399424"/>
        <c:crosses val="autoZero"/>
        <c:auto val="1"/>
        <c:lblAlgn val="ctr"/>
        <c:lblOffset val="100"/>
        <c:tickLblSkip val="1"/>
        <c:tickMarkSkip val="1"/>
      </c:catAx>
      <c:valAx>
        <c:axId val="279399424"/>
        <c:scaling>
          <c:orientation val="minMax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793978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2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37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25"/>
      <c:hPercent val="3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7656675749318824E-2"/>
          <c:y val="4.4827586206896579E-2"/>
          <c:w val="0.90871934604904658"/>
          <c:h val="0.7793103448275862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cases</c:v>
                </c:pt>
              </c:strCache>
            </c:strRef>
          </c:tx>
          <c:spPr>
            <a:solidFill>
              <a:srgbClr val="4F81BD"/>
            </a:solidFill>
            <a:ln w="12688">
              <a:solidFill>
                <a:srgbClr val="000000"/>
              </a:solidFill>
              <a:prstDash val="solid"/>
            </a:ln>
          </c:spPr>
          <c:cat>
            <c:numRef>
              <c:f>Sheet1!$B$1:$P$1</c:f>
              <c:numCache>
                <c:formatCode>General</c:formatCode>
                <c:ptCount val="15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</c:numCache>
            </c:numRef>
          </c:cat>
          <c:val>
            <c:numRef>
              <c:f>Sheet1!$B$2:$P$2</c:f>
              <c:numCache>
                <c:formatCode>General</c:formatCode>
                <c:ptCount val="15"/>
                <c:pt idx="0">
                  <c:v>11</c:v>
                </c:pt>
                <c:pt idx="1">
                  <c:v>20</c:v>
                </c:pt>
                <c:pt idx="2">
                  <c:v>5</c:v>
                </c:pt>
                <c:pt idx="3">
                  <c:v>5</c:v>
                </c:pt>
                <c:pt idx="4">
                  <c:v>10</c:v>
                </c:pt>
                <c:pt idx="5">
                  <c:v>18</c:v>
                </c:pt>
                <c:pt idx="6">
                  <c:v>11</c:v>
                </c:pt>
                <c:pt idx="7">
                  <c:v>20</c:v>
                </c:pt>
                <c:pt idx="8">
                  <c:v>11</c:v>
                </c:pt>
                <c:pt idx="9">
                  <c:v>12</c:v>
                </c:pt>
                <c:pt idx="10">
                  <c:v>16</c:v>
                </c:pt>
                <c:pt idx="11">
                  <c:v>3</c:v>
                </c:pt>
                <c:pt idx="12">
                  <c:v>3</c:v>
                </c:pt>
                <c:pt idx="13">
                  <c:v>7</c:v>
                </c:pt>
                <c:pt idx="14">
                  <c:v>2</c:v>
                </c:pt>
              </c:numCache>
            </c:numRef>
          </c:val>
        </c:ser>
        <c:gapDepth val="0"/>
        <c:shape val="box"/>
        <c:axId val="524881280"/>
        <c:axId val="525952896"/>
        <c:axId val="0"/>
      </c:bar3DChart>
      <c:catAx>
        <c:axId val="524881280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25952896"/>
        <c:crosses val="autoZero"/>
        <c:auto val="1"/>
        <c:lblAlgn val="ctr"/>
        <c:lblOffset val="100"/>
        <c:tickLblSkip val="1"/>
        <c:tickMarkSkip val="1"/>
      </c:catAx>
      <c:valAx>
        <c:axId val="525952896"/>
        <c:scaling>
          <c:orientation val="minMax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248812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2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37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879</Words>
  <Characters>5012</Characters>
  <Application>Microsoft Office Word</Application>
  <DocSecurity>0</DocSecurity>
  <Lines>41</Lines>
  <Paragraphs>11</Paragraphs>
  <ScaleCrop>false</ScaleCrop>
  <Company/>
  <LinksUpToDate>false</LinksUpToDate>
  <CharactersWithSpaces>5880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2012-04-01T19:04:00Z</dcterms:created>
  <dcterms:modified xsi:type="dcterms:W3CDTF">2012-04-01T19:09:00Z</dcterms:modified>
</cp:coreProperties>
</file>