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B4" w:rsidRPr="00535400" w:rsidRDefault="00257EB4" w:rsidP="006E76FC">
      <w:pPr>
        <w:pStyle w:val="Fuzei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b/>
          <w:caps/>
          <w:color w:val="auto"/>
          <w:sz w:val="32"/>
          <w:lang w:val="en-US"/>
        </w:rPr>
      </w:pPr>
      <w:r w:rsidRPr="00535400">
        <w:rPr>
          <w:rFonts w:ascii="Arial" w:hAnsi="Arial"/>
          <w:b/>
          <w:caps/>
          <w:color w:val="auto"/>
          <w:sz w:val="32"/>
          <w:lang w:val="en-US"/>
        </w:rPr>
        <w:t>Supporting Information</w:t>
      </w:r>
    </w:p>
    <w:p w:rsidR="00257EB4" w:rsidRPr="00535400" w:rsidRDefault="00257EB4" w:rsidP="006E76FC">
      <w:pPr>
        <w:pStyle w:val="Fuzei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b/>
          <w:caps/>
          <w:color w:val="auto"/>
          <w:sz w:val="28"/>
          <w:lang w:val="en-US"/>
        </w:rPr>
      </w:pPr>
      <w:r w:rsidRPr="00535400">
        <w:rPr>
          <w:rFonts w:ascii="Arial" w:hAnsi="Arial"/>
          <w:b/>
          <w:caps/>
          <w:color w:val="auto"/>
          <w:sz w:val="28"/>
          <w:lang w:val="en-US"/>
        </w:rPr>
        <w:t>Materials and Methods</w:t>
      </w:r>
    </w:p>
    <w:p w:rsidR="00257EB4" w:rsidRPr="00535400" w:rsidRDefault="00257EB4" w:rsidP="006E76FC">
      <w:pPr>
        <w:pStyle w:val="Fuzei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color w:val="auto"/>
          <w:lang w:val="en-US"/>
        </w:rPr>
      </w:pPr>
      <w:proofErr w:type="gramStart"/>
      <w:r w:rsidRPr="00535400">
        <w:rPr>
          <w:rFonts w:ascii="Arial" w:hAnsi="Arial"/>
          <w:b/>
          <w:i/>
          <w:color w:val="auto"/>
          <w:lang w:val="en-US"/>
        </w:rPr>
        <w:t xml:space="preserve">Analysis of the intestinal </w:t>
      </w:r>
      <w:proofErr w:type="spellStart"/>
      <w:r w:rsidRPr="00535400">
        <w:rPr>
          <w:rFonts w:ascii="Arial" w:hAnsi="Arial"/>
          <w:b/>
          <w:i/>
          <w:color w:val="auto"/>
          <w:lang w:val="en-US"/>
        </w:rPr>
        <w:t>microflora</w:t>
      </w:r>
      <w:proofErr w:type="spellEnd"/>
      <w:r w:rsidRPr="00535400">
        <w:rPr>
          <w:rFonts w:ascii="Arial" w:hAnsi="Arial"/>
          <w:b/>
          <w:i/>
          <w:color w:val="auto"/>
          <w:lang w:val="en-US"/>
        </w:rPr>
        <w:t xml:space="preserve"> by real-time PCR and quantification of 16S </w:t>
      </w:r>
      <w:proofErr w:type="spellStart"/>
      <w:r w:rsidRPr="00535400">
        <w:rPr>
          <w:rFonts w:ascii="Arial" w:hAnsi="Arial"/>
          <w:b/>
          <w:i/>
          <w:color w:val="auto"/>
          <w:lang w:val="en-US"/>
        </w:rPr>
        <w:t>rRNA</w:t>
      </w:r>
      <w:proofErr w:type="spellEnd"/>
      <w:r w:rsidRPr="00535400">
        <w:rPr>
          <w:rFonts w:ascii="Arial" w:hAnsi="Arial"/>
          <w:b/>
          <w:i/>
          <w:color w:val="auto"/>
          <w:lang w:val="en-US"/>
        </w:rPr>
        <w:t xml:space="preserve"> gene sequences.</w:t>
      </w:r>
      <w:proofErr w:type="gramEnd"/>
      <w:r w:rsidRPr="00535400">
        <w:rPr>
          <w:rFonts w:ascii="Arial" w:hAnsi="Arial"/>
          <w:b/>
          <w:color w:val="auto"/>
          <w:lang w:val="en-US"/>
        </w:rPr>
        <w:t xml:space="preserve"> </w:t>
      </w:r>
      <w:r w:rsidRPr="00535400">
        <w:rPr>
          <w:rFonts w:ascii="Arial" w:hAnsi="Arial"/>
          <w:color w:val="auto"/>
          <w:lang w:val="en-US"/>
        </w:rPr>
        <w:t>DNA extractions from intestinal luminal contents were prepared as described previously</w:t>
      </w:r>
      <w:r w:rsidR="00412E2C" w:rsidRPr="00535400">
        <w:rPr>
          <w:color w:val="auto"/>
        </w:rPr>
        <w:fldChar w:fldCharType="begin"/>
      </w:r>
      <w:r w:rsidRPr="00535400">
        <w:rPr>
          <w:color w:val="auto"/>
        </w:rPr>
        <w:instrText xml:space="preserve"> ADDIN EN.CITE &lt;EndNote&gt;&lt;Cite IncludeInBody="1" IncludeInBibliography="1" ExcludeAuth="0" ExcludeYear="0" StripEnclosure="0" SuppressSuperscript="0" YearOnly="0"&gt;&lt;CitationTag&gt;Heimesaat 2006&lt;/CitationTag&gt;&lt;Prefix&gt;&lt;/Prefix&gt;&lt;Suffix&gt;&lt;/Suffix&gt;&lt;Pages&gt;&lt;/Pages&gt;&lt;record&gt;&lt;rec-number&gt;322&lt;/rec-number&gt;&lt;foreign-keys&gt;&lt;key app="Sente"&gt;Heimesaat 2006&lt;/key&gt;&lt;/foreign-keys&gt;&lt;ref-type name="Journal Article"&gt;17&lt;/ref-type&gt;&lt;contributors&gt;&lt;authors&gt;&lt;author&gt;Heimesaat, Markus M&lt;/author&gt;&lt;author&gt;Bereswill, Stefan&lt;/author&gt;&lt;author&gt;Fischer, André&lt;/author&gt;&lt;author&gt;Fuchs, David&lt;/author&gt;&lt;author&gt;Struck, Daniela&lt;/author&gt;&lt;author&gt;Niebergall, Julia&lt;/author&gt;&lt;author&gt;Jahn, Hannah-Katharina&lt;/author&gt;&lt;author&gt;Dunay, Ildikò R&lt;/author&gt;&lt;author&gt;Moter, Annette&lt;/author&gt;&lt;author&gt;Gescher, Dorothee M&lt;/author&gt;&lt;author&gt;Schumann, Ralf R&lt;/author&gt;&lt;author&gt;Göbel, Ulf B&lt;/author&gt;&lt;author&gt;Liesenfeld, Oliver&lt;/author&gt;&lt;/authors&gt;&lt;/contributors&gt;&lt;auth-affiliation&gt;Institut für Mikrobiologie und Hygiene, Charité-Universitätsmedizin Berlin, Campus Benjamin Franklin and Campus Mitte, Hindenburgdamm 27, D-12203 Berlin, Germany.&lt;/auth-affiliation&gt;&lt;titles&gt;&lt;title&gt;&lt;style face="normal" font="default" size="100%"&gt;Gram-negative bacteria aggravate murine small intestinal Th1-type immunopathology following oral infection with Toxoplasma gondii.&lt;/style&gt;&lt;/title&gt;&lt;secondary-title&gt;&lt;style face="normal" font="default" size="100%"&gt;J Immunol&lt;/style&gt;&lt;/secondary-title&gt;&lt;/titles&gt;&lt;pages&gt;8785-95&lt;/pages&gt;&lt;volume&gt;177&lt;/volume&gt;&lt;number&gt;12&lt;/number&gt;&lt;keywords&gt;&lt;keyword&gt;research support, non-u.s. gov't&lt;/keyword&gt;&lt;keyword&gt;Animals&lt;/keyword&gt;&lt;keyword&gt;Interferon-gamma&lt;/keyword&gt;&lt;keyword&gt;Intestine, Small&lt;/keyword&gt;&lt;keyword&gt;Mice, Inbred C57BL&lt;/keyword&gt;&lt;keyword&gt;Gram-Negative Bacteria&lt;/keyword&gt;&lt;keyword&gt;Escherichia coli&lt;/keyword&gt;&lt;keyword&gt;Th1 Cells&lt;/keyword&gt;&lt;keyword&gt;Toxoplasma&lt;/keyword&gt;&lt;keyword&gt;Mice&lt;/keyword&gt;&lt;keyword&gt;Prevotella&lt;/keyword&gt;&lt;keyword&gt;Ileum&lt;/keyword&gt;&lt;keyword&gt;Nitric Oxide&lt;/keyword&gt;&lt;keyword&gt;Toxoplasmosis&lt;/keyword&gt;&lt;keyword&gt;Inflammation&lt;/keyword&gt;&lt;/keywords&gt;&lt;dates&gt;&lt;year&gt;2006&lt;/year&gt;&lt;pub-dates&gt;&lt;date&gt;December 12&lt;/date&gt;&lt;/pub-dates&gt;&lt;/dates&gt;&lt;pub-location&gt;United States&lt;/pub-location&gt;&lt;isbn&gt;&lt;/isbn&gt;&lt;issn&gt;0022-1767&lt;/issn&gt;&lt;isbn&gt;0022-1767&lt;/isbn&gt;&lt;citation-id&gt;Heimesaat 2006&lt;/citation-id&gt;&lt;pmid&gt;17142781&lt;/pmid&gt;&lt;accession-num&gt;17142781&lt;/accession-num&gt;&lt;urls&gt;&lt;related-urls&gt;&lt;url&gt;&lt;style face="normal" font="default" size="100%"&gt;file://localhost/Users/Thomas/Documents/Sente%206/IL-7GCDL%20paper.sente6lib/Contents/Attachments/Heimesaat/2006/Gram-negative%20bacteria%20aggravate%20murine%20small%20inte.pdf&lt;/style&gt;&lt;/url&gt;&lt;/related-urls&gt;&lt;/urls&gt;&lt;modified-date&gt;2012-01-05 16:57:00 +0100&lt;/modified-date&gt;&lt;/record&gt;&lt;/Cite&gt;&lt;/EndNote&gt;</w:instrText>
      </w:r>
      <w:r w:rsidR="00412E2C" w:rsidRPr="00535400">
        <w:rPr>
          <w:color w:val="auto"/>
        </w:rPr>
        <w:fldChar w:fldCharType="separate"/>
      </w:r>
      <w:r w:rsidRPr="00535400">
        <w:rPr>
          <w:rFonts w:ascii="Arial" w:hAnsi="Arial"/>
          <w:color w:val="auto"/>
          <w:lang w:val="en-US"/>
        </w:rPr>
        <w:t xml:space="preserve"> [1]</w:t>
      </w:r>
      <w:r w:rsidR="00412E2C" w:rsidRPr="00535400">
        <w:rPr>
          <w:color w:val="auto"/>
        </w:rPr>
        <w:fldChar w:fldCharType="end"/>
      </w:r>
      <w:r w:rsidRPr="00535400">
        <w:rPr>
          <w:rFonts w:ascii="Arial" w:hAnsi="Arial"/>
          <w:color w:val="auto"/>
          <w:lang w:val="en-US"/>
        </w:rPr>
        <w:t>. The DNA extracts and the plasmids were quantified with Quant-</w:t>
      </w:r>
      <w:proofErr w:type="spellStart"/>
      <w:r w:rsidRPr="00535400">
        <w:rPr>
          <w:rFonts w:ascii="Arial" w:hAnsi="Arial"/>
          <w:color w:val="auto"/>
          <w:lang w:val="en-US"/>
        </w:rPr>
        <w:t>iT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 </w:t>
      </w:r>
      <w:proofErr w:type="spellStart"/>
      <w:r w:rsidRPr="00535400">
        <w:rPr>
          <w:rFonts w:ascii="Arial" w:hAnsi="Arial"/>
          <w:color w:val="auto"/>
          <w:lang w:val="en-US"/>
        </w:rPr>
        <w:t>PicoGreen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 reagent (</w:t>
      </w:r>
      <w:proofErr w:type="spellStart"/>
      <w:r w:rsidRPr="00535400">
        <w:rPr>
          <w:rFonts w:ascii="Arial" w:hAnsi="Arial"/>
          <w:color w:val="auto"/>
          <w:lang w:val="en-US"/>
        </w:rPr>
        <w:t>Invitrogen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) and were all adjusted to 1 </w:t>
      </w:r>
      <w:proofErr w:type="spellStart"/>
      <w:r w:rsidRPr="00535400">
        <w:rPr>
          <w:rFonts w:ascii="Arial" w:hAnsi="Arial"/>
          <w:color w:val="auto"/>
          <w:lang w:val="en-US"/>
        </w:rPr>
        <w:t>ng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 DNA/µl. The abundance of specific intestinal bacterial groups was measured by quantitative real-time PCR based on a SYBR Green Assay using a </w:t>
      </w:r>
      <w:proofErr w:type="spellStart"/>
      <w:r w:rsidRPr="00535400">
        <w:rPr>
          <w:rFonts w:ascii="Arial" w:hAnsi="Arial"/>
          <w:color w:val="auto"/>
          <w:lang w:val="en-US"/>
        </w:rPr>
        <w:t>LightCycler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 1.5 (Roche Diagnostics) PCR with group-specific 16S </w:t>
      </w:r>
      <w:proofErr w:type="spellStart"/>
      <w:r w:rsidRPr="00535400">
        <w:rPr>
          <w:rFonts w:ascii="Arial" w:hAnsi="Arial"/>
          <w:color w:val="auto"/>
          <w:lang w:val="en-US"/>
        </w:rPr>
        <w:t>rRNA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 gene primers (</w:t>
      </w:r>
      <w:proofErr w:type="spellStart"/>
      <w:r w:rsidRPr="00535400">
        <w:rPr>
          <w:rFonts w:ascii="Arial" w:hAnsi="Arial"/>
          <w:color w:val="auto"/>
          <w:lang w:val="en-US"/>
        </w:rPr>
        <w:t>Tib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 </w:t>
      </w:r>
      <w:proofErr w:type="spellStart"/>
      <w:r w:rsidRPr="00535400">
        <w:rPr>
          <w:rFonts w:ascii="Arial" w:hAnsi="Arial"/>
          <w:color w:val="auto"/>
          <w:lang w:val="en-US"/>
        </w:rPr>
        <w:t>Molbiol</w:t>
      </w:r>
      <w:proofErr w:type="spellEnd"/>
      <w:r w:rsidRPr="00535400">
        <w:rPr>
          <w:rFonts w:ascii="Arial" w:hAnsi="Arial"/>
          <w:color w:val="auto"/>
          <w:lang w:val="en-US"/>
        </w:rPr>
        <w:t>) as listed in Table 1. Each reaction mixture (20 µl) was composed of 12.2 µl water (Sigma-Aldrich, USA), 2 µl 10</w:t>
      </w:r>
      <w:r w:rsidRPr="00535400">
        <w:rPr>
          <w:rFonts w:ascii="Arial" w:hAnsi="Arial"/>
          <w:b/>
          <w:color w:val="auto"/>
          <w:lang w:val="en-US"/>
        </w:rPr>
        <w:t>×</w:t>
      </w:r>
      <w:r w:rsidRPr="00535400">
        <w:rPr>
          <w:rFonts w:ascii="Arial" w:hAnsi="Arial"/>
          <w:color w:val="auto"/>
          <w:lang w:val="en-US"/>
        </w:rPr>
        <w:t xml:space="preserve"> Buffer I and 2 µl 25mM MgCl</w:t>
      </w:r>
      <w:r w:rsidRPr="00535400">
        <w:rPr>
          <w:rFonts w:ascii="Arial" w:hAnsi="Arial"/>
          <w:color w:val="auto"/>
          <w:vertAlign w:val="subscript"/>
          <w:lang w:val="en-US"/>
        </w:rPr>
        <w:t>2</w:t>
      </w:r>
      <w:r w:rsidRPr="00535400">
        <w:rPr>
          <w:rFonts w:ascii="Arial" w:hAnsi="Arial"/>
          <w:color w:val="auto"/>
          <w:lang w:val="en-US"/>
        </w:rPr>
        <w:t xml:space="preserve"> (Applied </w:t>
      </w:r>
      <w:proofErr w:type="spellStart"/>
      <w:r w:rsidRPr="00535400">
        <w:rPr>
          <w:rFonts w:ascii="Arial" w:hAnsi="Arial"/>
          <w:color w:val="auto"/>
          <w:lang w:val="en-US"/>
        </w:rPr>
        <w:t>Biosystems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), 0.4 µl PCR nucleotide mix (each </w:t>
      </w:r>
      <w:proofErr w:type="spellStart"/>
      <w:r w:rsidRPr="00535400">
        <w:rPr>
          <w:rFonts w:ascii="Arial" w:hAnsi="Arial"/>
          <w:color w:val="auto"/>
          <w:lang w:val="en-US"/>
        </w:rPr>
        <w:t>dNTP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 10 </w:t>
      </w:r>
      <w:proofErr w:type="spellStart"/>
      <w:r w:rsidRPr="00535400">
        <w:rPr>
          <w:rFonts w:ascii="Arial" w:hAnsi="Arial"/>
          <w:color w:val="auto"/>
          <w:lang w:val="en-US"/>
        </w:rPr>
        <w:t>mM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, Roche Diagnostics), 0.1 µl BSA (20 mg/ml, </w:t>
      </w:r>
      <w:proofErr w:type="spellStart"/>
      <w:r w:rsidRPr="00535400">
        <w:rPr>
          <w:rFonts w:ascii="Arial" w:hAnsi="Arial"/>
          <w:color w:val="auto"/>
          <w:lang w:val="en-US"/>
        </w:rPr>
        <w:t>Fermentas</w:t>
      </w:r>
      <w:proofErr w:type="spellEnd"/>
      <w:r w:rsidRPr="00535400">
        <w:rPr>
          <w:rFonts w:ascii="Arial" w:hAnsi="Arial"/>
          <w:color w:val="auto"/>
          <w:lang w:val="en-US"/>
        </w:rPr>
        <w:t>), 0.1 µl of a 1:200 dilution of SYBR Green I (10.000</w:t>
      </w:r>
      <w:r w:rsidRPr="00535400">
        <w:rPr>
          <w:rFonts w:ascii="Arial" w:hAnsi="Arial"/>
          <w:b/>
          <w:color w:val="auto"/>
          <w:lang w:val="en-US"/>
        </w:rPr>
        <w:t>×</w:t>
      </w:r>
      <w:r w:rsidRPr="00535400">
        <w:rPr>
          <w:rFonts w:ascii="Arial" w:hAnsi="Arial"/>
          <w:color w:val="auto"/>
          <w:lang w:val="en-US"/>
        </w:rPr>
        <w:t xml:space="preserve"> concentrate, </w:t>
      </w:r>
      <w:proofErr w:type="spellStart"/>
      <w:r w:rsidRPr="00535400">
        <w:rPr>
          <w:rFonts w:ascii="Arial" w:hAnsi="Arial"/>
          <w:color w:val="auto"/>
          <w:lang w:val="en-US"/>
        </w:rPr>
        <w:t>Invitrogen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), 0.4 µl of </w:t>
      </w:r>
      <w:proofErr w:type="spellStart"/>
      <w:r w:rsidRPr="00535400">
        <w:rPr>
          <w:rFonts w:ascii="Arial" w:hAnsi="Arial"/>
          <w:color w:val="auto"/>
          <w:lang w:val="en-US"/>
        </w:rPr>
        <w:t>AmpliTaq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 DNA polymerase (2.5 U/µl, Applied </w:t>
      </w:r>
      <w:proofErr w:type="spellStart"/>
      <w:r w:rsidRPr="00535400">
        <w:rPr>
          <w:rFonts w:ascii="Arial" w:hAnsi="Arial"/>
          <w:color w:val="auto"/>
          <w:lang w:val="en-US"/>
        </w:rPr>
        <w:t>Biosystems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), 0.4 µl of each of the specific primers (30 µM, </w:t>
      </w:r>
      <w:proofErr w:type="spellStart"/>
      <w:r w:rsidRPr="00535400">
        <w:rPr>
          <w:rFonts w:ascii="Arial" w:hAnsi="Arial"/>
          <w:color w:val="auto"/>
          <w:lang w:val="en-US"/>
        </w:rPr>
        <w:t>Tib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 </w:t>
      </w:r>
      <w:proofErr w:type="spellStart"/>
      <w:r w:rsidRPr="00535400">
        <w:rPr>
          <w:rFonts w:ascii="Arial" w:hAnsi="Arial"/>
          <w:color w:val="auto"/>
          <w:lang w:val="en-US"/>
        </w:rPr>
        <w:t>MolBiol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) and 2 µl DNA extract adjusted to 1 </w:t>
      </w:r>
      <w:proofErr w:type="spellStart"/>
      <w:r w:rsidRPr="00535400">
        <w:rPr>
          <w:rFonts w:ascii="Arial" w:hAnsi="Arial"/>
          <w:color w:val="auto"/>
          <w:lang w:val="en-US"/>
        </w:rPr>
        <w:t>ng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/µl. The amplification started with an initial </w:t>
      </w:r>
      <w:proofErr w:type="spellStart"/>
      <w:r w:rsidRPr="00535400">
        <w:rPr>
          <w:rFonts w:ascii="Arial" w:hAnsi="Arial"/>
          <w:color w:val="auto"/>
          <w:lang w:val="en-US"/>
        </w:rPr>
        <w:t>denaturation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 at 95°C for 2 min followed by 40 cycles of 95°C for 10 s, annealing at 60°C for 10 s, and elongation at 72</w:t>
      </w:r>
      <w:r w:rsidR="000C685D">
        <w:rPr>
          <w:rFonts w:ascii="Arial" w:hAnsi="Arial"/>
          <w:color w:val="auto"/>
          <w:lang w:val="en-US"/>
        </w:rPr>
        <w:t>°C for 30 s. Fl</w:t>
      </w:r>
      <w:r w:rsidRPr="00535400">
        <w:rPr>
          <w:rFonts w:ascii="Arial" w:hAnsi="Arial"/>
          <w:color w:val="auto"/>
          <w:lang w:val="en-US"/>
        </w:rPr>
        <w:t>u</w:t>
      </w:r>
      <w:r w:rsidR="000C685D">
        <w:rPr>
          <w:rFonts w:ascii="Arial" w:hAnsi="Arial"/>
          <w:color w:val="auto"/>
          <w:lang w:val="en-US"/>
        </w:rPr>
        <w:t>o</w:t>
      </w:r>
      <w:r w:rsidRPr="00535400">
        <w:rPr>
          <w:rFonts w:ascii="Arial" w:hAnsi="Arial"/>
          <w:color w:val="auto"/>
          <w:lang w:val="en-US"/>
        </w:rPr>
        <w:t xml:space="preserve">rescence data were acquired at 80°C (75°C for MIB/BACT, 75°C for ECOCC) after each cycle. After amplification melting curves for checking the targeted PCR products were obtained by heating from 60°C to 95°C at a rate of 0.05°C/s, with continuous fluorescence collection. Data analysis was done with </w:t>
      </w:r>
      <w:proofErr w:type="spellStart"/>
      <w:r w:rsidRPr="00535400">
        <w:rPr>
          <w:rFonts w:ascii="Arial" w:hAnsi="Arial"/>
          <w:color w:val="auto"/>
          <w:lang w:val="en-US"/>
        </w:rPr>
        <w:t>LightCycler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 Software 3.5.28 using the second derivative maximum method.  </w:t>
      </w:r>
    </w:p>
    <w:p w:rsidR="00257EB4" w:rsidRPr="00535400" w:rsidRDefault="00257EB4" w:rsidP="006E76FC">
      <w:pPr>
        <w:pStyle w:val="Fuzei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color w:val="auto"/>
          <w:lang w:val="en-US"/>
        </w:rPr>
      </w:pPr>
      <w:r w:rsidRPr="00535400">
        <w:rPr>
          <w:rFonts w:ascii="Arial" w:hAnsi="Arial"/>
          <w:color w:val="auto"/>
          <w:lang w:val="en-US"/>
        </w:rPr>
        <w:t>As reference for quantification standard curves with tenfold serial dilutions of plasmids (ranging from 2 ×</w:t>
      </w:r>
      <w:r w:rsidRPr="00535400">
        <w:rPr>
          <w:rFonts w:ascii="Arial" w:hAnsi="Arial"/>
          <w:b/>
          <w:color w:val="auto"/>
          <w:lang w:val="en-US"/>
        </w:rPr>
        <w:t xml:space="preserve"> </w:t>
      </w:r>
      <w:r w:rsidRPr="00535400">
        <w:rPr>
          <w:rFonts w:ascii="Arial" w:hAnsi="Arial"/>
          <w:color w:val="auto"/>
          <w:lang w:val="en-US"/>
        </w:rPr>
        <w:t>10</w:t>
      </w:r>
      <w:r w:rsidRPr="00535400">
        <w:rPr>
          <w:rFonts w:ascii="Arial" w:hAnsi="Arial"/>
          <w:color w:val="auto"/>
          <w:vertAlign w:val="superscript"/>
          <w:lang w:val="en-US"/>
        </w:rPr>
        <w:t>8</w:t>
      </w:r>
      <w:r w:rsidRPr="00535400">
        <w:rPr>
          <w:rFonts w:ascii="Arial" w:hAnsi="Arial"/>
          <w:color w:val="auto"/>
          <w:lang w:val="en-US"/>
        </w:rPr>
        <w:t xml:space="preserve"> to 2 ×</w:t>
      </w:r>
      <w:r w:rsidRPr="00535400">
        <w:rPr>
          <w:rFonts w:ascii="Arial" w:hAnsi="Arial"/>
          <w:b/>
          <w:color w:val="auto"/>
          <w:lang w:val="en-US"/>
        </w:rPr>
        <w:t xml:space="preserve"> </w:t>
      </w:r>
      <w:r w:rsidRPr="00535400">
        <w:rPr>
          <w:rFonts w:ascii="Arial" w:hAnsi="Arial"/>
          <w:color w:val="auto"/>
          <w:lang w:val="en-US"/>
        </w:rPr>
        <w:t>10</w:t>
      </w:r>
      <w:r w:rsidRPr="00535400">
        <w:rPr>
          <w:rFonts w:ascii="Arial" w:hAnsi="Arial"/>
          <w:color w:val="auto"/>
          <w:vertAlign w:val="superscript"/>
          <w:lang w:val="en-US"/>
        </w:rPr>
        <w:t>2</w:t>
      </w:r>
      <w:r w:rsidRPr="00535400">
        <w:rPr>
          <w:rFonts w:ascii="Arial" w:hAnsi="Arial"/>
          <w:color w:val="auto"/>
          <w:lang w:val="en-US"/>
        </w:rPr>
        <w:t xml:space="preserve"> copies) were generated for each run. The real-time PCR primers were first used to amplify cloned 16S </w:t>
      </w:r>
      <w:proofErr w:type="spellStart"/>
      <w:r w:rsidRPr="00535400">
        <w:rPr>
          <w:rFonts w:ascii="Arial" w:hAnsi="Arial"/>
          <w:color w:val="auto"/>
          <w:lang w:val="en-US"/>
        </w:rPr>
        <w:t>rDNA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 of reference strains. Each PCR product was cloned into pCR2.1-TOPO using the TOPO-TA cloning kit (</w:t>
      </w:r>
      <w:proofErr w:type="spellStart"/>
      <w:r w:rsidRPr="00535400">
        <w:rPr>
          <w:rFonts w:ascii="Arial" w:hAnsi="Arial"/>
          <w:color w:val="auto"/>
          <w:lang w:val="en-US"/>
        </w:rPr>
        <w:t>Invitrogen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) following the manufacturer‘s recommendations. The number of 16S </w:t>
      </w:r>
      <w:proofErr w:type="spellStart"/>
      <w:r w:rsidRPr="00535400">
        <w:rPr>
          <w:rFonts w:ascii="Arial" w:hAnsi="Arial"/>
          <w:color w:val="auto"/>
          <w:lang w:val="en-US"/>
        </w:rPr>
        <w:t>rRNA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 gene copies/</w:t>
      </w:r>
      <w:proofErr w:type="spellStart"/>
      <w:r w:rsidRPr="00535400">
        <w:rPr>
          <w:rFonts w:ascii="Arial" w:hAnsi="Arial"/>
          <w:color w:val="auto"/>
          <w:lang w:val="en-US"/>
        </w:rPr>
        <w:t>ng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 DNA of each sample was determined, not the actual bacterial numbers or CFU.</w:t>
      </w:r>
    </w:p>
    <w:p w:rsidR="00257EB4" w:rsidRPr="00535400" w:rsidRDefault="00257EB4" w:rsidP="006E76FC">
      <w:pPr>
        <w:spacing w:line="360" w:lineRule="auto"/>
        <w:rPr>
          <w:rFonts w:ascii="Arial" w:hAnsi="Arial"/>
          <w:color w:val="auto"/>
          <w:szCs w:val="20"/>
          <w:lang w:val="en-US"/>
        </w:rPr>
      </w:pPr>
      <w:r w:rsidRPr="00535400">
        <w:rPr>
          <w:rFonts w:ascii="Arial" w:hAnsi="Arial"/>
          <w:color w:val="auto"/>
          <w:lang w:val="en-US"/>
        </w:rPr>
        <w:br w:type="page"/>
      </w:r>
    </w:p>
    <w:p w:rsidR="00257EB4" w:rsidRPr="00535400" w:rsidRDefault="00257EB4" w:rsidP="006E76FC">
      <w:pPr>
        <w:pStyle w:val="Fuzei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color w:val="auto"/>
          <w:lang w:val="en-US"/>
        </w:rPr>
      </w:pPr>
    </w:p>
    <w:tbl>
      <w:tblPr>
        <w:tblW w:w="9054" w:type="dxa"/>
        <w:tblInd w:w="108" w:type="dxa"/>
        <w:shd w:val="clear" w:color="auto" w:fill="FFFFFF"/>
        <w:tblLayout w:type="fixed"/>
        <w:tblLook w:val="0000"/>
      </w:tblPr>
      <w:tblGrid>
        <w:gridCol w:w="2732"/>
        <w:gridCol w:w="2013"/>
        <w:gridCol w:w="3090"/>
        <w:gridCol w:w="1219"/>
      </w:tblGrid>
      <w:tr w:rsidR="00257EB4" w:rsidRPr="002F2F4A">
        <w:trPr>
          <w:cantSplit/>
          <w:trHeight w:val="66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jc w:val="center"/>
              <w:rPr>
                <w:rFonts w:ascii="Arial" w:hAnsi="Arial"/>
                <w:b/>
                <w:color w:val="auto"/>
                <w:lang w:val="en-US"/>
              </w:rPr>
            </w:pP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jc w:val="center"/>
              <w:rPr>
                <w:rFonts w:ascii="Arial" w:hAnsi="Arial"/>
                <w:b/>
                <w:color w:val="auto"/>
                <w:lang w:val="en-US"/>
              </w:rPr>
            </w:pP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jc w:val="center"/>
              <w:rPr>
                <w:rFonts w:ascii="Arial" w:hAnsi="Arial"/>
                <w:b/>
                <w:color w:val="auto"/>
                <w:lang w:val="en-US"/>
              </w:rPr>
            </w:pPr>
            <w:r w:rsidRPr="002F2F4A">
              <w:rPr>
                <w:rFonts w:ascii="Arial" w:hAnsi="Arial"/>
                <w:b/>
                <w:color w:val="auto"/>
                <w:lang w:val="en-US"/>
              </w:rPr>
              <w:t>Target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Arial" w:hAnsi="Arial"/>
                <w:b/>
                <w:color w:val="auto"/>
                <w:lang w:val="en-US"/>
              </w:rPr>
            </w:pPr>
          </w:p>
          <w:p w:rsidR="00257EB4" w:rsidRPr="002F2F4A" w:rsidRDefault="00257EB4" w:rsidP="006E76FC">
            <w:pPr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Arial" w:hAnsi="Arial"/>
                <w:b/>
                <w:color w:val="auto"/>
                <w:lang w:val="en-US"/>
              </w:rPr>
            </w:pPr>
          </w:p>
          <w:p w:rsidR="00257EB4" w:rsidRPr="002F2F4A" w:rsidRDefault="00257EB4" w:rsidP="006E76FC">
            <w:pPr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Arial" w:hAnsi="Arial"/>
                <w:b/>
                <w:color w:val="auto"/>
                <w:lang w:val="en-US"/>
              </w:rPr>
            </w:pPr>
            <w:r w:rsidRPr="002F2F4A">
              <w:rPr>
                <w:rFonts w:ascii="Arial" w:hAnsi="Arial"/>
                <w:b/>
                <w:color w:val="auto"/>
                <w:lang w:val="en-US"/>
              </w:rPr>
              <w:t>Reference Strain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jc w:val="center"/>
              <w:rPr>
                <w:rFonts w:ascii="Arial" w:hAnsi="Arial"/>
                <w:b/>
                <w:color w:val="auto"/>
                <w:lang w:val="en-US"/>
              </w:rPr>
            </w:pP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jc w:val="center"/>
              <w:rPr>
                <w:rFonts w:ascii="Arial" w:hAnsi="Arial"/>
                <w:b/>
                <w:color w:val="auto"/>
                <w:lang w:val="en-US"/>
              </w:rPr>
            </w:pP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jc w:val="center"/>
              <w:rPr>
                <w:rFonts w:ascii="Arial" w:hAnsi="Arial"/>
                <w:b/>
                <w:color w:val="auto"/>
                <w:lang w:val="en-US"/>
              </w:rPr>
            </w:pPr>
            <w:r w:rsidRPr="002F2F4A">
              <w:rPr>
                <w:rFonts w:ascii="Arial" w:hAnsi="Arial"/>
                <w:b/>
                <w:color w:val="auto"/>
                <w:lang w:val="en-US"/>
              </w:rPr>
              <w:t>Sequence (5´ to 3´)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/>
                <w:b/>
                <w:color w:val="auto"/>
                <w:lang w:val="en-US"/>
              </w:rPr>
            </w:pPr>
          </w:p>
          <w:p w:rsidR="00257EB4" w:rsidRPr="002F2F4A" w:rsidRDefault="00257EB4" w:rsidP="006E76FC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/>
                <w:b/>
                <w:color w:val="auto"/>
                <w:lang w:val="en-US"/>
              </w:rPr>
            </w:pPr>
          </w:p>
          <w:p w:rsidR="00257EB4" w:rsidRPr="002F2F4A" w:rsidRDefault="00257EB4" w:rsidP="006E76FC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/>
                <w:b/>
                <w:color w:val="auto"/>
                <w:lang w:val="en-US"/>
              </w:rPr>
            </w:pPr>
            <w:r w:rsidRPr="002F2F4A">
              <w:rPr>
                <w:rFonts w:ascii="Arial" w:hAnsi="Arial"/>
                <w:b/>
                <w:color w:val="auto"/>
                <w:lang w:val="en-US"/>
              </w:rPr>
              <w:t>Reference</w:t>
            </w:r>
          </w:p>
        </w:tc>
      </w:tr>
      <w:tr w:rsidR="00257EB4" w:rsidRPr="002F2F4A">
        <w:trPr>
          <w:cantSplit/>
          <w:trHeight w:val="44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b/>
                <w:color w:val="auto"/>
                <w:lang w:val="en-US"/>
              </w:rPr>
              <w:t>Domain Bacteria</w:t>
            </w:r>
            <w:r w:rsidRPr="002F2F4A">
              <w:rPr>
                <w:rFonts w:ascii="Arial" w:hAnsi="Arial"/>
                <w:color w:val="auto"/>
                <w:lang w:val="en-US"/>
              </w:rPr>
              <w:t xml:space="preserve"> </w:t>
            </w: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(</w:t>
            </w:r>
            <w:proofErr w:type="gramStart"/>
            <w:r w:rsidRPr="002F2F4A">
              <w:rPr>
                <w:rFonts w:ascii="Arial" w:hAnsi="Arial"/>
                <w:color w:val="auto"/>
                <w:lang w:val="en-US"/>
              </w:rPr>
              <w:t>targets</w:t>
            </w:r>
            <w:proofErr w:type="gramEnd"/>
            <w:r w:rsidRPr="002F2F4A">
              <w:rPr>
                <w:rFonts w:ascii="Arial" w:hAnsi="Arial"/>
                <w:color w:val="auto"/>
                <w:lang w:val="en-US"/>
              </w:rPr>
              <w:t xml:space="preserve"> 16S V3 region)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Escherichia coli ATCC 25922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F: CGGYCCAGACTCCTACGGG</w:t>
            </w: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R</w:t>
            </w:r>
            <w:proofErr w:type="gramStart"/>
            <w:r w:rsidRPr="002F2F4A">
              <w:rPr>
                <w:rFonts w:ascii="Arial" w:hAnsi="Arial"/>
                <w:color w:val="auto"/>
                <w:lang w:val="en-US"/>
              </w:rPr>
              <w:t>:TTACCGCGGCTGCTGGCAC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412E2C" w:rsidP="006E76FC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</w:rPr>
              <w:fldChar w:fldCharType="begin"/>
            </w:r>
            <w:r w:rsidR="00257EB4" w:rsidRPr="002F2F4A">
              <w:rPr>
                <w:rFonts w:ascii="Arial" w:hAnsi="Arial"/>
                <w:color w:val="auto"/>
              </w:rPr>
              <w:instrText xml:space="preserve"> ADDIN EN.CITE &lt;EndNote&gt;&lt;Cite IncludeInBody="1" IncludeInBibliography="1" ExcludeAuth="0" ExcludeYear="0" StripEnclosure="0" SuppressSuperscript="0" YearOnly="0"&gt;&lt;CitationTag&gt;Lee 1996&lt;/CitationTag&gt;&lt;Prefix&gt;&lt;/Prefix&gt;&lt;Suffix&gt;&lt;/Suffix&gt;&lt;Pages&gt;&lt;/Pages&gt;&lt;record&gt;&lt;rec-number&gt;323&lt;/rec-number&gt;&lt;foreign-keys&gt;&lt;key app="Sente"&gt;Lee 1996&lt;/key&gt;&lt;/foreign-keys&gt;&lt;ref-type name="Journal Article"&gt;17&lt;/ref-type&gt;&lt;contributors&gt;&lt;authors&gt;&lt;author&gt;Lee, D H&lt;/author&gt;&lt;author&gt;Zo, Y G&lt;/author&gt;&lt;author&gt;Kim, S J&lt;/author&gt;&lt;/authors&gt;&lt;/contributors&gt;&lt;auth-affiliation&gt;Department of Microbiology, College of Natural Sciences, Seoul National University, Korea.&lt;/auth-affiliation&gt;&lt;titles&gt;&lt;title&gt;&lt;style face="normal" font="default" size="100%"&gt;Nonradioactive method to study genetic profiles of natural bacterial communities by PCR-single-strand-conformation polymorphism.&lt;/style&gt;&lt;/title&gt;&lt;secondary-title&gt;&lt;style face="normal" font="default" size="100%"&gt;Appl Environ Microbiol&lt;/style&gt;&lt;/secondary-title&gt;&lt;/titles&gt;&lt;pages&gt;3112-20&lt;/pages&gt;&lt;volume&gt;62&lt;/volume&gt;&lt;number&gt;9&lt;/number&gt;&lt;keywords&gt;&lt;keyword&gt;research support, non-u.s. gov't&lt;/keyword&gt;&lt;keyword&gt;Polymerase Chain Reaction&lt;/keyword&gt;&lt;keyword&gt;Polymorphism, Single-Stranded Conformational&lt;/keyword&gt;&lt;keyword&gt;Base Sequence&lt;/keyword&gt;&lt;keyword&gt;Phylogeny&lt;/keyword&gt;&lt;keyword&gt;Bacteria&lt;/keyword&gt;&lt;keyword&gt;RNA, Ribosomal, 16S&lt;/keyword&gt;&lt;keyword&gt;Molecular Sequence Data&lt;/keyword&gt;&lt;keyword&gt;DNA, Bacterial&lt;/keyword&gt;&lt;/keywords&gt;&lt;dates&gt;&lt;year&gt;1996&lt;/year&gt;&lt;pub-dates&gt;&lt;date&gt;September&lt;/date&gt;&lt;/pub-dates&gt;&lt;/dates&gt;&lt;pub-location&gt;UNITED STATES&lt;/pub-location&gt;&lt;isbn&gt;&lt;/isbn&gt;&lt;issn&gt;0099-2240&lt;/issn&gt;&lt;isbn&gt;0099-2240&lt;/isbn&gt;&lt;citation-id&gt;Lee 1996&lt;/citation-id&gt;&lt;pmid&gt;8795197&lt;/pmid&gt;&lt;accession-num&gt;8795197&lt;/accession-num&gt;&lt;pmcid&gt;PMC168103&lt;/pmcid&gt;&lt;custom2&gt;PMC168103&lt;/custom2&gt;&lt;modified-date&gt;2012-01-05 16:57:01 +0100&lt;/modified-date&gt;&lt;/record&gt;&lt;/Cite&gt;&lt;/EndNote&gt;</w:instrText>
            </w:r>
            <w:r w:rsidRPr="002F2F4A">
              <w:rPr>
                <w:rFonts w:ascii="Arial" w:hAnsi="Arial"/>
                <w:color w:val="auto"/>
              </w:rPr>
              <w:fldChar w:fldCharType="separate"/>
            </w:r>
            <w:r w:rsidR="00257EB4" w:rsidRPr="002F2F4A">
              <w:rPr>
                <w:rFonts w:ascii="Arial" w:hAnsi="Arial"/>
                <w:color w:val="auto"/>
              </w:rPr>
              <w:t xml:space="preserve"> [2]</w:t>
            </w:r>
            <w:r w:rsidRPr="002F2F4A"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257EB4" w:rsidRPr="002F2F4A">
        <w:trPr>
          <w:cantSplit/>
          <w:trHeight w:val="110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b/>
                <w:color w:val="auto"/>
                <w:lang w:val="en-US"/>
              </w:rPr>
              <w:t xml:space="preserve">Clostridium 16S </w:t>
            </w:r>
            <w:proofErr w:type="spellStart"/>
            <w:r w:rsidRPr="002F2F4A">
              <w:rPr>
                <w:rFonts w:ascii="Arial" w:hAnsi="Arial"/>
                <w:b/>
                <w:color w:val="auto"/>
                <w:lang w:val="en-US"/>
              </w:rPr>
              <w:t>rRNA</w:t>
            </w:r>
            <w:proofErr w:type="spellEnd"/>
            <w:r w:rsidRPr="002F2F4A">
              <w:rPr>
                <w:rFonts w:ascii="Arial" w:hAnsi="Arial"/>
                <w:b/>
                <w:color w:val="auto"/>
                <w:lang w:val="en-US"/>
              </w:rPr>
              <w:t xml:space="preserve"> cluster IV</w:t>
            </w: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[</w:t>
            </w:r>
            <w:r w:rsidRPr="002F2F4A">
              <w:rPr>
                <w:rFonts w:ascii="Arial" w:hAnsi="Arial"/>
                <w:i/>
                <w:color w:val="auto"/>
                <w:lang w:val="en-US"/>
              </w:rPr>
              <w:t xml:space="preserve">Clostridium </w:t>
            </w:r>
            <w:proofErr w:type="spellStart"/>
            <w:r w:rsidRPr="002F2F4A">
              <w:rPr>
                <w:rFonts w:ascii="Arial" w:hAnsi="Arial"/>
                <w:i/>
                <w:color w:val="auto"/>
                <w:lang w:val="en-US"/>
              </w:rPr>
              <w:t>leptum</w:t>
            </w:r>
            <w:proofErr w:type="spellEnd"/>
            <w:r w:rsidRPr="002F2F4A">
              <w:rPr>
                <w:rFonts w:ascii="Arial" w:hAnsi="Arial"/>
                <w:color w:val="auto"/>
                <w:lang w:val="en-US"/>
              </w:rPr>
              <w:t xml:space="preserve"> subgroup,</w:t>
            </w: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i/>
                <w:color w:val="auto"/>
                <w:lang w:val="en-US"/>
              </w:rPr>
            </w:pPr>
            <w:proofErr w:type="gramStart"/>
            <w:r w:rsidRPr="002F2F4A">
              <w:rPr>
                <w:rFonts w:ascii="Arial" w:hAnsi="Arial"/>
                <w:color w:val="auto"/>
                <w:lang w:val="en-US"/>
              </w:rPr>
              <w:t>includes</w:t>
            </w:r>
            <w:proofErr w:type="gramEnd"/>
            <w:r w:rsidRPr="002F2F4A">
              <w:rPr>
                <w:rFonts w:ascii="Arial" w:hAnsi="Arial"/>
                <w:color w:val="auto"/>
                <w:lang w:val="en-US"/>
              </w:rPr>
              <w:t xml:space="preserve"> </w:t>
            </w:r>
            <w:proofErr w:type="spellStart"/>
            <w:r w:rsidRPr="002F2F4A">
              <w:rPr>
                <w:rFonts w:ascii="Arial" w:hAnsi="Arial"/>
                <w:i/>
                <w:color w:val="auto"/>
                <w:lang w:val="en-US"/>
              </w:rPr>
              <w:t>Faecalibacterium</w:t>
            </w:r>
            <w:proofErr w:type="spellEnd"/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i/>
                <w:color w:val="auto"/>
                <w:lang w:val="en-US"/>
              </w:rPr>
              <w:t>(</w:t>
            </w:r>
            <w:proofErr w:type="spellStart"/>
            <w:r w:rsidRPr="002F2F4A">
              <w:rPr>
                <w:rFonts w:ascii="Arial" w:hAnsi="Arial"/>
                <w:i/>
                <w:color w:val="auto"/>
                <w:lang w:val="en-US"/>
              </w:rPr>
              <w:t>Fusobacterium</w:t>
            </w:r>
            <w:proofErr w:type="spellEnd"/>
            <w:r w:rsidRPr="002F2F4A">
              <w:rPr>
                <w:rFonts w:ascii="Arial" w:hAnsi="Arial"/>
                <w:i/>
                <w:color w:val="auto"/>
                <w:lang w:val="en-US"/>
              </w:rPr>
              <w:t xml:space="preserve">) </w:t>
            </w:r>
            <w:proofErr w:type="spellStart"/>
            <w:r w:rsidRPr="002F2F4A">
              <w:rPr>
                <w:rFonts w:ascii="Arial" w:hAnsi="Arial"/>
                <w:i/>
                <w:color w:val="auto"/>
                <w:lang w:val="en-US"/>
              </w:rPr>
              <w:t>prausnutzii</w:t>
            </w:r>
            <w:proofErr w:type="spellEnd"/>
            <w:r w:rsidRPr="002F2F4A">
              <w:rPr>
                <w:rFonts w:ascii="Arial" w:hAnsi="Arial"/>
                <w:color w:val="auto"/>
                <w:lang w:val="en-US"/>
              </w:rPr>
              <w:t>]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 xml:space="preserve">Clostridium </w:t>
            </w:r>
            <w:proofErr w:type="spellStart"/>
            <w:r w:rsidRPr="002F2F4A">
              <w:rPr>
                <w:rFonts w:ascii="Arial" w:hAnsi="Arial"/>
                <w:color w:val="auto"/>
                <w:lang w:val="en-US"/>
              </w:rPr>
              <w:t>leptum</w:t>
            </w:r>
            <w:proofErr w:type="spellEnd"/>
            <w:r w:rsidRPr="002F2F4A">
              <w:rPr>
                <w:rFonts w:ascii="Arial" w:hAnsi="Arial"/>
                <w:color w:val="auto"/>
                <w:lang w:val="en-US"/>
              </w:rPr>
              <w:t xml:space="preserve"> DSMZ 753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F: TTACTGGGTGTAAAGGG</w:t>
            </w: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R: TAGAGTGCTCTTGCGTA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412E2C" w:rsidP="006E76FC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</w:rPr>
              <w:fldChar w:fldCharType="begin"/>
            </w:r>
            <w:r w:rsidR="00257EB4" w:rsidRPr="002F2F4A">
              <w:rPr>
                <w:rFonts w:ascii="Arial" w:hAnsi="Arial"/>
                <w:color w:val="auto"/>
              </w:rPr>
              <w:instrText xml:space="preserve"> ADDIN EN.CITE &lt;EndNote&gt;&lt;Cite IncludeInBody="1" IncludeInBibliography="1" ExcludeAuth="0" ExcludeYear="0" StripEnclosure="0" SuppressSuperscript="0" YearOnly="0"&gt;&lt;CitationTag&gt;VanDyke 2002&lt;/CitationTag&gt;&lt;Prefix&gt;&lt;/Prefix&gt;&lt;Suffix&gt;&lt;/Suffix&gt;&lt;Pages&gt;&lt;/Pages&gt;&lt;record&gt;&lt;rec-number&gt;324&lt;/rec-number&gt;&lt;foreign-keys&gt;&lt;key app="Sente"&gt;VanDyke 2002&lt;/key&gt;&lt;/foreign-keys&gt;&lt;ref-type name="Journal Article"&gt;17&lt;/ref-type&gt;&lt;contributors&gt;&lt;authors&gt;&lt;author&gt;Van Dyke, M I&lt;/author&gt;&lt;author&gt;McCarthy, A J&lt;/author&gt;&lt;/authors&gt;&lt;/contributors&gt;&lt;auth-affiliation&gt;School of Biological Sciences, University of Liverpool, Liverpool L69 7ZB, United Kingdom. mvandyke@gapenviromic.com&lt;/auth-affiliation&gt;&lt;titles&gt;&lt;title&gt;&lt;style face="normal" font="default" size="100%"&gt;Molecular biological detection and characterization of Clostridium populations in municipal landfill sites.&lt;/style&gt;&lt;/title&gt;&lt;secondary-title&gt;&lt;style face="normal" font="default" size="100%"&gt;Appl Environ Microbiol&lt;/style&gt;&lt;/secondary-title&gt;&lt;/titles&gt;&lt;pages&gt;2049-53&lt;/pages&gt;&lt;volume&gt;68&lt;/volume&gt;&lt;number&gt;4&lt;/number&gt;&lt;keywords&gt;&lt;keyword&gt;Sequence Analysis, DNA&lt;/keyword&gt;&lt;keyword&gt;research support, non-u.s. gov't&lt;/keyword&gt;&lt;keyword&gt;Electrophoresis, Agar Gel&lt;/keyword&gt;&lt;keyword&gt;Polymerase Chain Reaction&lt;/keyword&gt;&lt;keyword&gt;Phylogeny&lt;/keyword&gt;&lt;keyword&gt;Refuse Disposal&lt;/keyword&gt;&lt;keyword&gt;DNA Primers&lt;/keyword&gt;&lt;keyword&gt;evaluation studies&lt;/keyword&gt;&lt;keyword&gt;Genes, rRNA&lt;/keyword&gt;&lt;keyword&gt;Clostridium&lt;/keyword&gt;&lt;keyword&gt;RNA, Ribosomal, 16S&lt;/keyword&gt;&lt;keyword&gt;Molecular Sequence Data&lt;/keyword&gt;&lt;keyword&gt;Anaerobiosis&lt;/keyword&gt;&lt;/keywords&gt;&lt;dates&gt;&lt;year&gt;2002&lt;/year&gt;&lt;pub-dates&gt;&lt;date&gt;April&lt;/date&gt;&lt;/pub-dates&gt;&lt;/dates&gt;&lt;pub-location&gt;United States&lt;/pub-location&gt;&lt;isbn&gt;&lt;/isbn&gt;&lt;issn&gt;0099-2240&lt;/issn&gt;&lt;isbn&gt;0099-2240&lt;/isbn&gt;&lt;citation-id&gt;VanDyke 2002&lt;/citation-id&gt;&lt;pmid&gt;11916731&lt;/pmid&gt;&lt;accession-num&gt;11916731&lt;/accession-num&gt;&lt;pmcid&gt;PMC123838&lt;/pmcid&gt;&lt;custom2&gt;PMC123838&lt;/custom2&gt;&lt;modified-date&gt;2012-01-05 16:57:01 +0100&lt;/modified-date&gt;&lt;/record&gt;&lt;/Cite&gt;&lt;/EndNote&gt;</w:instrText>
            </w:r>
            <w:r w:rsidRPr="002F2F4A">
              <w:rPr>
                <w:rFonts w:ascii="Arial" w:hAnsi="Arial"/>
                <w:color w:val="auto"/>
              </w:rPr>
              <w:fldChar w:fldCharType="separate"/>
            </w:r>
            <w:r w:rsidR="00257EB4" w:rsidRPr="002F2F4A">
              <w:rPr>
                <w:rFonts w:ascii="Arial" w:hAnsi="Arial"/>
                <w:color w:val="auto"/>
              </w:rPr>
              <w:t xml:space="preserve"> [3]</w:t>
            </w:r>
            <w:r w:rsidRPr="002F2F4A"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257EB4" w:rsidRPr="002F2F4A">
        <w:trPr>
          <w:cantSplit/>
          <w:trHeight w:val="88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b/>
                <w:color w:val="auto"/>
                <w:lang w:val="en-US"/>
              </w:rPr>
              <w:t xml:space="preserve">Clostridium 16S </w:t>
            </w:r>
            <w:proofErr w:type="spellStart"/>
            <w:r w:rsidRPr="002F2F4A">
              <w:rPr>
                <w:rFonts w:ascii="Arial" w:hAnsi="Arial"/>
                <w:b/>
                <w:color w:val="auto"/>
                <w:lang w:val="en-US"/>
              </w:rPr>
              <w:t>rRNA</w:t>
            </w:r>
            <w:proofErr w:type="spellEnd"/>
            <w:r w:rsidRPr="002F2F4A">
              <w:rPr>
                <w:rFonts w:ascii="Arial" w:hAnsi="Arial"/>
                <w:b/>
                <w:color w:val="auto"/>
                <w:lang w:val="en-US"/>
              </w:rPr>
              <w:t xml:space="preserve"> cluster </w:t>
            </w:r>
            <w:proofErr w:type="spellStart"/>
            <w:r w:rsidRPr="002F2F4A">
              <w:rPr>
                <w:rFonts w:ascii="Arial" w:hAnsi="Arial"/>
                <w:b/>
                <w:color w:val="auto"/>
                <w:lang w:val="en-US"/>
              </w:rPr>
              <w:t>XIVa</w:t>
            </w:r>
            <w:proofErr w:type="spellEnd"/>
            <w:r w:rsidRPr="002F2F4A">
              <w:rPr>
                <w:rFonts w:ascii="Arial" w:hAnsi="Arial"/>
                <w:b/>
                <w:color w:val="auto"/>
                <w:lang w:val="en-US"/>
              </w:rPr>
              <w:t xml:space="preserve"> and </w:t>
            </w:r>
            <w:proofErr w:type="spellStart"/>
            <w:r w:rsidRPr="002F2F4A">
              <w:rPr>
                <w:rFonts w:ascii="Arial" w:hAnsi="Arial"/>
                <w:b/>
                <w:color w:val="auto"/>
                <w:lang w:val="en-US"/>
              </w:rPr>
              <w:t>XIVb</w:t>
            </w:r>
            <w:proofErr w:type="spellEnd"/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i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(</w:t>
            </w:r>
            <w:r w:rsidRPr="002F2F4A">
              <w:rPr>
                <w:rFonts w:ascii="Arial" w:hAnsi="Arial"/>
                <w:i/>
                <w:color w:val="auto"/>
                <w:lang w:val="en-US"/>
              </w:rPr>
              <w:t xml:space="preserve">Clostridium </w:t>
            </w:r>
            <w:proofErr w:type="spellStart"/>
            <w:r w:rsidRPr="002F2F4A">
              <w:rPr>
                <w:rFonts w:ascii="Arial" w:hAnsi="Arial"/>
                <w:i/>
                <w:color w:val="auto"/>
                <w:lang w:val="en-US"/>
              </w:rPr>
              <w:t>coccoides</w:t>
            </w:r>
            <w:proofErr w:type="spellEnd"/>
            <w:r w:rsidRPr="002F2F4A">
              <w:rPr>
                <w:rFonts w:ascii="Arial" w:hAnsi="Arial"/>
                <w:i/>
                <w:color w:val="auto"/>
                <w:lang w:val="en-US"/>
              </w:rPr>
              <w:t xml:space="preserve"> –</w:t>
            </w: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proofErr w:type="spellStart"/>
            <w:r w:rsidRPr="002F2F4A">
              <w:rPr>
                <w:rFonts w:ascii="Arial" w:hAnsi="Arial"/>
                <w:i/>
                <w:color w:val="auto"/>
                <w:lang w:val="en-US"/>
              </w:rPr>
              <w:t>Eubacterium</w:t>
            </w:r>
            <w:proofErr w:type="spellEnd"/>
            <w:r w:rsidRPr="002F2F4A">
              <w:rPr>
                <w:rFonts w:ascii="Arial" w:hAnsi="Arial"/>
                <w:i/>
                <w:color w:val="auto"/>
                <w:lang w:val="en-US"/>
              </w:rPr>
              <w:t xml:space="preserve"> </w:t>
            </w:r>
            <w:proofErr w:type="spellStart"/>
            <w:r w:rsidRPr="002F2F4A">
              <w:rPr>
                <w:rFonts w:ascii="Arial" w:hAnsi="Arial"/>
                <w:i/>
                <w:color w:val="auto"/>
                <w:lang w:val="en-US"/>
              </w:rPr>
              <w:t>rectale</w:t>
            </w:r>
            <w:proofErr w:type="spellEnd"/>
            <w:r w:rsidRPr="002F2F4A">
              <w:rPr>
                <w:rFonts w:ascii="Arial" w:hAnsi="Arial"/>
                <w:i/>
                <w:color w:val="auto"/>
                <w:lang w:val="en-US"/>
              </w:rPr>
              <w:t xml:space="preserve"> </w:t>
            </w:r>
            <w:r w:rsidRPr="002F2F4A">
              <w:rPr>
                <w:rFonts w:ascii="Arial" w:hAnsi="Arial"/>
                <w:color w:val="auto"/>
                <w:lang w:val="en-US"/>
              </w:rPr>
              <w:t>subgroup)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 xml:space="preserve">Clostridium </w:t>
            </w:r>
            <w:proofErr w:type="spellStart"/>
            <w:r w:rsidRPr="002F2F4A">
              <w:rPr>
                <w:rFonts w:ascii="Arial" w:hAnsi="Arial"/>
                <w:color w:val="auto"/>
                <w:lang w:val="en-US"/>
              </w:rPr>
              <w:t>coccoides</w:t>
            </w:r>
            <w:proofErr w:type="spellEnd"/>
            <w:r w:rsidRPr="002F2F4A">
              <w:rPr>
                <w:rFonts w:ascii="Arial" w:hAnsi="Arial"/>
                <w:color w:val="auto"/>
                <w:lang w:val="en-US"/>
              </w:rPr>
              <w:t xml:space="preserve"> DSMZ 935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F: AAATGACGGTACCTGACTAA</w:t>
            </w: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R: CTTTGAGTTTCATTCTTGCGAA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412E2C" w:rsidP="006E76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</w:rPr>
              <w:fldChar w:fldCharType="begin"/>
            </w:r>
            <w:r w:rsidR="00257EB4" w:rsidRPr="002F2F4A">
              <w:rPr>
                <w:rFonts w:ascii="Arial" w:hAnsi="Arial"/>
                <w:color w:val="auto"/>
              </w:rPr>
              <w:instrText xml:space="preserve"> ADDIN EN.CITE &lt;EndNote&gt;&lt;Cite IncludeInBody="1" IncludeInBibliography="1" ExcludeAuth="0" ExcludeYear="0" StripEnclosure="0" SuppressSuperscript="0" YearOnly="0"&gt;&lt;CitationTag&gt;Matsuki 2002&lt;/CitationTag&gt;&lt;Prefix&gt;&lt;/Prefix&gt;&lt;Suffix&gt;&lt;/Suffix&gt;&lt;Pages&gt;&lt;/Pages&gt;&lt;record&gt;&lt;rec-number&gt;325&lt;/rec-number&gt;&lt;foreign-keys&gt;&lt;key app="Sente"&gt;Matsuki 2002&lt;/key&gt;&lt;/foreign-keys&gt;&lt;ref-type name="Journal Article"&gt;17&lt;/ref-type&gt;&lt;contributors&gt;&lt;authors&gt;&lt;author&gt;Matsuki, Takahiro&lt;/author&gt;&lt;author&gt;Watanabe, Koichi&lt;/author&gt;&lt;author&gt;Fujimoto, Junji&lt;/author&gt;&lt;author&gt;Miyamoto, Yukiko&lt;/author&gt;&lt;author&gt;Takada, Toshihiko&lt;/author&gt;&lt;author&gt;Matsumoto, Kazumasa&lt;/author&gt;&lt;author&gt;Oyaizu, Hiroshi&lt;/author&gt;&lt;author&gt;Tanaka, Ryuichiro&lt;/author&gt;&lt;/authors&gt;&lt;/contributors&gt;&lt;auth-affiliation&gt;Yakult Central Institute for Microbiological Research, 1796 Yaho, Kunitachi, Tokyo 186-8650, Japan. takahiro-matsuki@yakult.co.jp&lt;/auth-affiliation&gt;&lt;titles&gt;&lt;title&gt;&lt;style face="normal" font="default" size="100%"&gt;Development of 16S rRNA-gene-targeted group-specific primers for the detection and identification of predominant bacteria in human feces.&lt;/style&gt;&lt;/title&gt;&lt;secondary-title&gt;&lt;style face="normal" font="default" size="100%"&gt;Appl Environ Microbiol&lt;/style&gt;&lt;/secondary-title&gt;&lt;/titles&gt;&lt;pages&gt;5445-51&lt;/pages&gt;&lt;volume&gt;68&lt;/volume&gt;&lt;number&gt;11&lt;/number&gt;&lt;keywords&gt;&lt;keyword&gt;Polymerase Chain Reaction&lt;/keyword&gt;&lt;keyword&gt;Humans&lt;/keyword&gt;&lt;keyword&gt;Bacteria&lt;/keyword&gt;&lt;keyword&gt;DNA Primers&lt;/keyword&gt;&lt;keyword&gt;Feces&lt;/keyword&gt;&lt;keyword&gt;Clostridium&lt;/keyword&gt;&lt;keyword&gt;Colony Count, Microbial&lt;/keyword&gt;&lt;keyword&gt;Bifidobacterium&lt;/keyword&gt;&lt;keyword&gt;RNA, Ribosomal, 16S&lt;/keyword&gt;&lt;keyword&gt;Bacteroides&lt;/keyword&gt;&lt;keyword&gt;DNA, Bacterial&lt;/keyword&gt;&lt;/keywords&gt;&lt;dates&gt;&lt;year&gt;2002&lt;/year&gt;&lt;pub-dates&gt;&lt;date&gt;November&lt;/date&gt;&lt;/pub-dates&gt;&lt;/dates&gt;&lt;pub-location&gt;United States&lt;/pub-location&gt;&lt;isbn&gt;&lt;/isbn&gt;&lt;issn&gt;0099-2240&lt;/issn&gt;&lt;isbn&gt;0099-2240&lt;/isbn&gt;&lt;citation-id&gt;Matsuki 2002&lt;/citation-id&gt;&lt;pmid&gt;12406736&lt;/pmid&gt;&lt;accession-num&gt;12406736&lt;/accession-num&gt;&lt;pmcid&gt;PMC129894&lt;/pmcid&gt;&lt;custom2&gt;PMC129894&lt;/custom2&gt;&lt;modified-date&gt;2012-01-05 16:57:01 +0100&lt;/modified-date&gt;&lt;/record&gt;&lt;/Cite&gt;&lt;/EndNote&gt;</w:instrText>
            </w:r>
            <w:r w:rsidRPr="002F2F4A">
              <w:rPr>
                <w:rFonts w:ascii="Arial" w:hAnsi="Arial"/>
                <w:color w:val="auto"/>
              </w:rPr>
              <w:fldChar w:fldCharType="separate"/>
            </w:r>
            <w:r w:rsidR="00257EB4" w:rsidRPr="002F2F4A">
              <w:rPr>
                <w:rFonts w:ascii="Arial" w:hAnsi="Arial"/>
                <w:color w:val="auto"/>
              </w:rPr>
              <w:t xml:space="preserve"> [4]</w:t>
            </w:r>
            <w:r w:rsidRPr="002F2F4A">
              <w:rPr>
                <w:rFonts w:ascii="Arial" w:hAnsi="Arial"/>
                <w:color w:val="auto"/>
              </w:rPr>
              <w:fldChar w:fldCharType="end"/>
            </w:r>
          </w:p>
          <w:p w:rsidR="00257EB4" w:rsidRPr="002F2F4A" w:rsidRDefault="00257EB4" w:rsidP="006E76FC">
            <w:pPr>
              <w:tabs>
                <w:tab w:val="left" w:pos="708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</w:p>
        </w:tc>
      </w:tr>
      <w:tr w:rsidR="00257EB4" w:rsidRPr="002F2F4A">
        <w:trPr>
          <w:cantSplit/>
          <w:trHeight w:val="48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proofErr w:type="spellStart"/>
            <w:r w:rsidRPr="002F2F4A">
              <w:rPr>
                <w:rFonts w:ascii="Arial" w:hAnsi="Arial"/>
                <w:b/>
                <w:color w:val="auto"/>
                <w:lang w:val="en-US"/>
              </w:rPr>
              <w:t>Bacteroides</w:t>
            </w:r>
            <w:proofErr w:type="spellEnd"/>
            <w:r w:rsidRPr="002F2F4A">
              <w:rPr>
                <w:rFonts w:ascii="Arial" w:hAnsi="Arial"/>
                <w:b/>
                <w:color w:val="auto"/>
                <w:lang w:val="en-US"/>
              </w:rPr>
              <w:t xml:space="preserve"> group, </w:t>
            </w:r>
            <w:r w:rsidRPr="002F2F4A">
              <w:rPr>
                <w:rFonts w:ascii="Arial" w:hAnsi="Arial"/>
                <w:color w:val="auto"/>
                <w:lang w:val="en-US"/>
              </w:rPr>
              <w:t>including</w:t>
            </w: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i/>
                <w:color w:val="auto"/>
                <w:lang w:val="en-US"/>
              </w:rPr>
            </w:pPr>
            <w:proofErr w:type="spellStart"/>
            <w:r w:rsidRPr="002F2F4A">
              <w:rPr>
                <w:rFonts w:ascii="Arial" w:hAnsi="Arial"/>
                <w:i/>
                <w:color w:val="auto"/>
                <w:lang w:val="en-US"/>
              </w:rPr>
              <w:t>Prevotella</w:t>
            </w:r>
            <w:proofErr w:type="spellEnd"/>
            <w:r w:rsidRPr="002F2F4A">
              <w:rPr>
                <w:rFonts w:ascii="Arial" w:hAnsi="Arial"/>
                <w:color w:val="auto"/>
                <w:lang w:val="en-US"/>
              </w:rPr>
              <w:t xml:space="preserve"> and </w:t>
            </w:r>
            <w:proofErr w:type="spellStart"/>
            <w:r w:rsidRPr="002F2F4A">
              <w:rPr>
                <w:rFonts w:ascii="Arial" w:hAnsi="Arial"/>
                <w:i/>
                <w:color w:val="auto"/>
                <w:lang w:val="en-US"/>
              </w:rPr>
              <w:t>Porphyromonas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proofErr w:type="spellStart"/>
            <w:r w:rsidRPr="002F2F4A">
              <w:rPr>
                <w:rFonts w:ascii="Arial" w:hAnsi="Arial"/>
                <w:color w:val="auto"/>
                <w:lang w:val="en-US"/>
              </w:rPr>
              <w:t>Bacteroides</w:t>
            </w:r>
            <w:proofErr w:type="spellEnd"/>
            <w:r w:rsidRPr="002F2F4A">
              <w:rPr>
                <w:rFonts w:ascii="Arial" w:hAnsi="Arial"/>
                <w:color w:val="auto"/>
                <w:lang w:val="en-US"/>
              </w:rPr>
              <w:t xml:space="preserve"> </w:t>
            </w:r>
            <w:proofErr w:type="spellStart"/>
            <w:r w:rsidRPr="002F2F4A">
              <w:rPr>
                <w:rFonts w:ascii="Arial" w:hAnsi="Arial"/>
                <w:color w:val="auto"/>
                <w:lang w:val="en-US"/>
              </w:rPr>
              <w:t>ovatus</w:t>
            </w:r>
            <w:proofErr w:type="spellEnd"/>
            <w:r w:rsidRPr="002F2F4A">
              <w:rPr>
                <w:rFonts w:ascii="Arial" w:hAnsi="Arial"/>
                <w:color w:val="auto"/>
                <w:lang w:val="en-US"/>
              </w:rPr>
              <w:t xml:space="preserve"> DSMZ 1896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F: GAAGGTCCCCCACATTG</w:t>
            </w: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R: CAATCGGAGTTCTTCGTG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412E2C" w:rsidP="006E76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</w:rPr>
              <w:fldChar w:fldCharType="begin"/>
            </w:r>
            <w:r w:rsidR="00257EB4" w:rsidRPr="002F2F4A">
              <w:rPr>
                <w:rFonts w:ascii="Arial" w:hAnsi="Arial"/>
                <w:color w:val="auto"/>
              </w:rPr>
              <w:instrText xml:space="preserve"> ADDIN EN.CITE &lt;EndNote&gt;&lt;Cite IncludeInBody="1" IncludeInBibliography="1" ExcludeAuth="0" ExcludeYear="0" StripEnclosure="0" SuppressSuperscript="0" YearOnly="0"&gt;&lt;CitationTag&gt;Bartosch 2004&lt;/CitationTag&gt;&lt;Prefix&gt;&lt;/Prefix&gt;&lt;Suffix&gt;&lt;/Suffix&gt;&lt;Pages&gt;&lt;/Pages&gt;&lt;record&gt;&lt;rec-number&gt;326&lt;/rec-number&gt;&lt;foreign-keys&gt;&lt;key app="Sente"&gt;Bartosch 2004&lt;/key&gt;&lt;/foreign-keys&gt;&lt;ref-type name="Journal Article"&gt;17&lt;/ref-type&gt;&lt;contributors&gt;&lt;authors&gt;&lt;author&gt;Bartosch, Sabine&lt;/author&gt;&lt;author&gt;Fite, Alemu&lt;/author&gt;&lt;author&gt;Macfarlane, George T&lt;/author&gt;&lt;author&gt;McMurdo, Marion E T&lt;/author&gt;&lt;/authors&gt;&lt;/contributors&gt;&lt;auth-affiliation&gt;MRC Microbiology and Gut Biology Group, University of Dundee, Dundee, United Kingdom.&lt;/auth-affiliation&gt;&lt;titles&gt;&lt;title&gt;&lt;style face="normal" font="default" size="100%"&gt;Characterization of bacterial communities in feces from healthy elderly volunteers and hospitalized elderly patients by using real-time PCR and effects of antibiotic treatment on the fecal microbiota.&lt;/style&gt;&lt;/title&gt;&lt;secondary-title&gt;&lt;style face="normal" font="default" size="100%"&gt;Appl Environ Microbiol&lt;/style&gt;&lt;/secondary-title&gt;&lt;/titles&gt;&lt;pages&gt;3575-81&lt;/pages&gt;&lt;volume&gt;70&lt;/volume&gt;&lt;number&gt;6&lt;/number&gt;&lt;keywords&gt;&lt;keyword&gt;research support, non-u.s. gov't&lt;/keyword&gt;&lt;keyword&gt;Ecosystem&lt;/keyword&gt;&lt;keyword&gt;Polymerase Chain Reaction&lt;/keyword&gt;&lt;keyword&gt;Gene Dosage&lt;/keyword&gt;&lt;keyword&gt;Humans&lt;/keyword&gt;&lt;keyword&gt;DNA, Ribosomal&lt;/keyword&gt;&lt;keyword&gt;Species Specificity&lt;/keyword&gt;&lt;keyword&gt;Hospitalization&lt;/keyword&gt;&lt;keyword&gt;Aged&lt;/keyword&gt;&lt;keyword&gt;Bacteria&lt;/keyword&gt;&lt;keyword&gt;Bacterial Infections&lt;/keyword&gt;&lt;keyword&gt;Feces&lt;/keyword&gt;&lt;keyword&gt;DNA Primers&lt;/keyword&gt;&lt;keyword&gt;Genes, rRNA&lt;/keyword&gt;&lt;keyword&gt;Aged, 80 and over&lt;/keyword&gt;&lt;keyword&gt;Anti-Bacterial Agents&lt;/keyword&gt;&lt;keyword&gt;RNA, Ribosomal, 16S&lt;/keyword&gt;&lt;keyword&gt;DNA, Bacterial&lt;/keyword&gt;&lt;/keywords&gt;&lt;dates&gt;&lt;year&gt;2004&lt;/year&gt;&lt;pub-dates&gt;&lt;date&gt;June&lt;/date&gt;&lt;/pub-dates&gt;&lt;/dates&gt;&lt;pub-location&gt;United States&lt;/pub-location&gt;&lt;isbn&gt;&lt;/isbn&gt;&lt;issn&gt;0099-2240&lt;/issn&gt;&lt;isbn&gt;0099-2240&lt;/isbn&gt;&lt;doi&gt;10.1128/AEM.70.6.3575-3581.2004&lt;/doi&gt;&lt;electronic-resource-num&gt;10.1128/AEM.70.6.3575-3581.2004&lt;/electronic-resource-num&gt;&lt;citation-id&gt;Bartosch 2004&lt;/citation-id&gt;&lt;pmid&gt;15184159&lt;/pmid&gt;&lt;accession-num&gt;15184159&lt;/accession-num&gt;&lt;pmcid&gt;PMC427772&lt;/pmcid&gt;&lt;custom2&gt;PMC427772&lt;/custom2&gt;&lt;modified-date&gt;2012-01-05 16:57:01 +0100&lt;/modified-date&gt;&lt;/record&gt;&lt;/Cite&gt;&lt;/EndNote&gt;</w:instrText>
            </w:r>
            <w:r w:rsidRPr="002F2F4A">
              <w:rPr>
                <w:rFonts w:ascii="Arial" w:hAnsi="Arial"/>
                <w:color w:val="auto"/>
              </w:rPr>
              <w:fldChar w:fldCharType="separate"/>
            </w:r>
            <w:r w:rsidR="00257EB4" w:rsidRPr="002F2F4A">
              <w:rPr>
                <w:rFonts w:ascii="Arial" w:hAnsi="Arial"/>
                <w:color w:val="auto"/>
              </w:rPr>
              <w:t xml:space="preserve"> [5]</w:t>
            </w:r>
            <w:r w:rsidRPr="002F2F4A"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257EB4" w:rsidRPr="002F2F4A">
        <w:trPr>
          <w:cantSplit/>
          <w:trHeight w:val="66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b/>
                <w:color w:val="auto"/>
                <w:lang w:val="en-US"/>
              </w:rPr>
            </w:pPr>
            <w:proofErr w:type="gramStart"/>
            <w:r w:rsidRPr="002F2F4A">
              <w:rPr>
                <w:rFonts w:ascii="Arial" w:hAnsi="Arial"/>
                <w:b/>
                <w:color w:val="auto"/>
                <w:lang w:val="en-US"/>
              </w:rPr>
              <w:t>gamma</w:t>
            </w:r>
            <w:proofErr w:type="gramEnd"/>
            <w:r w:rsidRPr="002F2F4A">
              <w:rPr>
                <w:rFonts w:ascii="Arial" w:hAnsi="Arial"/>
                <w:b/>
                <w:color w:val="auto"/>
                <w:lang w:val="en-US"/>
              </w:rPr>
              <w:t>-</w:t>
            </w:r>
            <w:proofErr w:type="spellStart"/>
            <w:r w:rsidRPr="002F2F4A">
              <w:rPr>
                <w:rFonts w:ascii="Arial" w:hAnsi="Arial"/>
                <w:b/>
                <w:color w:val="auto"/>
                <w:lang w:val="en-US"/>
              </w:rPr>
              <w:t>Proteobacteria/Enterobacteriaceae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Escherichia coli ATCC 25922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F: AAACTCAAATGAATTGACGG</w:t>
            </w: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R: CTTTTGCAACCCACTCC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412E2C" w:rsidP="006E76FC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</w:rPr>
              <w:fldChar w:fldCharType="begin"/>
            </w:r>
            <w:r w:rsidR="00257EB4" w:rsidRPr="002F2F4A">
              <w:rPr>
                <w:rFonts w:ascii="Arial" w:hAnsi="Arial"/>
                <w:color w:val="auto"/>
              </w:rPr>
              <w:instrText xml:space="preserve"> ADDIN EN.CITE &lt;EndNote&gt;&lt;Cite IncludeInBody="1" IncludeInBibliography="1" ExcludeAuth="0" ExcludeYear="0" StripEnclosure="0" SuppressSuperscript="0" YearOnly="0"&gt;&lt;CitationTag&gt;Kühbacher 2006&lt;/CitationTag&gt;&lt;Prefix&gt;&lt;/Prefix&gt;&lt;Suffix&gt;&lt;/Suffix&gt;&lt;Pages&gt;&lt;/Pages&gt;&lt;record&gt;&lt;rec-number&gt;327&lt;/rec-number&gt;&lt;foreign-keys&gt;&lt;key app="Sente"&gt;Kühbacher 2006&lt;/key&gt;&lt;/foreign-keys&gt;&lt;ref-type name="Journal Article"&gt;17&lt;/ref-type&gt;&lt;contributors&gt;&lt;authors&gt;&lt;author&gt;Kühbacher, T.&lt;/author&gt;&lt;author&gt;Ott, S J&lt;/author&gt;&lt;author&gt;Helwig, U.&lt;/author&gt;&lt;author&gt;Mimura, T.&lt;/author&gt;&lt;author&gt;Rizzello, F.&lt;/author&gt;&lt;author&gt;Kleessen, B.&lt;/author&gt;&lt;author&gt;Gionchetti, P.&lt;/author&gt;&lt;author&gt;Blaut, M.&lt;/author&gt;&lt;author&gt;Campieri, M.&lt;/author&gt;&lt;author&gt;Fölsch, U R&lt;/author&gt;&lt;author&gt;Kamm, M A&lt;/author&gt;&lt;author&gt;Schreiber, S.&lt;/author&gt;&lt;/authors&gt;&lt;/contributors&gt;&lt;auth-affiliation&gt;Department of General Internal Medicine, Kiel, Germany.&lt;/auth-affiliation&gt;&lt;titles&gt;&lt;title&gt;&lt;style face="normal" font="default" size="100%"&gt;Bacterial and fungal microbiota in relation to probiotic therapy (VSL#3) in pouchitis.&lt;/style&gt;&lt;/title&gt;&lt;secondary-title&gt;&lt;style face="normal" font="default" size="100%"&gt;Gut&lt;/style&gt;&lt;/secondary-title&gt;&lt;/titles&gt;&lt;pages&gt;833-41&lt;/pages&gt;&lt;volume&gt;55&lt;/volume&gt;&lt;number&gt;6&lt;/number&gt;&lt;keywords&gt;&lt;keyword&gt;research support, non-u.s. gov't&lt;/keyword&gt;&lt;keyword&gt;Polymerase Chain Reaction&lt;/keyword&gt;&lt;keyword&gt;Humans&lt;/keyword&gt;&lt;keyword&gt;Bacterial Typing Techniques&lt;/keyword&gt;&lt;keyword&gt;Middle Aged&lt;/keyword&gt;&lt;keyword&gt;Polymorphism, Single-Stranded Conformational&lt;/keyword&gt;&lt;keyword&gt;Intestinal Mucosa&lt;/keyword&gt;&lt;keyword&gt;Female&lt;/keyword&gt;&lt;keyword&gt;Chronic Disease&lt;/keyword&gt;&lt;keyword&gt;Gene Library&lt;/keyword&gt;&lt;keyword&gt;Lactobacillus&lt;/keyword&gt;&lt;keyword&gt;Bacteria&lt;/keyword&gt;&lt;keyword&gt;Fungi&lt;/keyword&gt;&lt;keyword&gt;Double-Blind Method&lt;/keyword&gt;&lt;keyword&gt;Male&lt;/keyword&gt;&lt;keyword&gt;Pouchitis&lt;/keyword&gt;&lt;keyword&gt;Probiotics&lt;/keyword&gt;&lt;keyword&gt;randomized controlled trial&lt;/keyword&gt;&lt;keyword&gt;Adult&lt;/keyword&gt;&lt;keyword&gt;Bifidobacterium&lt;/keyword&gt;&lt;keyword&gt;In Situ Hybridization, Fluorescence&lt;/keyword&gt;&lt;keyword&gt;Remission Induction&lt;/keyword&gt;&lt;keyword&gt;Recurrence&lt;/keyword&gt;&lt;keyword&gt;DNA, Bacterial&lt;/keyword&gt;&lt;/keywords&gt;&lt;dates&gt;&lt;year&gt;2006&lt;/year&gt;&lt;pub-dates&gt;&lt;date&gt;June&lt;/date&gt;&lt;/pub-dates&gt;&lt;/dates&gt;&lt;pub-location&gt;England&lt;/pub-location&gt;&lt;isbn&gt;&lt;/isbn&gt;&lt;issn&gt;0017-5749&lt;/issn&gt;&lt;isbn&gt;0017-5749&lt;/isbn&gt;&lt;doi&gt;10.1136/gut.2005.078303&lt;/doi&gt;&lt;electronic-resource-num&gt;10.1136/gut.2005.078303&lt;/electronic-resource-num&gt;&lt;citation-id&gt;Kühbacher 2006&lt;/citation-id&gt;&lt;pmid&gt;16401690&lt;/pmid&gt;&lt;accession-num&gt;16401690&lt;/accession-num&gt;&lt;pmcid&gt;PMC1856240&lt;/pmcid&gt;&lt;custom2&gt;PMC1856240&lt;/custom2&gt;&lt;modified-date&gt;2012-01-05 16:57:01 +0100&lt;/modified-date&gt;&lt;/record&gt;&lt;/Cite&gt;&lt;/EndNote&gt;</w:instrText>
            </w:r>
            <w:r w:rsidRPr="002F2F4A">
              <w:rPr>
                <w:rFonts w:ascii="Arial" w:hAnsi="Arial"/>
                <w:color w:val="auto"/>
              </w:rPr>
              <w:fldChar w:fldCharType="separate"/>
            </w:r>
            <w:r w:rsidR="00257EB4" w:rsidRPr="002F2F4A">
              <w:rPr>
                <w:rFonts w:ascii="Arial" w:hAnsi="Arial"/>
                <w:color w:val="auto"/>
              </w:rPr>
              <w:t xml:space="preserve"> [6]</w:t>
            </w:r>
            <w:r w:rsidRPr="002F2F4A">
              <w:rPr>
                <w:rFonts w:ascii="Arial" w:hAnsi="Arial"/>
                <w:color w:val="auto"/>
              </w:rPr>
              <w:fldChar w:fldCharType="end"/>
            </w:r>
          </w:p>
          <w:p w:rsidR="00257EB4" w:rsidRPr="002F2F4A" w:rsidRDefault="00257EB4" w:rsidP="006E76FC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/>
                <w:color w:val="auto"/>
                <w:lang w:val="en-US"/>
              </w:rPr>
            </w:pPr>
          </w:p>
        </w:tc>
      </w:tr>
      <w:tr w:rsidR="00257EB4" w:rsidRPr="002F2F4A">
        <w:trPr>
          <w:cantSplit/>
          <w:trHeight w:val="110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b/>
                <w:color w:val="auto"/>
                <w:lang w:val="en-US"/>
              </w:rPr>
              <w:t>Lactobacillus group</w:t>
            </w:r>
            <w:r w:rsidRPr="002F2F4A">
              <w:rPr>
                <w:rFonts w:ascii="Arial" w:hAnsi="Arial"/>
                <w:color w:val="auto"/>
                <w:lang w:val="en-US"/>
              </w:rPr>
              <w:t xml:space="preserve"> including</w:t>
            </w: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proofErr w:type="spellStart"/>
            <w:r w:rsidRPr="002F2F4A">
              <w:rPr>
                <w:rFonts w:ascii="Arial" w:hAnsi="Arial"/>
                <w:i/>
                <w:color w:val="auto"/>
                <w:lang w:val="en-US"/>
              </w:rPr>
              <w:t>Leuconostoc</w:t>
            </w:r>
            <w:proofErr w:type="spellEnd"/>
            <w:r w:rsidRPr="002F2F4A">
              <w:rPr>
                <w:rFonts w:ascii="Arial" w:hAnsi="Arial"/>
                <w:color w:val="auto"/>
                <w:lang w:val="en-US"/>
              </w:rPr>
              <w:t xml:space="preserve">, </w:t>
            </w:r>
            <w:proofErr w:type="spellStart"/>
            <w:r w:rsidRPr="002F2F4A">
              <w:rPr>
                <w:rFonts w:ascii="Arial" w:hAnsi="Arial"/>
                <w:i/>
                <w:color w:val="auto"/>
                <w:lang w:val="en-US"/>
              </w:rPr>
              <w:t>Pediococcus</w:t>
            </w:r>
            <w:proofErr w:type="spellEnd"/>
            <w:r w:rsidRPr="002F2F4A">
              <w:rPr>
                <w:rFonts w:ascii="Arial" w:hAnsi="Arial"/>
                <w:color w:val="auto"/>
                <w:lang w:val="en-US"/>
              </w:rPr>
              <w:t>,</w:t>
            </w: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proofErr w:type="spellStart"/>
            <w:r w:rsidRPr="002F2F4A">
              <w:rPr>
                <w:rFonts w:ascii="Arial" w:hAnsi="Arial"/>
                <w:i/>
                <w:color w:val="auto"/>
                <w:lang w:val="en-US"/>
              </w:rPr>
              <w:t>Aerococcu</w:t>
            </w:r>
            <w:r w:rsidRPr="002F2F4A">
              <w:rPr>
                <w:rFonts w:ascii="Arial" w:hAnsi="Arial"/>
                <w:color w:val="auto"/>
                <w:lang w:val="en-US"/>
              </w:rPr>
              <w:t>s</w:t>
            </w:r>
            <w:proofErr w:type="spellEnd"/>
            <w:r w:rsidRPr="002F2F4A">
              <w:rPr>
                <w:rFonts w:ascii="Arial" w:hAnsi="Arial"/>
                <w:color w:val="auto"/>
                <w:lang w:val="en-US"/>
              </w:rPr>
              <w:t xml:space="preserve"> and </w:t>
            </w:r>
            <w:proofErr w:type="spellStart"/>
            <w:r w:rsidRPr="002F2F4A">
              <w:rPr>
                <w:rFonts w:ascii="Arial" w:hAnsi="Arial"/>
                <w:i/>
                <w:color w:val="auto"/>
                <w:lang w:val="en-US"/>
              </w:rPr>
              <w:t>Weissella</w:t>
            </w:r>
            <w:proofErr w:type="spellEnd"/>
            <w:r w:rsidRPr="002F2F4A">
              <w:rPr>
                <w:rFonts w:ascii="Arial" w:hAnsi="Arial"/>
                <w:color w:val="auto"/>
                <w:lang w:val="en-US"/>
              </w:rPr>
              <w:t xml:space="preserve"> but not</w:t>
            </w: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i/>
                <w:color w:val="auto"/>
                <w:lang w:val="en-US"/>
              </w:rPr>
            </w:pPr>
            <w:proofErr w:type="spellStart"/>
            <w:r w:rsidRPr="002F2F4A">
              <w:rPr>
                <w:rFonts w:ascii="Arial" w:hAnsi="Arial"/>
                <w:i/>
                <w:color w:val="auto"/>
                <w:lang w:val="en-US"/>
              </w:rPr>
              <w:t>Enterococcus</w:t>
            </w:r>
            <w:proofErr w:type="spellEnd"/>
            <w:r w:rsidRPr="002F2F4A">
              <w:rPr>
                <w:rFonts w:ascii="Arial" w:hAnsi="Arial"/>
                <w:color w:val="auto"/>
                <w:lang w:val="en-US"/>
              </w:rPr>
              <w:t xml:space="preserve"> or </w:t>
            </w:r>
            <w:r w:rsidRPr="002F2F4A">
              <w:rPr>
                <w:rFonts w:ascii="Arial" w:hAnsi="Arial"/>
                <w:i/>
                <w:color w:val="auto"/>
                <w:lang w:val="en-US"/>
              </w:rPr>
              <w:t>Streptococcus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Lactobacillus acidophilus DSM 20079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F: CACCGCTACACATGGAG</w:t>
            </w: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R: AGCAGTAGGGAATCTTCCA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412E2C" w:rsidP="006E76FC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</w:rPr>
              <w:fldChar w:fldCharType="begin"/>
            </w:r>
            <w:r w:rsidR="00257EB4" w:rsidRPr="002F2F4A">
              <w:rPr>
                <w:rFonts w:ascii="Arial" w:hAnsi="Arial"/>
                <w:color w:val="auto"/>
              </w:rPr>
              <w:instrText xml:space="preserve"> ADDIN EN.CITE &lt;EndNote&gt;&lt;Cite IncludeInBody="1" IncludeInBibliography="1" ExcludeAuth="0" ExcludeYear="0" StripEnclosure="0" SuppressSuperscript="0" YearOnly="0"&gt;&lt;CitationTag&gt;Heilig 2002&lt;/CitationTag&gt;&lt;Prefix&gt;&lt;/Prefix&gt;&lt;Suffix&gt;&lt;/Suffix&gt;&lt;Pages&gt;&lt;/Pages&gt;&lt;record&gt;&lt;rec-number&gt;328&lt;/rec-number&gt;&lt;foreign-keys&gt;&lt;key app="Sente"&gt;Heilig 2002&lt;/key&gt;&lt;/foreign-keys&gt;&lt;ref-type name="Journal Article"&gt;17&lt;/ref-type&gt;&lt;contributors&gt;&lt;authors&gt;&lt;author&gt;Heilig, Hans G H J&lt;/author&gt;&lt;author&gt;Zoetendal, Erwin G&lt;/author&gt;&lt;author&gt;Vaughan, Elaine E&lt;/author&gt;&lt;author&gt;Marteau, Philippe&lt;/author&gt;&lt;author&gt;Akkermans, Antoon D L&lt;/author&gt;&lt;author&gt;de Vos, Willem M&lt;/author&gt;&lt;/authors&gt;&lt;/contributors&gt;&lt;auth-affiliation&gt;Laboratory of Microbiology, Wageningen University, 6703 CT Wageningen, The Netherlands.&lt;/auth-affiliation&gt;&lt;titles&gt;&lt;title&gt;&lt;style face="normal" font="default" size="100%"&gt;Molecular diversity of Lactobacillus spp. and other lactic acid bacteria in the human intestine as determined by specific amplification of 16S ribosomal DNA.&lt;/style&gt;&lt;/title&gt;&lt;secondary-title&gt;&lt;style face="normal" font="default" size="100%"&gt;Appl Environ Microbiol&lt;/style&gt;&lt;/secondary-title&gt;&lt;/titles&gt;&lt;pages&gt;114-23&lt;/pages&gt;&lt;volume&gt;68&lt;/volume&gt;&lt;number&gt;1&lt;/number&gt;&lt;keywords&gt;&lt;keyword&gt;Sequence Analysis, DNA&lt;/keyword&gt;&lt;keyword&gt;Ecosystem&lt;/keyword&gt;&lt;keyword&gt;Polymerase Chain Reaction&lt;/keyword&gt;&lt;keyword&gt;research support, non-u.s. gov't&lt;/keyword&gt;&lt;keyword&gt;Humans&lt;/keyword&gt;&lt;keyword&gt;Aging&lt;/keyword&gt;&lt;keyword&gt;Electrophoresis&lt;/keyword&gt;&lt;keyword&gt;DNA, Ribosomal&lt;/keyword&gt;&lt;keyword&gt;Bacteria, Anaerobic&lt;/keyword&gt;&lt;keyword&gt;Infant&lt;/keyword&gt;&lt;keyword&gt;Lactobacillus&lt;/keyword&gt;&lt;keyword&gt;DNA Primers&lt;/keyword&gt;&lt;keyword&gt;Probiotics&lt;/keyword&gt;&lt;keyword&gt;Intestines&lt;/keyword&gt;&lt;keyword&gt;Adult&lt;/keyword&gt;&lt;keyword&gt;Infant, Newborn&lt;/keyword&gt;&lt;keyword&gt;Genetic Variation&lt;/keyword&gt;&lt;keyword&gt;RNA, Ribosomal, 16S&lt;/keyword&gt;&lt;keyword&gt;Molecular Sequence Data&lt;/keyword&gt;&lt;/keywords&gt;&lt;dates&gt;&lt;year&gt;2002&lt;/year&gt;&lt;pub-dates&gt;&lt;date&gt;January&lt;/date&gt;&lt;/pub-dates&gt;&lt;/dates&gt;&lt;pub-location&gt;United States&lt;/pub-location&gt;&lt;isbn&gt;&lt;/isbn&gt;&lt;issn&gt;0099-2240&lt;/issn&gt;&lt;isbn&gt;0099-2240&lt;/isbn&gt;&lt;citation-id&gt;Heilig 2002&lt;/citation-id&gt;&lt;pmid&gt;11772617&lt;/pmid&gt;&lt;accession-num&gt;11772617&lt;/accession-num&gt;&lt;pmcid&gt;PMC126540&lt;/pmcid&gt;&lt;custom2&gt;PMC126540&lt;/custom2&gt;&lt;modified-date&gt;2012-01-05 16:57:02 +0100&lt;/modified-date&gt;&lt;/record&gt;&lt;/Cite&gt;&lt;/EndNote&gt;</w:instrText>
            </w:r>
            <w:r w:rsidRPr="002F2F4A">
              <w:rPr>
                <w:rFonts w:ascii="Arial" w:hAnsi="Arial"/>
                <w:color w:val="auto"/>
              </w:rPr>
              <w:fldChar w:fldCharType="separate"/>
            </w:r>
            <w:r w:rsidR="00257EB4" w:rsidRPr="002F2F4A">
              <w:rPr>
                <w:rFonts w:ascii="Arial" w:hAnsi="Arial"/>
                <w:color w:val="auto"/>
              </w:rPr>
              <w:t xml:space="preserve"> [7]</w:t>
            </w:r>
            <w:r w:rsidRPr="002F2F4A">
              <w:rPr>
                <w:rFonts w:ascii="Arial" w:hAnsi="Arial"/>
                <w:color w:val="auto"/>
              </w:rPr>
              <w:fldChar w:fldCharType="end"/>
            </w:r>
          </w:p>
          <w:p w:rsidR="00257EB4" w:rsidRPr="002F2F4A" w:rsidRDefault="00412E2C" w:rsidP="006E76FC">
            <w:pPr>
              <w:tabs>
                <w:tab w:val="left" w:pos="708"/>
              </w:tabs>
              <w:spacing w:line="360" w:lineRule="auto"/>
              <w:jc w:val="center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</w:rPr>
              <w:fldChar w:fldCharType="begin"/>
            </w:r>
            <w:r w:rsidR="00257EB4" w:rsidRPr="002F2F4A">
              <w:rPr>
                <w:rFonts w:ascii="Arial" w:hAnsi="Arial"/>
                <w:color w:val="auto"/>
              </w:rPr>
              <w:instrText xml:space="preserve"> ADDIN EN.CITE &lt;EndNote&gt;&lt;Cite IncludeInBody="1" IncludeInBibliography="1" ExcludeAuth="0" ExcludeYear="0" StripEnclosure="0" SuppressSuperscript="0" YearOnly="0"&gt;&lt;CitationTag&gt;Walter 2001&lt;/CitationTag&gt;&lt;Prefix&gt;&lt;/Prefix&gt;&lt;Suffix&gt;&lt;/Suffix&gt;&lt;Pages&gt;&lt;/Pages&gt;&lt;record&gt;&lt;rec-number&gt;329&lt;/rec-number&gt;&lt;foreign-keys&gt;&lt;key app="Sente"&gt;Walter 2001&lt;/key&gt;&lt;/foreign-keys&gt;&lt;ref-type name="Journal Article"&gt;17&lt;/ref-type&gt;&lt;contributors&gt;&lt;authors&gt;&lt;author&gt;Walter, J.&lt;/author&gt;&lt;author&gt;Hertel, C.&lt;/author&gt;&lt;author&gt;Tannock, G W&lt;/author&gt;&lt;author&gt;Lis, C M&lt;/author&gt;&lt;author&gt;Munro, K.&lt;/author&gt;&lt;author&gt;Hammes, W P&lt;/author&gt;&lt;/authors&gt;&lt;/contributors&gt;&lt;auth-affiliation&gt;Institute of Food Technology, University of Hohenheim, Stuttgart, Germany.&lt;/auth-affiliation&gt;&lt;titles&gt;&lt;title&gt;&lt;style face="normal" font="default" size="100%"&gt;Detection of Lactobacillus, Pediococcus, Leuconostoc, and Weissella species in human feces by using group-specific PCR primers and denaturing gradient gel electrophoresis.&lt;/style&gt;&lt;/title&gt;&lt;secondary-title&gt;&lt;style face="normal" font="default" size="100%"&gt;Appl Environ Microbiol&lt;/style&gt;&lt;/secondary-title&gt;&lt;/titles&gt;&lt;pages&gt;2578-85&lt;/pages&gt;&lt;volume&gt;67&lt;/volume&gt;&lt;number&gt;6&lt;/number&gt;&lt;keywords&gt;&lt;keyword&gt;Polymerase Chain Reaction&lt;/keyword&gt;&lt;keyword&gt;Humans&lt;/keyword&gt;&lt;keyword&gt;Electrophoresis&lt;/keyword&gt;&lt;keyword&gt;DNA, Ribosomal&lt;/keyword&gt;&lt;keyword&gt;Female&lt;/keyword&gt;&lt;keyword&gt;Lactobacillus&lt;/keyword&gt;&lt;keyword&gt;Male&lt;/keyword&gt;&lt;keyword&gt;Streptococcaceae&lt;/keyword&gt;&lt;keyword&gt;Nucleic Acid Denaturation&lt;/keyword&gt;&lt;keyword&gt;DNA Primers&lt;/keyword&gt;&lt;keyword&gt;Feces&lt;/keyword&gt;&lt;keyword&gt;Clinical Trials as Topic&lt;/keyword&gt;&lt;keyword&gt;Pediococcus&lt;/keyword&gt;&lt;keyword&gt;Probiotics&lt;/keyword&gt;&lt;keyword&gt;Adult&lt;/keyword&gt;&lt;keyword&gt;Lactobacillaceae&lt;/keyword&gt;&lt;keyword&gt;RNA, Ribosomal, 16S&lt;/keyword&gt;&lt;keyword&gt;Leuconostoc&lt;/keyword&gt;&lt;/keywords&gt;&lt;dates&gt;&lt;year&gt;2001&lt;/year&gt;&lt;pub-dates&gt;&lt;date&gt;June&lt;/date&gt;&lt;/pub-dates&gt;&lt;/dates&gt;&lt;pub-location&gt;United States&lt;/pub-location&gt;&lt;isbn&gt;&lt;/isbn&gt;&lt;issn&gt;0099-2240&lt;/issn&gt;&lt;isbn&gt;0099-2240&lt;/isbn&gt;&lt;doi&gt;10.1128/AEM.67.6.2578-2585.2001&lt;/doi&gt;&lt;electronic-resource-num&gt;10.1128/AEM.67.6.2578-2585.2001&lt;/electronic-resource-num&gt;&lt;citation-id&gt;Walter 2001&lt;/citation-id&gt;&lt;pmid&gt;11375166&lt;/pmid&gt;&lt;accession-num&gt;11375166&lt;/accession-num&gt;&lt;pmcid&gt;PMC92910&lt;/pmcid&gt;&lt;custom2&gt;PMC92910&lt;/custom2&gt;&lt;modified-date&gt;2012-01-05 16:57:02 +0100&lt;/modified-date&gt;&lt;/record&gt;&lt;/Cite&gt;&lt;/EndNote&gt;</w:instrText>
            </w:r>
            <w:r w:rsidRPr="002F2F4A">
              <w:rPr>
                <w:rFonts w:ascii="Arial" w:hAnsi="Arial"/>
                <w:color w:val="auto"/>
              </w:rPr>
              <w:fldChar w:fldCharType="separate"/>
            </w:r>
            <w:r w:rsidR="00257EB4" w:rsidRPr="002F2F4A">
              <w:rPr>
                <w:rFonts w:ascii="Arial" w:hAnsi="Arial"/>
                <w:color w:val="auto"/>
              </w:rPr>
              <w:t xml:space="preserve"> [8]</w:t>
            </w:r>
            <w:r w:rsidRPr="002F2F4A"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257EB4" w:rsidRPr="002F2F4A">
        <w:trPr>
          <w:cantSplit/>
          <w:trHeight w:val="44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b/>
                <w:color w:val="auto"/>
                <w:lang w:val="en-US"/>
              </w:rPr>
            </w:pPr>
            <w:proofErr w:type="spellStart"/>
            <w:r w:rsidRPr="002F2F4A">
              <w:rPr>
                <w:rFonts w:ascii="Arial" w:hAnsi="Arial"/>
                <w:b/>
                <w:color w:val="auto"/>
                <w:lang w:val="en-US"/>
              </w:rPr>
              <w:t>Enterococcus</w:t>
            </w:r>
            <w:proofErr w:type="spellEnd"/>
            <w:r w:rsidRPr="002F2F4A">
              <w:rPr>
                <w:rFonts w:ascii="Arial" w:hAnsi="Arial"/>
                <w:b/>
                <w:color w:val="auto"/>
                <w:lang w:val="en-US"/>
              </w:rPr>
              <w:t xml:space="preserve"> genus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proofErr w:type="spellStart"/>
            <w:r w:rsidRPr="002F2F4A">
              <w:rPr>
                <w:rFonts w:ascii="Arial" w:hAnsi="Arial"/>
                <w:color w:val="auto"/>
                <w:lang w:val="en-US"/>
              </w:rPr>
              <w:t>Enterococcus</w:t>
            </w:r>
            <w:proofErr w:type="spellEnd"/>
            <w:r w:rsidRPr="002F2F4A">
              <w:rPr>
                <w:rFonts w:ascii="Arial" w:hAnsi="Arial"/>
                <w:color w:val="auto"/>
                <w:lang w:val="en-US"/>
              </w:rPr>
              <w:t xml:space="preserve"> </w:t>
            </w:r>
            <w:proofErr w:type="spellStart"/>
            <w:r w:rsidRPr="002F2F4A">
              <w:rPr>
                <w:rFonts w:ascii="Arial" w:hAnsi="Arial"/>
                <w:color w:val="auto"/>
                <w:lang w:val="en-US"/>
              </w:rPr>
              <w:t>faecalis</w:t>
            </w:r>
            <w:proofErr w:type="spellEnd"/>
            <w:r w:rsidRPr="002F2F4A">
              <w:rPr>
                <w:rFonts w:ascii="Arial" w:hAnsi="Arial"/>
                <w:color w:val="auto"/>
                <w:lang w:val="en-US"/>
              </w:rPr>
              <w:t xml:space="preserve"> DSM 20478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F: CCTTATTGTTAGTTGCCATCATT</w:t>
            </w: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R: ACTCGTTGTACTTCCCATTGT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412E2C" w:rsidP="006E76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</w:rPr>
              <w:fldChar w:fldCharType="begin"/>
            </w:r>
            <w:r w:rsidR="00257EB4" w:rsidRPr="002F2F4A">
              <w:rPr>
                <w:rFonts w:ascii="Arial" w:hAnsi="Arial"/>
                <w:color w:val="auto"/>
              </w:rPr>
              <w:instrText xml:space="preserve"> ADDIN EN.CITE &lt;EndNote&gt;&lt;Cite IncludeInBody="1" IncludeInBibliography="1" ExcludeAuth="0" ExcludeYear="0" StripEnclosure="0" SuppressSuperscript="0" YearOnly="0"&gt;&lt;CitationTag&gt;Rinttilä 2004&lt;/CitationTag&gt;&lt;Prefix&gt;&lt;/Prefix&gt;&lt;Suffix&gt;&lt;/Suffix&gt;&lt;Pages&gt;&lt;/Pages&gt;&lt;record&gt;&lt;rec-number&gt;330&lt;/rec-number&gt;&lt;foreign-keys&gt;&lt;key app="Sente"&gt;Rinttilä 2004&lt;/key&gt;&lt;/foreign-keys&gt;&lt;ref-type name="Journal Article"&gt;17&lt;/ref-type&gt;&lt;contributors&gt;&lt;authors&gt;&lt;author&gt;Rinttilä, T.&lt;/author&gt;&lt;author&gt;Kassinen, A.&lt;/author&gt;&lt;author&gt;Malinen, E.&lt;/author&gt;&lt;author&gt;Krogius, L.&lt;/author&gt;&lt;author&gt;Palva, A.&lt;/author&gt;&lt;/authors&gt;&lt;/contributors&gt;&lt;auth-affiliation&gt;Section of Microbiology, Department of Basic Veterinary Sciences, Faculty of Veterinary Medicine, Helsinki University, Helsinki, Finland.&lt;/auth-affiliation&gt;&lt;titles&gt;&lt;title&gt;&lt;style face="normal" font="default" size="100%"&gt;Development of an extensive set of 16S rDNA-targeted primers for quantification of pathogenic and indigenous bacteria in faecal samples by real-time PCR.&lt;/style&gt;&lt;/title&gt;&lt;secondary-title&gt;&lt;style face="normal" font="default" size="100%"&gt;J Appl Microbiol&lt;/style&gt;&lt;/secondary-title&gt;&lt;/titles&gt;&lt;pages&gt;1166-77&lt;/pages&gt;&lt;volume&gt;97&lt;/volume&gt;&lt;number&gt;6&lt;/number&gt;&lt;keywords&gt;&lt;keyword&gt;research support, non-u.s. gov't&lt;/keyword&gt;&lt;keyword&gt;Fluorescent Dyes&lt;/keyword&gt;&lt;keyword&gt;Polymerase Chain Reaction&lt;/keyword&gt;&lt;keyword&gt;Humans&lt;/keyword&gt;&lt;keyword&gt;Base Sequence&lt;/keyword&gt;&lt;keyword&gt;Irritable Bowel Syndrome&lt;/keyword&gt;&lt;keyword&gt;Helicobacter pylori&lt;/keyword&gt;&lt;keyword&gt;DNA, Ribosomal&lt;/keyword&gt;&lt;keyword&gt;Species Specificity&lt;/keyword&gt;&lt;keyword&gt;Bacteria&lt;/keyword&gt;&lt;keyword&gt;Organic Chemicals&lt;/keyword&gt;&lt;keyword&gt;DNA Primers&lt;/keyword&gt;&lt;keyword&gt;Feces&lt;/keyword&gt;&lt;keyword&gt;Genome, Bacterial&lt;/keyword&gt;&lt;keyword&gt;Escherichia coli&lt;/keyword&gt;&lt;keyword&gt;Clostridium&lt;/keyword&gt;&lt;keyword&gt;Adult&lt;/keyword&gt;&lt;keyword&gt;DNA, Bacterial&lt;/keyword&gt;&lt;/keywords&gt;&lt;dates&gt;&lt;year&gt;2004&lt;/year&gt;&lt;/dates&gt;&lt;pub-location&gt;England&lt;/pub-location&gt;&lt;isbn&gt;&lt;/isbn&gt;&lt;issn&gt;1364-5072&lt;/issn&gt;&lt;isbn&gt;1364-5072&lt;/isbn&gt;&lt;doi&gt;10.1111/j.1365-2672.2004.02409.x&lt;/doi&gt;&lt;electronic-resource-num&gt;10.1111/j.1365-2672.2004.02409.x&lt;/electronic-resource-num&gt;&lt;citation-id&gt;Rinttilä 2004&lt;/citation-id&gt;&lt;pmid&gt;15546407&lt;/pmid&gt;&lt;accession-num&gt;15546407&lt;/accession-num&gt;&lt;modified-date&gt;2012-01-05 16:57:02 +0100&lt;/modified-date&gt;&lt;/record&gt;&lt;/Cite&gt;&lt;/EndNote&gt;</w:instrText>
            </w:r>
            <w:r w:rsidRPr="002F2F4A">
              <w:rPr>
                <w:rFonts w:ascii="Arial" w:hAnsi="Arial"/>
                <w:color w:val="auto"/>
              </w:rPr>
              <w:fldChar w:fldCharType="separate"/>
            </w:r>
            <w:r w:rsidR="00257EB4" w:rsidRPr="002F2F4A">
              <w:rPr>
                <w:rFonts w:ascii="Arial" w:hAnsi="Arial"/>
                <w:color w:val="auto"/>
              </w:rPr>
              <w:t xml:space="preserve"> [9]</w:t>
            </w:r>
            <w:r w:rsidRPr="002F2F4A">
              <w:rPr>
                <w:rFonts w:ascii="Arial" w:hAnsi="Arial"/>
                <w:color w:val="auto"/>
              </w:rPr>
              <w:fldChar w:fldCharType="end"/>
            </w:r>
          </w:p>
        </w:tc>
      </w:tr>
      <w:tr w:rsidR="00257EB4" w:rsidRPr="002F2F4A">
        <w:trPr>
          <w:cantSplit/>
          <w:trHeight w:val="44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b/>
                <w:color w:val="auto"/>
                <w:lang w:val="en-US"/>
              </w:rPr>
            </w:pPr>
            <w:r w:rsidRPr="002F2F4A">
              <w:rPr>
                <w:rFonts w:ascii="Arial" w:hAnsi="Arial"/>
                <w:b/>
                <w:color w:val="auto"/>
                <w:lang w:val="en-US"/>
              </w:rPr>
              <w:t xml:space="preserve">Mouse Intestinal </w:t>
            </w:r>
            <w:proofErr w:type="spellStart"/>
            <w:r w:rsidRPr="002F2F4A">
              <w:rPr>
                <w:rFonts w:ascii="Arial" w:hAnsi="Arial"/>
                <w:b/>
                <w:color w:val="auto"/>
                <w:lang w:val="en-US"/>
              </w:rPr>
              <w:t>Bacteroides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MIB plasmid 16-1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F: CCAGCAGCCGCGGTAATA</w:t>
            </w:r>
          </w:p>
          <w:p w:rsidR="00257EB4" w:rsidRPr="002F2F4A" w:rsidRDefault="00257EB4" w:rsidP="006E76F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  <w:lang w:val="en-US"/>
              </w:rPr>
              <w:t>R: CGCATTCCGCATACTTCTC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EB4" w:rsidRPr="002F2F4A" w:rsidRDefault="00412E2C" w:rsidP="006E76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Arial" w:hAnsi="Arial"/>
                <w:color w:val="auto"/>
                <w:lang w:val="en-US"/>
              </w:rPr>
            </w:pPr>
            <w:r w:rsidRPr="002F2F4A">
              <w:rPr>
                <w:rFonts w:ascii="Arial" w:hAnsi="Arial"/>
                <w:color w:val="auto"/>
              </w:rPr>
              <w:fldChar w:fldCharType="begin"/>
            </w:r>
            <w:r w:rsidR="00257EB4" w:rsidRPr="002F2F4A">
              <w:rPr>
                <w:rFonts w:ascii="Arial" w:hAnsi="Arial"/>
                <w:color w:val="auto"/>
              </w:rPr>
              <w:instrText xml:space="preserve"> ADDIN EN.CITE &lt;EndNote&gt;&lt;Cite IncludeInBody="1" IncludeInBibliography="1" ExcludeAuth="0" ExcludeYear="0" StripEnclosure="0" SuppressSuperscript="0" YearOnly="0"&gt;&lt;CitationTag&gt;Barman 2008&lt;/CitationTag&gt;&lt;Prefix&gt;&lt;/Prefix&gt;&lt;Suffix&gt;&lt;/Suffix&gt;&lt;Pages&gt;&lt;/Pages&gt;&lt;record&gt;&lt;rec-number&gt;331&lt;/rec-number&gt;&lt;foreign-keys&gt;&lt;key app="Sente"&gt;Barman 2008&lt;/key&gt;&lt;/foreign-keys&gt;&lt;ref-type name="Journal Article"&gt;17&lt;/ref-type&gt;&lt;contributors&gt;&lt;authors&gt;&lt;author&gt;Barman, Melissa&lt;/author&gt;&lt;author&gt;Unold, David&lt;/author&gt;&lt;author&gt;Shifley, Kathleen&lt;/author&gt;&lt;author&gt;Amir, Elad&lt;/author&gt;&lt;author&gt;Hung, Kueichun&lt;/author&gt;&lt;author&gt;Bos, Nicolaas&lt;/author&gt;&lt;author&gt;Salzman, Nita&lt;/author&gt;&lt;/authors&gt;&lt;/contributors&gt;&lt;auth-affiliation&gt;Division of Gastroenterology, Department of Pediatrics, The Medical College of Wisconsin, 8701 Watertown Plank Rd., Milwaukee, WI 53226, USA.&lt;/auth-affiliation&gt;&lt;titles&gt;&lt;title&gt;&lt;style face="normal" font="default" size="100%"&gt;Enteric salmonellosis disrupts the microbial ecology of the murine gastrointestinal tract.&lt;/style&gt;&lt;/title&gt;&lt;secondary-title&gt;&lt;style face="normal" font="default" size="100%"&gt;Infect Immun&lt;/style&gt;&lt;/secondary-title&gt;&lt;/titles&gt;&lt;pages&gt;907-15&lt;/pages&gt;&lt;volume&gt;76&lt;/volume&gt;&lt;number&gt;3&lt;/number&gt;&lt;keywords&gt;&lt;keyword&gt;Sequence Analysis, DNA&lt;/keyword&gt;&lt;keyword&gt;Ecosystem&lt;/keyword&gt;&lt;keyword&gt;Polymerase Chain Reaction&lt;/keyword&gt;&lt;keyword&gt;Animals&lt;/keyword&gt;&lt;keyword&gt;research support, non-u.s. gov't&lt;/keyword&gt;&lt;keyword&gt;Gastrointestinal Tract&lt;/keyword&gt;&lt;keyword&gt;DNA, Ribosomal&lt;/keyword&gt;&lt;keyword&gt;Female&lt;/keyword&gt;&lt;keyword&gt;Mutation&lt;/keyword&gt;&lt;keyword&gt;Salmonella typhimurium&lt;/keyword&gt;&lt;keyword&gt;Male&lt;/keyword&gt;&lt;keyword&gt;Salmonella Infections, Animal&lt;/keyword&gt;&lt;keyword&gt;Bacteria&lt;/keyword&gt;&lt;keyword&gt;Biodiversity&lt;/keyword&gt;&lt;keyword&gt;Genomic Islands&lt;/keyword&gt;&lt;keyword&gt;Lethal Dose 50&lt;/keyword&gt;&lt;keyword&gt;Time Factors&lt;/keyword&gt;&lt;keyword&gt;Colony Count, Microbial&lt;/keyword&gt;&lt;keyword&gt;Mice&lt;/keyword&gt;&lt;keyword&gt;research support, n.i.h., extramural&lt;/keyword&gt;&lt;keyword&gt;In Situ Hybridization, Fluorescence&lt;/keyword&gt;&lt;keyword&gt;RNA, Ribosomal, 16S&lt;/keyword&gt;&lt;keyword&gt;DNA, Bacterial&lt;/keyword&gt;&lt;/keywords&gt;&lt;dates&gt;&lt;year&gt;2008&lt;/year&gt;&lt;pub-dates&gt;&lt;date&gt;March&lt;/date&gt;&lt;/pub-dates&gt;&lt;/dates&gt;&lt;pub-location&gt;United States&lt;/pub-location&gt;&lt;isbn&gt;&lt;/isbn&gt;&lt;issn&gt;1098-5522&lt;/issn&gt;&lt;isbn&gt;1098-5522&lt;/isbn&gt;&lt;doi&gt;10.1128/IAI.01432-07&lt;/doi&gt;&lt;electronic-resource-num&gt;10.1128/IAI.01432-07&lt;/electronic-resource-num&gt;&lt;citation-id&gt;Barman 2008&lt;/citation-id&gt;&lt;pmid&gt;18160481&lt;/pmid&gt;&lt;accession-num&gt;18160481&lt;/accession-num&gt;&lt;pmcid&gt;PMC2258829&lt;/pmcid&gt;&lt;custom2&gt;PMC2258829&lt;/custom2&gt;&lt;modified-date&gt;2012-01-05 16:57:02 +0100&lt;/modified-date&gt;&lt;/record&gt;&lt;/Cite&gt;&lt;/EndNote&gt;</w:instrText>
            </w:r>
            <w:r w:rsidRPr="002F2F4A">
              <w:rPr>
                <w:rFonts w:ascii="Arial" w:hAnsi="Arial"/>
                <w:color w:val="auto"/>
              </w:rPr>
              <w:fldChar w:fldCharType="separate"/>
            </w:r>
            <w:r w:rsidR="00257EB4" w:rsidRPr="002F2F4A">
              <w:rPr>
                <w:rFonts w:ascii="Arial" w:hAnsi="Arial"/>
                <w:color w:val="auto"/>
              </w:rPr>
              <w:t xml:space="preserve"> [10]</w:t>
            </w:r>
            <w:r w:rsidRPr="002F2F4A">
              <w:rPr>
                <w:rFonts w:ascii="Arial" w:hAnsi="Arial"/>
                <w:color w:val="auto"/>
              </w:rPr>
              <w:fldChar w:fldCharType="end"/>
            </w:r>
          </w:p>
        </w:tc>
      </w:tr>
    </w:tbl>
    <w:p w:rsidR="00257EB4" w:rsidRPr="00535400" w:rsidRDefault="00257EB4" w:rsidP="006E76FC">
      <w:pPr>
        <w:pStyle w:val="Fuzei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eastAsia="Times New Roman" w:hAnsi="Times New Roman"/>
          <w:color w:val="auto"/>
          <w:sz w:val="20"/>
          <w:lang w:val="en-US"/>
        </w:rPr>
      </w:pPr>
    </w:p>
    <w:p w:rsidR="006439C3" w:rsidRDefault="00257EB4" w:rsidP="006E76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auto"/>
          <w:lang w:val="en-US"/>
        </w:rPr>
      </w:pPr>
      <w:proofErr w:type="gramStart"/>
      <w:r w:rsidRPr="00535400">
        <w:rPr>
          <w:rFonts w:ascii="Arial" w:hAnsi="Arial"/>
          <w:b/>
          <w:i/>
          <w:color w:val="auto"/>
          <w:lang w:val="en-US"/>
        </w:rPr>
        <w:t>Generation of bone marrow chimeras.</w:t>
      </w:r>
      <w:proofErr w:type="gramEnd"/>
      <w:r w:rsidRPr="00535400">
        <w:rPr>
          <w:rFonts w:ascii="Arial" w:hAnsi="Arial"/>
          <w:b/>
          <w:color w:val="auto"/>
          <w:lang w:val="en-US"/>
        </w:rPr>
        <w:t xml:space="preserve"> </w:t>
      </w:r>
      <w:r w:rsidRPr="00535400">
        <w:rPr>
          <w:rFonts w:ascii="Arial" w:hAnsi="Arial" w:cs="Helvetica"/>
          <w:color w:val="auto"/>
          <w:lang w:val="en-US"/>
        </w:rPr>
        <w:t>CD45.1</w:t>
      </w:r>
      <w:r w:rsidRPr="00535400">
        <w:rPr>
          <w:rFonts w:ascii="Arial" w:hAnsi="Arial" w:cs="Helvetica"/>
          <w:color w:val="auto"/>
          <w:vertAlign w:val="superscript"/>
          <w:lang w:val="en-US"/>
        </w:rPr>
        <w:t>+</w:t>
      </w:r>
      <w:r w:rsidRPr="00535400">
        <w:rPr>
          <w:rFonts w:ascii="Arial" w:hAnsi="Arial" w:cs="Helvetica"/>
          <w:color w:val="auto"/>
          <w:lang w:val="en-US"/>
        </w:rPr>
        <w:t xml:space="preserve"> Rag</w:t>
      </w:r>
      <w:r w:rsidRPr="00535400">
        <w:rPr>
          <w:rFonts w:ascii="Arial" w:hAnsi="Arial" w:cs="Helvetica"/>
          <w:color w:val="auto"/>
          <w:vertAlign w:val="superscript"/>
          <w:lang w:val="en-US"/>
        </w:rPr>
        <w:t>-</w:t>
      </w:r>
      <w:r w:rsidRPr="00535400">
        <w:rPr>
          <w:rFonts w:ascii="Arial" w:hAnsi="Arial" w:cs="Helvetica"/>
          <w:color w:val="auto"/>
          <w:lang w:val="en-US"/>
        </w:rPr>
        <w:t xml:space="preserve"> mice were irradiated with 8.5 </w:t>
      </w:r>
      <w:proofErr w:type="spellStart"/>
      <w:r w:rsidRPr="00535400">
        <w:rPr>
          <w:rFonts w:ascii="Arial" w:hAnsi="Arial" w:cs="Helvetica"/>
          <w:color w:val="auto"/>
          <w:lang w:val="en-US"/>
        </w:rPr>
        <w:t>Gy</w:t>
      </w:r>
      <w:proofErr w:type="spellEnd"/>
      <w:r w:rsidRPr="00535400">
        <w:rPr>
          <w:rFonts w:ascii="Arial" w:hAnsi="Arial" w:cs="Helvetica"/>
          <w:color w:val="auto"/>
          <w:lang w:val="en-US"/>
        </w:rPr>
        <w:t xml:space="preserve"> and reconstituted with 1.8-2.4 x 10</w:t>
      </w:r>
      <w:r w:rsidR="006E0502">
        <w:rPr>
          <w:rFonts w:ascii="Arial" w:hAnsi="Arial" w:cs="Helvetica"/>
          <w:color w:val="auto"/>
          <w:vertAlign w:val="superscript"/>
          <w:lang w:val="en-US"/>
        </w:rPr>
        <w:t>7</w:t>
      </w:r>
      <w:r w:rsidRPr="00535400">
        <w:rPr>
          <w:rFonts w:ascii="Arial" w:hAnsi="Arial" w:cs="Helvetica"/>
          <w:color w:val="auto"/>
          <w:lang w:val="en-US"/>
        </w:rPr>
        <w:t xml:space="preserve"> BM cells from CD45.2</w:t>
      </w:r>
      <w:r w:rsidRPr="00535400">
        <w:rPr>
          <w:rFonts w:ascii="Arial" w:hAnsi="Arial" w:cs="Helvetica"/>
          <w:color w:val="auto"/>
          <w:vertAlign w:val="superscript"/>
          <w:lang w:val="en-US"/>
        </w:rPr>
        <w:t>+</w:t>
      </w:r>
      <w:r w:rsidRPr="00535400">
        <w:rPr>
          <w:rFonts w:ascii="Arial" w:hAnsi="Arial" w:cs="Helvetica"/>
          <w:color w:val="auto"/>
          <w:lang w:val="en-US"/>
        </w:rPr>
        <w:t xml:space="preserve"> </w:t>
      </w:r>
      <w:r w:rsidRPr="00535400">
        <w:rPr>
          <w:rFonts w:ascii="Arial" w:hAnsi="Arial"/>
          <w:color w:val="auto"/>
          <w:lang w:val="en-US"/>
        </w:rPr>
        <w:t>Rag</w:t>
      </w:r>
      <w:r w:rsidRPr="00535400">
        <w:rPr>
          <w:rFonts w:ascii="Arial" w:hAnsi="Arial"/>
          <w:color w:val="auto"/>
          <w:vertAlign w:val="superscript"/>
          <w:lang w:val="en-US"/>
        </w:rPr>
        <w:t>-</w:t>
      </w:r>
      <w:r w:rsidRPr="00535400">
        <w:rPr>
          <w:rFonts w:ascii="Arial" w:hAnsi="Arial"/>
          <w:color w:val="auto"/>
          <w:lang w:val="en-US"/>
        </w:rPr>
        <w:t>IL-7R</w:t>
      </w:r>
      <w:r w:rsidRPr="00535400">
        <w:rPr>
          <w:rFonts w:ascii="Arial" w:hAnsi="Arial"/>
          <w:color w:val="auto"/>
          <w:vertAlign w:val="superscript"/>
          <w:lang w:val="en-US"/>
        </w:rPr>
        <w:t>-</w:t>
      </w:r>
      <w:r w:rsidRPr="00535400">
        <w:rPr>
          <w:rFonts w:ascii="Arial" w:hAnsi="Arial"/>
          <w:color w:val="auto"/>
          <w:lang w:val="en-US"/>
        </w:rPr>
        <w:t xml:space="preserve"> </w:t>
      </w:r>
      <w:r w:rsidRPr="00535400">
        <w:rPr>
          <w:rFonts w:ascii="Arial" w:hAnsi="Arial" w:cs="Helvetica"/>
          <w:color w:val="auto"/>
          <w:lang w:val="en-US"/>
        </w:rPr>
        <w:t>or CD45.1</w:t>
      </w:r>
      <w:r w:rsidRPr="00535400">
        <w:rPr>
          <w:rFonts w:ascii="Arial" w:hAnsi="Arial" w:cs="Helvetica"/>
          <w:color w:val="auto"/>
          <w:vertAlign w:val="superscript"/>
          <w:lang w:val="en-US"/>
        </w:rPr>
        <w:t>+</w:t>
      </w:r>
      <w:r w:rsidRPr="00535400">
        <w:rPr>
          <w:rFonts w:ascii="Arial" w:hAnsi="Arial" w:cs="Helvetica"/>
          <w:color w:val="auto"/>
          <w:lang w:val="en-US"/>
        </w:rPr>
        <w:t xml:space="preserve"> Rag</w:t>
      </w:r>
      <w:r w:rsidRPr="00535400">
        <w:rPr>
          <w:rFonts w:ascii="Arial" w:hAnsi="Arial" w:cs="Helvetica"/>
          <w:color w:val="auto"/>
          <w:vertAlign w:val="superscript"/>
          <w:lang w:val="en-US"/>
        </w:rPr>
        <w:t>-</w:t>
      </w:r>
      <w:r w:rsidRPr="00535400">
        <w:rPr>
          <w:rFonts w:ascii="Arial" w:hAnsi="Arial" w:cs="Helvetica"/>
          <w:color w:val="auto"/>
          <w:lang w:val="en-US"/>
        </w:rPr>
        <w:t xml:space="preserve"> donors. Mice were treated </w:t>
      </w:r>
      <w:r w:rsidRPr="00535400">
        <w:rPr>
          <w:rFonts w:ascii="Arial" w:hAnsi="Arial"/>
          <w:color w:val="auto"/>
          <w:lang w:val="en-US"/>
        </w:rPr>
        <w:t xml:space="preserve">for 4 weeks </w:t>
      </w:r>
      <w:r w:rsidRPr="00535400">
        <w:rPr>
          <w:rFonts w:ascii="Arial" w:hAnsi="Arial" w:cs="Helvetica"/>
          <w:color w:val="auto"/>
          <w:lang w:val="en-US"/>
        </w:rPr>
        <w:t>with antibiotics (</w:t>
      </w:r>
      <w:proofErr w:type="spellStart"/>
      <w:r w:rsidRPr="00535400">
        <w:rPr>
          <w:rFonts w:ascii="Arial" w:hAnsi="Arial" w:cs="Helvetica"/>
          <w:color w:val="auto"/>
          <w:lang w:val="en-US"/>
        </w:rPr>
        <w:t>Dimitridazole</w:t>
      </w:r>
      <w:proofErr w:type="spellEnd"/>
      <w:r w:rsidRPr="00535400">
        <w:rPr>
          <w:rFonts w:ascii="Arial" w:hAnsi="Arial" w:cs="Helvetica"/>
          <w:color w:val="auto"/>
          <w:lang w:val="en-US"/>
        </w:rPr>
        <w:t xml:space="preserve"> 4g/l, </w:t>
      </w:r>
      <w:proofErr w:type="spellStart"/>
      <w:r w:rsidRPr="00535400">
        <w:rPr>
          <w:rFonts w:ascii="Arial" w:hAnsi="Arial"/>
          <w:color w:val="auto"/>
          <w:lang w:val="en-US"/>
        </w:rPr>
        <w:t>Sulfadoxine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 100mg/l, </w:t>
      </w:r>
      <w:proofErr w:type="spellStart"/>
      <w:r w:rsidRPr="00535400">
        <w:rPr>
          <w:rFonts w:ascii="Arial" w:hAnsi="Arial"/>
          <w:color w:val="auto"/>
          <w:lang w:val="en-US"/>
        </w:rPr>
        <w:t>Trimethoprim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 20mg/l) via the drinking water. The degree of </w:t>
      </w:r>
      <w:proofErr w:type="spellStart"/>
      <w:r w:rsidRPr="00535400">
        <w:rPr>
          <w:rFonts w:ascii="Arial" w:hAnsi="Arial"/>
          <w:color w:val="auto"/>
          <w:lang w:val="en-US"/>
        </w:rPr>
        <w:t>chimerism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 was determined by flow </w:t>
      </w:r>
      <w:proofErr w:type="spellStart"/>
      <w:r w:rsidRPr="00535400">
        <w:rPr>
          <w:rFonts w:ascii="Arial" w:hAnsi="Arial"/>
          <w:color w:val="auto"/>
          <w:lang w:val="en-US"/>
        </w:rPr>
        <w:t>cytometry</w:t>
      </w:r>
      <w:proofErr w:type="spellEnd"/>
      <w:r w:rsidRPr="00535400">
        <w:rPr>
          <w:rFonts w:ascii="Arial" w:hAnsi="Arial"/>
          <w:color w:val="auto"/>
          <w:lang w:val="en-US"/>
        </w:rPr>
        <w:t xml:space="preserve"> in the peripheral blood 8.5 weeks post BM transfer. More than 95% of peripheral blood leukocytes of CD45.1</w:t>
      </w:r>
      <w:r w:rsidRPr="00535400">
        <w:rPr>
          <w:rFonts w:ascii="Arial" w:hAnsi="Arial"/>
          <w:color w:val="auto"/>
          <w:vertAlign w:val="superscript"/>
          <w:lang w:val="en-US"/>
        </w:rPr>
        <w:t>+</w:t>
      </w:r>
      <w:r w:rsidRPr="00535400">
        <w:rPr>
          <w:rFonts w:ascii="Arial" w:hAnsi="Arial"/>
          <w:color w:val="auto"/>
          <w:lang w:val="en-US"/>
        </w:rPr>
        <w:t xml:space="preserve"> Rag</w:t>
      </w:r>
      <w:r w:rsidRPr="00535400">
        <w:rPr>
          <w:rFonts w:ascii="Arial" w:hAnsi="Arial"/>
          <w:color w:val="auto"/>
          <w:vertAlign w:val="superscript"/>
          <w:lang w:val="en-US"/>
        </w:rPr>
        <w:t>-</w:t>
      </w:r>
      <w:r w:rsidRPr="00535400">
        <w:rPr>
          <w:rFonts w:ascii="Arial" w:hAnsi="Arial"/>
          <w:color w:val="auto"/>
          <w:lang w:val="en-US"/>
        </w:rPr>
        <w:t xml:space="preserve"> recipients were derived from the CD45.2</w:t>
      </w:r>
      <w:r w:rsidRPr="00535400">
        <w:rPr>
          <w:rFonts w:ascii="Arial" w:hAnsi="Arial"/>
          <w:color w:val="auto"/>
          <w:vertAlign w:val="superscript"/>
          <w:lang w:val="en-US"/>
        </w:rPr>
        <w:t>+</w:t>
      </w:r>
      <w:r w:rsidRPr="00535400">
        <w:rPr>
          <w:rFonts w:ascii="Arial" w:hAnsi="Arial"/>
          <w:color w:val="auto"/>
          <w:lang w:val="en-US"/>
        </w:rPr>
        <w:t xml:space="preserve"> bone marrow of donor Rag</w:t>
      </w:r>
      <w:r w:rsidRPr="00535400">
        <w:rPr>
          <w:rFonts w:ascii="Arial" w:hAnsi="Arial"/>
          <w:color w:val="auto"/>
          <w:vertAlign w:val="superscript"/>
          <w:lang w:val="en-US"/>
        </w:rPr>
        <w:t>-</w:t>
      </w:r>
      <w:r w:rsidRPr="00535400">
        <w:rPr>
          <w:rFonts w:ascii="Arial" w:hAnsi="Arial"/>
          <w:color w:val="auto"/>
          <w:lang w:val="en-US"/>
        </w:rPr>
        <w:t>IL-7R</w:t>
      </w:r>
      <w:r w:rsidRPr="00535400">
        <w:rPr>
          <w:rFonts w:ascii="Arial" w:hAnsi="Arial"/>
          <w:color w:val="auto"/>
          <w:vertAlign w:val="superscript"/>
          <w:lang w:val="en-US"/>
        </w:rPr>
        <w:t>-</w:t>
      </w:r>
      <w:r w:rsidRPr="00535400">
        <w:rPr>
          <w:rFonts w:ascii="Arial" w:hAnsi="Arial"/>
          <w:color w:val="auto"/>
          <w:lang w:val="en-US"/>
        </w:rPr>
        <w:t xml:space="preserve"> mice.</w:t>
      </w:r>
    </w:p>
    <w:p w:rsidR="006E76FC" w:rsidRPr="006439C3" w:rsidRDefault="006439C3" w:rsidP="006439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Helvetica"/>
          <w:color w:val="auto"/>
          <w:lang w:val="en-US"/>
        </w:rPr>
      </w:pPr>
      <w:r>
        <w:rPr>
          <w:rFonts w:ascii="Arial" w:hAnsi="Arial"/>
          <w:color w:val="auto"/>
          <w:lang w:val="en-US"/>
        </w:rPr>
        <w:br w:type="page"/>
      </w:r>
      <w:r w:rsidR="006E76FC" w:rsidRPr="00AF1F04">
        <w:rPr>
          <w:rFonts w:ascii="Arial" w:hAnsi="Arial"/>
          <w:b/>
          <w:caps/>
          <w:color w:val="auto"/>
          <w:sz w:val="28"/>
          <w:lang w:val="en-US"/>
        </w:rPr>
        <w:t>References</w:t>
      </w:r>
    </w:p>
    <w:p w:rsidR="006E76FC" w:rsidRPr="00AF1F04" w:rsidRDefault="006E76FC" w:rsidP="006E7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color w:val="auto"/>
          <w:lang w:val="en-US"/>
        </w:rPr>
      </w:pPr>
      <w:r w:rsidRPr="00AF1F04">
        <w:rPr>
          <w:rFonts w:ascii="Arial" w:hAnsi="Arial"/>
          <w:color w:val="auto"/>
          <w:lang w:val="en-US"/>
        </w:rPr>
        <w:t xml:space="preserve">1 </w:t>
      </w:r>
      <w:proofErr w:type="spellStart"/>
      <w:r w:rsidRPr="00AF1F04">
        <w:rPr>
          <w:rFonts w:ascii="Arial" w:hAnsi="Arial"/>
          <w:color w:val="auto"/>
          <w:lang w:val="en-US"/>
        </w:rPr>
        <w:t>Heimesaat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MM, </w:t>
      </w:r>
      <w:proofErr w:type="spellStart"/>
      <w:r w:rsidRPr="00AF1F04">
        <w:rPr>
          <w:rFonts w:ascii="Arial" w:hAnsi="Arial"/>
          <w:color w:val="auto"/>
          <w:lang w:val="en-US"/>
        </w:rPr>
        <w:t>Bereswill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S, Fischer A, Fuchs D, Struck D, et al (2006) Gram-negative bacteria aggravate </w:t>
      </w:r>
      <w:proofErr w:type="spellStart"/>
      <w:r w:rsidRPr="00AF1F04">
        <w:rPr>
          <w:rFonts w:ascii="Arial" w:hAnsi="Arial"/>
          <w:color w:val="auto"/>
          <w:lang w:val="en-US"/>
        </w:rPr>
        <w:t>murine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small intestinal Th1-type </w:t>
      </w:r>
      <w:proofErr w:type="spellStart"/>
      <w:r w:rsidRPr="00AF1F04">
        <w:rPr>
          <w:rFonts w:ascii="Arial" w:hAnsi="Arial"/>
          <w:color w:val="auto"/>
          <w:lang w:val="en-US"/>
        </w:rPr>
        <w:t>immunopathology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following oral infection with </w:t>
      </w:r>
      <w:proofErr w:type="spellStart"/>
      <w:r w:rsidRPr="00AF1F04">
        <w:rPr>
          <w:rFonts w:ascii="Arial" w:hAnsi="Arial"/>
          <w:color w:val="auto"/>
          <w:lang w:val="en-US"/>
        </w:rPr>
        <w:t>Toxoplasma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</w:t>
      </w:r>
      <w:proofErr w:type="spellStart"/>
      <w:r w:rsidRPr="00AF1F04">
        <w:rPr>
          <w:rFonts w:ascii="Arial" w:hAnsi="Arial"/>
          <w:color w:val="auto"/>
          <w:lang w:val="en-US"/>
        </w:rPr>
        <w:t>gondii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. J </w:t>
      </w:r>
      <w:proofErr w:type="spellStart"/>
      <w:r w:rsidRPr="00AF1F04">
        <w:rPr>
          <w:rFonts w:ascii="Arial" w:hAnsi="Arial"/>
          <w:color w:val="auto"/>
          <w:lang w:val="en-US"/>
        </w:rPr>
        <w:t>Immunol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177: 8785-8795.</w:t>
      </w:r>
    </w:p>
    <w:p w:rsidR="006E76FC" w:rsidRPr="00AF1F04" w:rsidRDefault="006E76FC" w:rsidP="006E7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color w:val="auto"/>
          <w:lang w:val="en-US"/>
        </w:rPr>
      </w:pPr>
      <w:r w:rsidRPr="00AF1F04">
        <w:rPr>
          <w:rFonts w:ascii="Arial" w:hAnsi="Arial"/>
          <w:color w:val="auto"/>
          <w:lang w:val="en-US"/>
        </w:rPr>
        <w:t xml:space="preserve">2 Lee DH, </w:t>
      </w:r>
      <w:proofErr w:type="spellStart"/>
      <w:r w:rsidRPr="00AF1F04">
        <w:rPr>
          <w:rFonts w:ascii="Arial" w:hAnsi="Arial"/>
          <w:color w:val="auto"/>
          <w:lang w:val="en-US"/>
        </w:rPr>
        <w:t>Zo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YG, Kim SJ (1996) Nonradioactive method to study genetic profiles of natural bacterial communities by PCR-single-strand-conformation polymorphism. </w:t>
      </w:r>
      <w:proofErr w:type="spellStart"/>
      <w:r w:rsidRPr="00AF1F04">
        <w:rPr>
          <w:rFonts w:ascii="Arial" w:hAnsi="Arial"/>
          <w:color w:val="auto"/>
          <w:lang w:val="en-US"/>
        </w:rPr>
        <w:t>Appl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Environ </w:t>
      </w:r>
      <w:proofErr w:type="spellStart"/>
      <w:r w:rsidRPr="00AF1F04">
        <w:rPr>
          <w:rFonts w:ascii="Arial" w:hAnsi="Arial"/>
          <w:color w:val="auto"/>
          <w:lang w:val="en-US"/>
        </w:rPr>
        <w:t>Microbiol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62: 3112-3120.</w:t>
      </w:r>
    </w:p>
    <w:p w:rsidR="006E76FC" w:rsidRPr="00AF1F04" w:rsidRDefault="006E76FC" w:rsidP="006E7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color w:val="auto"/>
          <w:lang w:val="en-US"/>
        </w:rPr>
      </w:pPr>
      <w:r w:rsidRPr="00AF1F04">
        <w:rPr>
          <w:rFonts w:ascii="Arial" w:hAnsi="Arial"/>
          <w:color w:val="auto"/>
          <w:lang w:val="en-US"/>
        </w:rPr>
        <w:t xml:space="preserve">3 Van Dyke MI, McCarthy AJ (2002) Molecular biological detection and characterization of Clostridium populations in municipal landfill sites. </w:t>
      </w:r>
      <w:proofErr w:type="spellStart"/>
      <w:r w:rsidRPr="00AF1F04">
        <w:rPr>
          <w:rFonts w:ascii="Arial" w:hAnsi="Arial"/>
          <w:color w:val="auto"/>
          <w:lang w:val="en-US"/>
        </w:rPr>
        <w:t>Appl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Environ </w:t>
      </w:r>
      <w:proofErr w:type="spellStart"/>
      <w:r w:rsidRPr="00AF1F04">
        <w:rPr>
          <w:rFonts w:ascii="Arial" w:hAnsi="Arial"/>
          <w:color w:val="auto"/>
          <w:lang w:val="en-US"/>
        </w:rPr>
        <w:t>Microbiol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68: 2049-2053.</w:t>
      </w:r>
    </w:p>
    <w:p w:rsidR="006E76FC" w:rsidRPr="00AF1F04" w:rsidRDefault="006E76FC" w:rsidP="006E7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color w:val="auto"/>
          <w:lang w:val="en-US"/>
        </w:rPr>
      </w:pPr>
      <w:r w:rsidRPr="00AF1F04">
        <w:rPr>
          <w:rFonts w:ascii="Arial" w:hAnsi="Arial"/>
          <w:color w:val="auto"/>
          <w:lang w:val="en-US"/>
        </w:rPr>
        <w:t xml:space="preserve">4 </w:t>
      </w:r>
      <w:proofErr w:type="spellStart"/>
      <w:r w:rsidRPr="00AF1F04">
        <w:rPr>
          <w:rFonts w:ascii="Arial" w:hAnsi="Arial"/>
          <w:color w:val="auto"/>
          <w:lang w:val="en-US"/>
        </w:rPr>
        <w:t>Matsuki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T, Watanabe K, Fujimoto J, Miyamoto Y, Takada T, et al (2002) Development of 16S </w:t>
      </w:r>
      <w:proofErr w:type="spellStart"/>
      <w:r w:rsidRPr="00AF1F04">
        <w:rPr>
          <w:rFonts w:ascii="Arial" w:hAnsi="Arial"/>
          <w:color w:val="auto"/>
          <w:lang w:val="en-US"/>
        </w:rPr>
        <w:t>rRNA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-gene-targeted group-specific primers for the detection and identification of predominant bacteria in human feces. </w:t>
      </w:r>
      <w:proofErr w:type="spellStart"/>
      <w:r w:rsidRPr="00AF1F04">
        <w:rPr>
          <w:rFonts w:ascii="Arial" w:hAnsi="Arial"/>
          <w:color w:val="auto"/>
          <w:lang w:val="en-US"/>
        </w:rPr>
        <w:t>Appl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Environ </w:t>
      </w:r>
      <w:proofErr w:type="spellStart"/>
      <w:r w:rsidRPr="00AF1F04">
        <w:rPr>
          <w:rFonts w:ascii="Arial" w:hAnsi="Arial"/>
          <w:color w:val="auto"/>
          <w:lang w:val="en-US"/>
        </w:rPr>
        <w:t>Microbiol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68: 5445-5451.</w:t>
      </w:r>
    </w:p>
    <w:p w:rsidR="006E76FC" w:rsidRPr="00AF1F04" w:rsidRDefault="006E76FC" w:rsidP="006E7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color w:val="auto"/>
          <w:lang w:val="en-US"/>
        </w:rPr>
      </w:pPr>
      <w:r w:rsidRPr="00AF1F04">
        <w:rPr>
          <w:rFonts w:ascii="Arial" w:hAnsi="Arial"/>
          <w:color w:val="auto"/>
          <w:lang w:val="en-US"/>
        </w:rPr>
        <w:t xml:space="preserve">5 </w:t>
      </w:r>
      <w:proofErr w:type="spellStart"/>
      <w:r w:rsidRPr="00AF1F04">
        <w:rPr>
          <w:rFonts w:ascii="Arial" w:hAnsi="Arial"/>
          <w:color w:val="auto"/>
          <w:lang w:val="en-US"/>
        </w:rPr>
        <w:t>Bartosch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S, </w:t>
      </w:r>
      <w:proofErr w:type="spellStart"/>
      <w:r w:rsidRPr="00AF1F04">
        <w:rPr>
          <w:rFonts w:ascii="Arial" w:hAnsi="Arial"/>
          <w:color w:val="auto"/>
          <w:lang w:val="en-US"/>
        </w:rPr>
        <w:t>Fite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A, Macfarlane GT, McMurdo ME (2004) Characterization of bacterial communities in feces from healthy elderly volunteers and hospitalized elderly patients by using real-time PCR and effects of antibiotic treatment on the fecal </w:t>
      </w:r>
      <w:proofErr w:type="spellStart"/>
      <w:r w:rsidRPr="00AF1F04">
        <w:rPr>
          <w:rFonts w:ascii="Arial" w:hAnsi="Arial"/>
          <w:color w:val="auto"/>
          <w:lang w:val="en-US"/>
        </w:rPr>
        <w:t>microbiota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. </w:t>
      </w:r>
      <w:proofErr w:type="spellStart"/>
      <w:r w:rsidRPr="00AF1F04">
        <w:rPr>
          <w:rFonts w:ascii="Arial" w:hAnsi="Arial"/>
          <w:color w:val="auto"/>
          <w:lang w:val="en-US"/>
        </w:rPr>
        <w:t>Appl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Environ </w:t>
      </w:r>
      <w:proofErr w:type="spellStart"/>
      <w:r w:rsidRPr="00AF1F04">
        <w:rPr>
          <w:rFonts w:ascii="Arial" w:hAnsi="Arial"/>
          <w:color w:val="auto"/>
          <w:lang w:val="en-US"/>
        </w:rPr>
        <w:t>Microbiol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70: 3575-3581.</w:t>
      </w:r>
    </w:p>
    <w:p w:rsidR="006E76FC" w:rsidRPr="00AF1F04" w:rsidRDefault="006E76FC" w:rsidP="006E7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color w:val="auto"/>
          <w:lang w:val="en-US"/>
        </w:rPr>
      </w:pPr>
      <w:r w:rsidRPr="00AF1F04">
        <w:rPr>
          <w:rFonts w:ascii="Arial" w:hAnsi="Arial"/>
          <w:color w:val="auto"/>
          <w:lang w:val="en-US"/>
        </w:rPr>
        <w:t xml:space="preserve">6 </w:t>
      </w:r>
      <w:proofErr w:type="spellStart"/>
      <w:r w:rsidRPr="00AF1F04">
        <w:rPr>
          <w:rFonts w:ascii="Arial" w:hAnsi="Arial"/>
          <w:color w:val="auto"/>
          <w:lang w:val="en-US"/>
        </w:rPr>
        <w:t>Kühbacher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T, </w:t>
      </w:r>
      <w:proofErr w:type="spellStart"/>
      <w:r w:rsidRPr="00AF1F04">
        <w:rPr>
          <w:rFonts w:ascii="Arial" w:hAnsi="Arial"/>
          <w:color w:val="auto"/>
          <w:lang w:val="en-US"/>
        </w:rPr>
        <w:t>Ott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SJ, </w:t>
      </w:r>
      <w:proofErr w:type="spellStart"/>
      <w:r w:rsidRPr="00AF1F04">
        <w:rPr>
          <w:rFonts w:ascii="Arial" w:hAnsi="Arial"/>
          <w:color w:val="auto"/>
          <w:lang w:val="en-US"/>
        </w:rPr>
        <w:t>Helwig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U, Mimura T, </w:t>
      </w:r>
      <w:proofErr w:type="spellStart"/>
      <w:r w:rsidRPr="00AF1F04">
        <w:rPr>
          <w:rFonts w:ascii="Arial" w:hAnsi="Arial"/>
          <w:color w:val="auto"/>
          <w:lang w:val="en-US"/>
        </w:rPr>
        <w:t>Rizzello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F, et al (2006) Bacterial and fungal </w:t>
      </w:r>
      <w:proofErr w:type="spellStart"/>
      <w:r w:rsidRPr="00AF1F04">
        <w:rPr>
          <w:rFonts w:ascii="Arial" w:hAnsi="Arial"/>
          <w:color w:val="auto"/>
          <w:lang w:val="en-US"/>
        </w:rPr>
        <w:t>microbiota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in relation to </w:t>
      </w:r>
      <w:proofErr w:type="spellStart"/>
      <w:r w:rsidRPr="00AF1F04">
        <w:rPr>
          <w:rFonts w:ascii="Arial" w:hAnsi="Arial"/>
          <w:color w:val="auto"/>
          <w:lang w:val="en-US"/>
        </w:rPr>
        <w:t>probiotic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therapy (VSL#3) in </w:t>
      </w:r>
      <w:proofErr w:type="spellStart"/>
      <w:r w:rsidRPr="00AF1F04">
        <w:rPr>
          <w:rFonts w:ascii="Arial" w:hAnsi="Arial"/>
          <w:color w:val="auto"/>
          <w:lang w:val="en-US"/>
        </w:rPr>
        <w:t>pouchitis</w:t>
      </w:r>
      <w:proofErr w:type="spellEnd"/>
      <w:r w:rsidRPr="00AF1F04">
        <w:rPr>
          <w:rFonts w:ascii="Arial" w:hAnsi="Arial"/>
          <w:color w:val="auto"/>
          <w:lang w:val="en-US"/>
        </w:rPr>
        <w:t>. Gut 55: 833-841.</w:t>
      </w:r>
    </w:p>
    <w:p w:rsidR="006E76FC" w:rsidRPr="00AF1F04" w:rsidRDefault="006E76FC" w:rsidP="006E7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color w:val="auto"/>
          <w:lang w:val="en-US"/>
        </w:rPr>
      </w:pPr>
      <w:r w:rsidRPr="00AF1F04">
        <w:rPr>
          <w:rFonts w:ascii="Arial" w:hAnsi="Arial"/>
          <w:color w:val="auto"/>
          <w:lang w:val="en-US"/>
        </w:rPr>
        <w:t xml:space="preserve">7 </w:t>
      </w:r>
      <w:proofErr w:type="spellStart"/>
      <w:r w:rsidRPr="00AF1F04">
        <w:rPr>
          <w:rFonts w:ascii="Arial" w:hAnsi="Arial"/>
          <w:color w:val="auto"/>
          <w:lang w:val="en-US"/>
        </w:rPr>
        <w:t>Heilig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HG, </w:t>
      </w:r>
      <w:proofErr w:type="spellStart"/>
      <w:r w:rsidRPr="00AF1F04">
        <w:rPr>
          <w:rFonts w:ascii="Arial" w:hAnsi="Arial"/>
          <w:color w:val="auto"/>
          <w:lang w:val="en-US"/>
        </w:rPr>
        <w:t>Zoetendal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EG, Vaughan EE, </w:t>
      </w:r>
      <w:proofErr w:type="spellStart"/>
      <w:r w:rsidRPr="00AF1F04">
        <w:rPr>
          <w:rFonts w:ascii="Arial" w:hAnsi="Arial"/>
          <w:color w:val="auto"/>
          <w:lang w:val="en-US"/>
        </w:rPr>
        <w:t>Marteau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P, </w:t>
      </w:r>
      <w:proofErr w:type="spellStart"/>
      <w:r w:rsidRPr="00AF1F04">
        <w:rPr>
          <w:rFonts w:ascii="Arial" w:hAnsi="Arial"/>
          <w:color w:val="auto"/>
          <w:lang w:val="en-US"/>
        </w:rPr>
        <w:t>Akkermans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AD, </w:t>
      </w:r>
      <w:r w:rsidR="006439C3">
        <w:rPr>
          <w:rFonts w:ascii="Arial" w:hAnsi="Arial"/>
          <w:color w:val="auto"/>
          <w:lang w:val="en-US"/>
        </w:rPr>
        <w:t>et al.</w:t>
      </w:r>
      <w:r w:rsidRPr="00AF1F04">
        <w:rPr>
          <w:rFonts w:ascii="Arial" w:hAnsi="Arial"/>
          <w:color w:val="auto"/>
          <w:lang w:val="en-US"/>
        </w:rPr>
        <w:t xml:space="preserve"> (2002) Molecular diversity of Lactobacillus spp. and other lactic acid bacteria in the human intestine as determined by specific amplification of 16S ribosomal DNA. </w:t>
      </w:r>
      <w:proofErr w:type="spellStart"/>
      <w:r w:rsidRPr="00AF1F04">
        <w:rPr>
          <w:rFonts w:ascii="Arial" w:hAnsi="Arial"/>
          <w:color w:val="auto"/>
          <w:lang w:val="en-US"/>
        </w:rPr>
        <w:t>Appl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Environ </w:t>
      </w:r>
      <w:proofErr w:type="spellStart"/>
      <w:r w:rsidRPr="00AF1F04">
        <w:rPr>
          <w:rFonts w:ascii="Arial" w:hAnsi="Arial"/>
          <w:color w:val="auto"/>
          <w:lang w:val="en-US"/>
        </w:rPr>
        <w:t>Microbiol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68: 114-123.</w:t>
      </w:r>
    </w:p>
    <w:p w:rsidR="006E76FC" w:rsidRPr="00AF1F04" w:rsidRDefault="006E76FC" w:rsidP="006E7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color w:val="auto"/>
          <w:lang w:val="en-US"/>
        </w:rPr>
      </w:pPr>
      <w:r w:rsidRPr="00AF1F04">
        <w:rPr>
          <w:rFonts w:ascii="Arial" w:hAnsi="Arial"/>
          <w:color w:val="auto"/>
          <w:lang w:val="en-US"/>
        </w:rPr>
        <w:t xml:space="preserve">8 Walter J, </w:t>
      </w:r>
      <w:proofErr w:type="spellStart"/>
      <w:r w:rsidRPr="00AF1F04">
        <w:rPr>
          <w:rFonts w:ascii="Arial" w:hAnsi="Arial"/>
          <w:color w:val="auto"/>
          <w:lang w:val="en-US"/>
        </w:rPr>
        <w:t>Hertel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C, </w:t>
      </w:r>
      <w:proofErr w:type="spellStart"/>
      <w:r w:rsidRPr="00AF1F04">
        <w:rPr>
          <w:rFonts w:ascii="Arial" w:hAnsi="Arial"/>
          <w:color w:val="auto"/>
          <w:lang w:val="en-US"/>
        </w:rPr>
        <w:t>Tannock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GW, </w:t>
      </w:r>
      <w:proofErr w:type="spellStart"/>
      <w:r w:rsidRPr="00AF1F04">
        <w:rPr>
          <w:rFonts w:ascii="Arial" w:hAnsi="Arial"/>
          <w:color w:val="auto"/>
          <w:lang w:val="en-US"/>
        </w:rPr>
        <w:t>Lis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CM, Munro K, </w:t>
      </w:r>
      <w:r w:rsidR="006439C3">
        <w:rPr>
          <w:rFonts w:ascii="Arial" w:hAnsi="Arial"/>
          <w:color w:val="auto"/>
          <w:lang w:val="en-US"/>
        </w:rPr>
        <w:t>et al.</w:t>
      </w:r>
      <w:r w:rsidRPr="00AF1F04">
        <w:rPr>
          <w:rFonts w:ascii="Arial" w:hAnsi="Arial"/>
          <w:color w:val="auto"/>
          <w:lang w:val="en-US"/>
        </w:rPr>
        <w:t xml:space="preserve"> (2001) Detection of Lactobacillus, </w:t>
      </w:r>
      <w:proofErr w:type="spellStart"/>
      <w:r w:rsidRPr="00AF1F04">
        <w:rPr>
          <w:rFonts w:ascii="Arial" w:hAnsi="Arial"/>
          <w:color w:val="auto"/>
          <w:lang w:val="en-US"/>
        </w:rPr>
        <w:t>Pediococcus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, </w:t>
      </w:r>
      <w:proofErr w:type="spellStart"/>
      <w:r w:rsidRPr="00AF1F04">
        <w:rPr>
          <w:rFonts w:ascii="Arial" w:hAnsi="Arial"/>
          <w:color w:val="auto"/>
          <w:lang w:val="en-US"/>
        </w:rPr>
        <w:t>Leuconostoc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, and </w:t>
      </w:r>
      <w:proofErr w:type="spellStart"/>
      <w:r w:rsidRPr="00AF1F04">
        <w:rPr>
          <w:rFonts w:ascii="Arial" w:hAnsi="Arial"/>
          <w:color w:val="auto"/>
          <w:lang w:val="en-US"/>
        </w:rPr>
        <w:t>Weissella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species in human feces by using group-specific PCR primers and denaturing gradient gel electrophoresis. </w:t>
      </w:r>
      <w:proofErr w:type="spellStart"/>
      <w:r w:rsidRPr="00AF1F04">
        <w:rPr>
          <w:rFonts w:ascii="Arial" w:hAnsi="Arial"/>
          <w:color w:val="auto"/>
          <w:lang w:val="en-US"/>
        </w:rPr>
        <w:t>Appl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Environ </w:t>
      </w:r>
      <w:proofErr w:type="spellStart"/>
      <w:r w:rsidRPr="00AF1F04">
        <w:rPr>
          <w:rFonts w:ascii="Arial" w:hAnsi="Arial"/>
          <w:color w:val="auto"/>
          <w:lang w:val="en-US"/>
        </w:rPr>
        <w:t>Microbiol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67: 2578-2585.</w:t>
      </w:r>
    </w:p>
    <w:p w:rsidR="006E76FC" w:rsidRPr="00AF1F04" w:rsidRDefault="006E76FC" w:rsidP="006E7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color w:val="auto"/>
          <w:lang w:val="en-US"/>
        </w:rPr>
      </w:pPr>
      <w:r w:rsidRPr="00AF1F04">
        <w:rPr>
          <w:rFonts w:ascii="Arial" w:hAnsi="Arial"/>
          <w:color w:val="auto"/>
          <w:lang w:val="en-US"/>
        </w:rPr>
        <w:t xml:space="preserve">9 </w:t>
      </w:r>
      <w:proofErr w:type="spellStart"/>
      <w:r w:rsidRPr="00AF1F04">
        <w:rPr>
          <w:rFonts w:ascii="Arial" w:hAnsi="Arial"/>
          <w:color w:val="auto"/>
          <w:lang w:val="en-US"/>
        </w:rPr>
        <w:t>Rinttilä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T, </w:t>
      </w:r>
      <w:proofErr w:type="spellStart"/>
      <w:r w:rsidRPr="00AF1F04">
        <w:rPr>
          <w:rFonts w:ascii="Arial" w:hAnsi="Arial"/>
          <w:color w:val="auto"/>
          <w:lang w:val="en-US"/>
        </w:rPr>
        <w:t>Kassinen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A, </w:t>
      </w:r>
      <w:proofErr w:type="spellStart"/>
      <w:r w:rsidRPr="00AF1F04">
        <w:rPr>
          <w:rFonts w:ascii="Arial" w:hAnsi="Arial"/>
          <w:color w:val="auto"/>
          <w:lang w:val="en-US"/>
        </w:rPr>
        <w:t>Malinen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E, </w:t>
      </w:r>
      <w:proofErr w:type="spellStart"/>
      <w:r w:rsidRPr="00AF1F04">
        <w:rPr>
          <w:rFonts w:ascii="Arial" w:hAnsi="Arial"/>
          <w:color w:val="auto"/>
          <w:lang w:val="en-US"/>
        </w:rPr>
        <w:t>Krogius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L, </w:t>
      </w:r>
      <w:proofErr w:type="spellStart"/>
      <w:r w:rsidRPr="00AF1F04">
        <w:rPr>
          <w:rFonts w:ascii="Arial" w:hAnsi="Arial"/>
          <w:color w:val="auto"/>
          <w:lang w:val="en-US"/>
        </w:rPr>
        <w:t>Palva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A (2004) Development of an extensive set of 16S </w:t>
      </w:r>
      <w:proofErr w:type="spellStart"/>
      <w:r w:rsidRPr="00AF1F04">
        <w:rPr>
          <w:rFonts w:ascii="Arial" w:hAnsi="Arial"/>
          <w:color w:val="auto"/>
          <w:lang w:val="en-US"/>
        </w:rPr>
        <w:t>rDNA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-targeted primers for quantification of pathogenic and indigenous bacteria in </w:t>
      </w:r>
      <w:proofErr w:type="spellStart"/>
      <w:r w:rsidRPr="00AF1F04">
        <w:rPr>
          <w:rFonts w:ascii="Arial" w:hAnsi="Arial"/>
          <w:color w:val="auto"/>
          <w:lang w:val="en-US"/>
        </w:rPr>
        <w:t>faecal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samples by real-time PCR. J </w:t>
      </w:r>
      <w:proofErr w:type="spellStart"/>
      <w:r w:rsidRPr="00AF1F04">
        <w:rPr>
          <w:rFonts w:ascii="Arial" w:hAnsi="Arial"/>
          <w:color w:val="auto"/>
          <w:lang w:val="en-US"/>
        </w:rPr>
        <w:t>Appl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</w:t>
      </w:r>
      <w:proofErr w:type="spellStart"/>
      <w:r w:rsidRPr="00AF1F04">
        <w:rPr>
          <w:rFonts w:ascii="Arial" w:hAnsi="Arial"/>
          <w:color w:val="auto"/>
          <w:lang w:val="en-US"/>
        </w:rPr>
        <w:t>Microbiol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97: 1166-1177.</w:t>
      </w:r>
    </w:p>
    <w:p w:rsidR="00173A05" w:rsidRDefault="006E76FC" w:rsidP="006E76FC">
      <w:pPr>
        <w:spacing w:line="360" w:lineRule="auto"/>
      </w:pPr>
      <w:r w:rsidRPr="00AF1F04">
        <w:rPr>
          <w:rFonts w:ascii="Arial" w:hAnsi="Arial"/>
          <w:color w:val="auto"/>
          <w:lang w:val="en-US"/>
        </w:rPr>
        <w:t xml:space="preserve">10 Barman M, </w:t>
      </w:r>
      <w:proofErr w:type="spellStart"/>
      <w:r w:rsidRPr="00AF1F04">
        <w:rPr>
          <w:rFonts w:ascii="Arial" w:hAnsi="Arial"/>
          <w:color w:val="auto"/>
          <w:lang w:val="en-US"/>
        </w:rPr>
        <w:t>Unold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D, </w:t>
      </w:r>
      <w:proofErr w:type="spellStart"/>
      <w:r w:rsidRPr="00AF1F04">
        <w:rPr>
          <w:rFonts w:ascii="Arial" w:hAnsi="Arial"/>
          <w:color w:val="auto"/>
          <w:lang w:val="en-US"/>
        </w:rPr>
        <w:t>Shifley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K, Amir E, Hung K, et al (2008) Enteric </w:t>
      </w:r>
      <w:proofErr w:type="spellStart"/>
      <w:r w:rsidRPr="00AF1F04">
        <w:rPr>
          <w:rFonts w:ascii="Arial" w:hAnsi="Arial"/>
          <w:color w:val="auto"/>
          <w:lang w:val="en-US"/>
        </w:rPr>
        <w:t>salmonellosis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disrupts the microbial ecology of the </w:t>
      </w:r>
      <w:proofErr w:type="spellStart"/>
      <w:r w:rsidRPr="00AF1F04">
        <w:rPr>
          <w:rFonts w:ascii="Arial" w:hAnsi="Arial"/>
          <w:color w:val="auto"/>
          <w:lang w:val="en-US"/>
        </w:rPr>
        <w:t>murine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gastrointestinal tract. Infect </w:t>
      </w:r>
      <w:proofErr w:type="spellStart"/>
      <w:r w:rsidRPr="00AF1F04">
        <w:rPr>
          <w:rFonts w:ascii="Arial" w:hAnsi="Arial"/>
          <w:color w:val="auto"/>
          <w:lang w:val="en-US"/>
        </w:rPr>
        <w:t>Immun</w:t>
      </w:r>
      <w:proofErr w:type="spellEnd"/>
      <w:r w:rsidRPr="00AF1F04">
        <w:rPr>
          <w:rFonts w:ascii="Arial" w:hAnsi="Arial"/>
          <w:color w:val="auto"/>
          <w:lang w:val="en-US"/>
        </w:rPr>
        <w:t xml:space="preserve"> 76: 907-915.</w:t>
      </w:r>
    </w:p>
    <w:sectPr w:rsidR="00173A05" w:rsidSect="00173A0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5B1F"/>
    <w:rsid w:val="000C685D"/>
    <w:rsid w:val="00257EB4"/>
    <w:rsid w:val="002F2F4A"/>
    <w:rsid w:val="00412E2C"/>
    <w:rsid w:val="0045269E"/>
    <w:rsid w:val="005022C8"/>
    <w:rsid w:val="00545B1F"/>
    <w:rsid w:val="006439C3"/>
    <w:rsid w:val="006E0502"/>
    <w:rsid w:val="006E76F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57EB4"/>
    <w:rPr>
      <w:rFonts w:ascii="Times" w:eastAsia="ヒラギノ角ゴ Pro W3" w:hAnsi="Times" w:cs="Times New Roman"/>
      <w:color w:val="000000"/>
      <w:lang w:eastAsia="de-DE"/>
    </w:rPr>
  </w:style>
  <w:style w:type="paragraph" w:styleId="berschrift1">
    <w:name w:val="heading 1"/>
    <w:next w:val="Standard"/>
    <w:link w:val="berschrift1Zeichen"/>
    <w:rsid w:val="00257EB4"/>
    <w:pPr>
      <w:keepNext/>
      <w:spacing w:before="240" w:after="60" w:line="480" w:lineRule="auto"/>
      <w:outlineLvl w:val="0"/>
    </w:pPr>
    <w:rPr>
      <w:rFonts w:ascii="Arial" w:eastAsia="ヒラギノ角ゴ Pro W3" w:hAnsi="Arial" w:cs="Times New Roman"/>
      <w:b/>
      <w:color w:val="000000"/>
      <w:kern w:val="28"/>
      <w:sz w:val="28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257EB4"/>
    <w:rPr>
      <w:rFonts w:ascii="Arial" w:eastAsia="ヒラギノ角ゴ Pro W3" w:hAnsi="Arial" w:cs="Times New Roman"/>
      <w:b/>
      <w:color w:val="000000"/>
      <w:kern w:val="28"/>
      <w:sz w:val="28"/>
      <w:lang w:eastAsia="de-DE"/>
    </w:rPr>
  </w:style>
  <w:style w:type="paragraph" w:styleId="Kopfzeile">
    <w:name w:val="header"/>
    <w:link w:val="KopfzeileZeichen"/>
    <w:rsid w:val="00257EB4"/>
    <w:pPr>
      <w:tabs>
        <w:tab w:val="center" w:pos="4536"/>
        <w:tab w:val="right" w:pos="9072"/>
      </w:tabs>
    </w:pPr>
    <w:rPr>
      <w:rFonts w:ascii="Times" w:eastAsia="ヒラギノ角ゴ Pro W3" w:hAnsi="Times" w:cs="Times New Roman"/>
      <w:color w:val="000000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257EB4"/>
    <w:rPr>
      <w:rFonts w:ascii="Times" w:eastAsia="ヒラギノ角ゴ Pro W3" w:hAnsi="Times" w:cs="Times New Roman"/>
      <w:color w:val="000000"/>
      <w:lang w:eastAsia="de-DE"/>
    </w:rPr>
  </w:style>
  <w:style w:type="paragraph" w:styleId="Fuzeile">
    <w:name w:val="footer"/>
    <w:link w:val="FuzeileZeichen"/>
    <w:rsid w:val="00257EB4"/>
    <w:pPr>
      <w:tabs>
        <w:tab w:val="center" w:pos="4536"/>
        <w:tab w:val="right" w:pos="9072"/>
      </w:tabs>
    </w:pPr>
    <w:rPr>
      <w:rFonts w:ascii="Times" w:eastAsia="ヒラギノ角ゴ Pro W3" w:hAnsi="Times" w:cs="Times New Roman"/>
      <w:color w:val="000000"/>
      <w:lang w:eastAsia="de-DE"/>
    </w:rPr>
  </w:style>
  <w:style w:type="character" w:customStyle="1" w:styleId="FuzeileZeichen">
    <w:name w:val="Fußzeile Zeichen"/>
    <w:basedOn w:val="Absatzstandardschriftart"/>
    <w:link w:val="Fuzeile"/>
    <w:rsid w:val="00257EB4"/>
    <w:rPr>
      <w:rFonts w:ascii="Times" w:eastAsia="ヒラギノ角ゴ Pro W3" w:hAnsi="Times" w:cs="Times New Roman"/>
      <w:color w:val="000000"/>
      <w:lang w:eastAsia="de-DE"/>
    </w:rPr>
  </w:style>
  <w:style w:type="paragraph" w:styleId="Textkrper">
    <w:name w:val="Body Text"/>
    <w:link w:val="TextkrperZeichen"/>
    <w:rsid w:val="00257EB4"/>
    <w:pPr>
      <w:spacing w:line="480" w:lineRule="auto"/>
      <w:jc w:val="both"/>
    </w:pPr>
    <w:rPr>
      <w:rFonts w:ascii="Times New Roman" w:eastAsia="ヒラギノ角ゴ Pro W3" w:hAnsi="Times New Roman" w:cs="Times New Roman"/>
      <w:color w:val="000000"/>
      <w:lang w:val="en-US" w:eastAsia="de-DE"/>
    </w:rPr>
  </w:style>
  <w:style w:type="character" w:customStyle="1" w:styleId="TextkrperZeichen">
    <w:name w:val="Textkörper Zeichen"/>
    <w:basedOn w:val="Absatzstandardschriftart"/>
    <w:link w:val="Textkrper"/>
    <w:rsid w:val="00257EB4"/>
    <w:rPr>
      <w:rFonts w:ascii="Times New Roman" w:eastAsia="ヒラギノ角ゴ Pro W3" w:hAnsi="Times New Roman" w:cs="Times New Roman"/>
      <w:color w:val="000000"/>
      <w:lang w:val="en-US" w:eastAsia="de-DE"/>
    </w:rPr>
  </w:style>
  <w:style w:type="paragraph" w:styleId="HTMLVorformatiert">
    <w:name w:val="HTML Preformatted"/>
    <w:link w:val="HTMLVorformatiertZeichen"/>
    <w:rsid w:val="00257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ヒラギノ角ゴ Pro W3" w:hAnsi="Arial Unicode MS" w:cs="Times New Roman"/>
      <w:color w:val="00000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rsid w:val="00257EB4"/>
    <w:rPr>
      <w:rFonts w:ascii="Arial Unicode MS" w:eastAsia="ヒラギノ角ゴ Pro W3" w:hAnsi="Arial Unicode MS" w:cs="Times New Roman"/>
      <w:color w:val="000000"/>
      <w:lang w:eastAsia="de-DE"/>
    </w:rPr>
  </w:style>
  <w:style w:type="character" w:styleId="Betont">
    <w:name w:val="Strong"/>
    <w:qFormat/>
    <w:rsid w:val="00257EB4"/>
    <w:rPr>
      <w:rFonts w:ascii="Times New Roman" w:eastAsia="ヒラギノ角ゴ Pro W3" w:hAnsi="Times New Roman"/>
      <w:b/>
      <w:i w:val="0"/>
      <w:color w:val="000000"/>
    </w:rPr>
  </w:style>
  <w:style w:type="paragraph" w:customStyle="1" w:styleId="Tabellengitternetz">
    <w:name w:val="Tabellengitternetz"/>
    <w:rsid w:val="00257EB4"/>
    <w:rPr>
      <w:rFonts w:ascii="Times New Roman" w:eastAsia="ヒラギノ角ゴ Pro W3" w:hAnsi="Times New Roman" w:cs="Times New Roman"/>
      <w:color w:val="000000"/>
      <w:lang w:eastAsia="de-DE"/>
    </w:rPr>
  </w:style>
  <w:style w:type="character" w:styleId="Seitenzahl">
    <w:name w:val="page number"/>
    <w:rsid w:val="00257EB4"/>
    <w:rPr>
      <w:color w:val="000000"/>
    </w:rPr>
  </w:style>
  <w:style w:type="paragraph" w:styleId="Sprechblasentext">
    <w:name w:val="Balloon Text"/>
    <w:basedOn w:val="Standard"/>
    <w:link w:val="SprechblasentextZeichen"/>
    <w:rsid w:val="00257EB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257EB4"/>
    <w:rPr>
      <w:rFonts w:ascii="Lucida Grande" w:eastAsia="ヒラギノ角ゴ Pro W3" w:hAnsi="Lucida Grande" w:cs="Times New Roman"/>
      <w:color w:val="000000"/>
      <w:sz w:val="18"/>
      <w:szCs w:val="18"/>
      <w:lang w:eastAsia="de-DE"/>
    </w:rPr>
  </w:style>
  <w:style w:type="character" w:customStyle="1" w:styleId="Absatz-Standardschriftart">
    <w:name w:val="Absatz-Standardschriftart"/>
    <w:semiHidden/>
    <w:rsid w:val="00257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4178</Words>
  <Characters>23820</Characters>
  <Application>Microsoft Macintosh Word</Application>
  <DocSecurity>0</DocSecurity>
  <Lines>198</Lines>
  <Paragraphs>47</Paragraphs>
  <ScaleCrop>false</ScaleCrop>
  <Company>Charite</Company>
  <LinksUpToDate>false</LinksUpToDate>
  <CharactersWithSpaces>29252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Schüler</dc:creator>
  <cp:keywords/>
  <cp:lastModifiedBy>Thomas Schüler</cp:lastModifiedBy>
  <cp:revision>7</cp:revision>
  <dcterms:created xsi:type="dcterms:W3CDTF">2012-01-25T10:46:00Z</dcterms:created>
  <dcterms:modified xsi:type="dcterms:W3CDTF">2012-01-26T12:06:00Z</dcterms:modified>
</cp:coreProperties>
</file>