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36" w:rsidRPr="00255A77" w:rsidRDefault="00B52B36" w:rsidP="00B52B36">
      <w:pPr>
        <w:spacing w:after="0" w:line="480" w:lineRule="auto"/>
        <w:jc w:val="both"/>
        <w:rPr>
          <w:rFonts w:eastAsia="MS Mincho" w:cstheme="minorHAnsi"/>
          <w:b/>
        </w:rPr>
      </w:pPr>
      <w:bookmarkStart w:id="0" w:name="_GoBack"/>
      <w:bookmarkEnd w:id="0"/>
      <w:r w:rsidRPr="00255A77">
        <w:rPr>
          <w:rFonts w:eastAsia="MS Mincho" w:cstheme="minorHAnsi"/>
          <w:b/>
        </w:rPr>
        <w:t>SUPPLEMENTAL INFORMATION</w:t>
      </w:r>
    </w:p>
    <w:p w:rsidR="00915D73" w:rsidRDefault="00915D73" w:rsidP="00B00B65">
      <w:pPr>
        <w:spacing w:after="0" w:line="480" w:lineRule="auto"/>
        <w:rPr>
          <w:rFonts w:eastAsia="MS Mincho" w:cstheme="minorHAnsi"/>
          <w:b/>
        </w:rPr>
      </w:pPr>
    </w:p>
    <w:p w:rsidR="00B00B65" w:rsidRPr="00B00B65" w:rsidRDefault="00B00B65" w:rsidP="00B00B65">
      <w:pPr>
        <w:spacing w:after="0" w:line="480" w:lineRule="auto"/>
        <w:rPr>
          <w:b/>
        </w:rPr>
      </w:pPr>
      <w:r w:rsidRPr="00B00B65">
        <w:rPr>
          <w:b/>
        </w:rPr>
        <w:t>Inclusion Criteria</w:t>
      </w:r>
    </w:p>
    <w:p w:rsidR="00185B7D" w:rsidRDefault="00B00B65" w:rsidP="003D3D3E">
      <w:pPr>
        <w:numPr>
          <w:ilvl w:val="0"/>
          <w:numId w:val="9"/>
        </w:numPr>
        <w:spacing w:after="0" w:line="480" w:lineRule="auto"/>
        <w:contextualSpacing/>
        <w:jc w:val="both"/>
      </w:pPr>
      <w:r w:rsidRPr="00B00B65">
        <w:t>Healthy adults aged 18 to 50 years</w:t>
      </w:r>
      <w:r w:rsidR="00607325">
        <w:t>.</w:t>
      </w:r>
    </w:p>
    <w:p w:rsidR="00185B7D" w:rsidRDefault="00B00B65" w:rsidP="003D3D3E">
      <w:pPr>
        <w:numPr>
          <w:ilvl w:val="0"/>
          <w:numId w:val="9"/>
        </w:numPr>
        <w:spacing w:after="0" w:line="480" w:lineRule="auto"/>
        <w:contextualSpacing/>
        <w:jc w:val="both"/>
      </w:pPr>
      <w:r w:rsidRPr="00B00B65">
        <w:t>Able and willing (in the Investigator’s opinion) to comply with all study requirements</w:t>
      </w:r>
      <w:r w:rsidR="00607325">
        <w:t>.</w:t>
      </w:r>
    </w:p>
    <w:p w:rsidR="00185B7D" w:rsidRDefault="00B00B65" w:rsidP="003D3D3E">
      <w:pPr>
        <w:numPr>
          <w:ilvl w:val="0"/>
          <w:numId w:val="9"/>
        </w:numPr>
        <w:spacing w:after="0" w:line="480" w:lineRule="auto"/>
        <w:contextualSpacing/>
        <w:jc w:val="both"/>
      </w:pPr>
      <w:r w:rsidRPr="00B00B65">
        <w:t xml:space="preserve">Willing to allow the </w:t>
      </w:r>
      <w:r w:rsidR="00EB4718">
        <w:t>I</w:t>
      </w:r>
      <w:r w:rsidRPr="00B00B65">
        <w:t>nvestigators to discuss the volunteer’s medical history with their General Practitioner</w:t>
      </w:r>
      <w:r w:rsidR="00607325">
        <w:t>.</w:t>
      </w:r>
    </w:p>
    <w:p w:rsidR="00185B7D" w:rsidRDefault="00B00B65" w:rsidP="003D3D3E">
      <w:pPr>
        <w:numPr>
          <w:ilvl w:val="0"/>
          <w:numId w:val="9"/>
        </w:numPr>
        <w:spacing w:after="0" w:line="480" w:lineRule="auto"/>
        <w:contextualSpacing/>
        <w:jc w:val="both"/>
      </w:pPr>
      <w:r w:rsidRPr="00B00B65">
        <w:t>For females only, willingness to practice continuous effective barrier contraception during the study and a negative pregnancy test on the day(s) of vaccination</w:t>
      </w:r>
      <w:r w:rsidR="00607325">
        <w:t>.</w:t>
      </w:r>
    </w:p>
    <w:p w:rsidR="00185B7D" w:rsidRDefault="00B00B65" w:rsidP="003D3D3E">
      <w:pPr>
        <w:numPr>
          <w:ilvl w:val="0"/>
          <w:numId w:val="9"/>
        </w:numPr>
        <w:spacing w:after="0" w:line="480" w:lineRule="auto"/>
        <w:contextualSpacing/>
        <w:jc w:val="both"/>
      </w:pPr>
      <w:r w:rsidRPr="00B00B65">
        <w:t>For males only</w:t>
      </w:r>
      <w:r w:rsidR="00EB4718">
        <w:t>, willingness</w:t>
      </w:r>
      <w:r w:rsidRPr="00B00B65">
        <w:t xml:space="preserve"> to use barrier contraception until three months after the last vaccination</w:t>
      </w:r>
      <w:r w:rsidR="00607325">
        <w:t>.</w:t>
      </w:r>
    </w:p>
    <w:p w:rsidR="00185B7D" w:rsidRDefault="00B00B65" w:rsidP="003D3D3E">
      <w:pPr>
        <w:numPr>
          <w:ilvl w:val="0"/>
          <w:numId w:val="9"/>
        </w:numPr>
        <w:spacing w:after="0" w:line="480" w:lineRule="auto"/>
        <w:contextualSpacing/>
        <w:jc w:val="both"/>
      </w:pPr>
      <w:r w:rsidRPr="00B00B65">
        <w:t>Agreement to refrain from blood donation during the course of the study</w:t>
      </w:r>
      <w:r w:rsidR="00607325">
        <w:t>.</w:t>
      </w:r>
    </w:p>
    <w:p w:rsidR="00185B7D" w:rsidRDefault="00B00B65" w:rsidP="003D3D3E">
      <w:pPr>
        <w:numPr>
          <w:ilvl w:val="0"/>
          <w:numId w:val="9"/>
        </w:numPr>
        <w:spacing w:after="0" w:line="480" w:lineRule="auto"/>
        <w:contextualSpacing/>
        <w:jc w:val="both"/>
      </w:pPr>
      <w:r w:rsidRPr="00B00B65">
        <w:t>Written informed consent</w:t>
      </w:r>
      <w:r w:rsidR="00607325">
        <w:t>.</w:t>
      </w:r>
    </w:p>
    <w:p w:rsidR="00185B7D" w:rsidRDefault="00185B7D" w:rsidP="003D3D3E">
      <w:pPr>
        <w:spacing w:after="0" w:line="480" w:lineRule="auto"/>
        <w:jc w:val="both"/>
        <w:rPr>
          <w:b/>
        </w:rPr>
      </w:pPr>
    </w:p>
    <w:p w:rsidR="00185B7D" w:rsidRDefault="00B00B65" w:rsidP="003D3D3E">
      <w:pPr>
        <w:spacing w:after="0" w:line="480" w:lineRule="auto"/>
        <w:jc w:val="both"/>
        <w:rPr>
          <w:b/>
        </w:rPr>
      </w:pPr>
      <w:r w:rsidRPr="00B00B65">
        <w:rPr>
          <w:b/>
        </w:rPr>
        <w:t>Exclusion Criteria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Participation in another research study involving an investigational product in the 30 days preceding enrolment, or plan</w:t>
      </w:r>
      <w:r w:rsidR="00607325">
        <w:t>ned use during the study period.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Prior receipt of a recombinant adenoviral vaccine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Administration of immunoglobulins and/or any blood products within the three months preceding the planned administration of the vaccine candidate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Any confirmed or suspected immunosuppressive or immunodeficient state, including HIV infection; asplenia; recurrent, severe infections</w:t>
      </w:r>
      <w:r w:rsidR="00EB4718">
        <w:t>;</w:t>
      </w:r>
      <w:r w:rsidRPr="00B00B65">
        <w:t xml:space="preserve"> and chronic (more than 14 days) immunosuppressant medication within the past 6 months (inhaled and topical steroids </w:t>
      </w:r>
      <w:r w:rsidR="00EB4718">
        <w:t>we</w:t>
      </w:r>
      <w:r w:rsidRPr="00B00B65">
        <w:t>re allowed)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History of allergic disease or reactions likely to be exacerbated by any component of the vaccine, e.g. egg products, Kathon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lastRenderedPageBreak/>
        <w:t>History of clinically significant contact dermatitis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Any history of anaphylaxis in reaction to vaccination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Pregnancy, lactation or willingness/intention to become pregnant during the study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History of cancer (except basal cell carcinoma of the skin and cervical carcinoma in situ)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History of serious psychiatric condition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Any other serious chronic illness requiring hospital specialist supervision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Suspected or known current alcohol abuse as defined by an alcohol intake of greater than 42 units every week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Suspected or known injecting drug abuse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Seropositive for hepatitis B surface antigen (HBsAg)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Seropositive for hepatitis C virus (antibodies to HCV)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 xml:space="preserve">Any other significant disease, disorder or finding, which, in the opinion of the Investigator, may </w:t>
      </w:r>
      <w:r w:rsidR="00EB4718">
        <w:t xml:space="preserve">have </w:t>
      </w:r>
      <w:r w:rsidRPr="00B00B65">
        <w:t>either put the volunteer at risk because of participation in the study, or may</w:t>
      </w:r>
      <w:r w:rsidR="00EB4718">
        <w:t xml:space="preserve"> have</w:t>
      </w:r>
      <w:r w:rsidRPr="00B00B65">
        <w:t xml:space="preserve"> influence</w:t>
      </w:r>
      <w:r w:rsidR="00EB4718">
        <w:t>d</w:t>
      </w:r>
      <w:r w:rsidRPr="00B00B65">
        <w:t xml:space="preserve"> the result of the study, or the volunteer’s ability to participate in the study.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 xml:space="preserve">Any history of malaria 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Travel to a malaria endemic region during the study period or within the previous six months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>Any clinically significant abnormal finding on screening biochemistry or haematology blood tests or urinalysis</w:t>
      </w:r>
      <w:r w:rsidR="00607325">
        <w:t>.</w:t>
      </w:r>
    </w:p>
    <w:p w:rsidR="00185B7D" w:rsidRDefault="00B00B65" w:rsidP="003D3D3E">
      <w:pPr>
        <w:numPr>
          <w:ilvl w:val="0"/>
          <w:numId w:val="10"/>
        </w:numPr>
        <w:spacing w:after="0" w:line="480" w:lineRule="auto"/>
        <w:contextualSpacing/>
        <w:jc w:val="both"/>
      </w:pPr>
      <w:r w:rsidRPr="00B00B65">
        <w:t xml:space="preserve">Any other finding which in the opinion of the </w:t>
      </w:r>
      <w:r w:rsidR="00EB4718">
        <w:t>I</w:t>
      </w:r>
      <w:r w:rsidRPr="00B00B65">
        <w:t xml:space="preserve">nvestigators would </w:t>
      </w:r>
      <w:r w:rsidR="00EB4718">
        <w:t xml:space="preserve">have </w:t>
      </w:r>
      <w:r w:rsidRPr="00B00B65">
        <w:t>significantly increase</w:t>
      </w:r>
      <w:r w:rsidR="00EB4718">
        <w:t>d</w:t>
      </w:r>
      <w:r w:rsidRPr="00B00B65">
        <w:t xml:space="preserve"> the risk of having an adverse outcome from participating in the protocol</w:t>
      </w:r>
      <w:r w:rsidR="00607325">
        <w:t>.</w:t>
      </w:r>
    </w:p>
    <w:p w:rsidR="00915D73" w:rsidRDefault="00915D73" w:rsidP="003D3D3E">
      <w:pPr>
        <w:spacing w:after="0" w:line="480" w:lineRule="auto"/>
        <w:jc w:val="both"/>
        <w:rPr>
          <w:b/>
        </w:rPr>
      </w:pPr>
    </w:p>
    <w:p w:rsidR="00185B7D" w:rsidRDefault="00B00B65" w:rsidP="003D3D3E">
      <w:pPr>
        <w:spacing w:after="0" w:line="480" w:lineRule="auto"/>
        <w:jc w:val="both"/>
        <w:rPr>
          <w:b/>
        </w:rPr>
      </w:pPr>
      <w:r w:rsidRPr="00B00B65">
        <w:rPr>
          <w:b/>
        </w:rPr>
        <w:t>Re-vaccination exclusion criteria</w:t>
      </w:r>
    </w:p>
    <w:p w:rsidR="00185B7D" w:rsidRDefault="00B00B65" w:rsidP="003D3D3E">
      <w:pPr>
        <w:numPr>
          <w:ilvl w:val="0"/>
          <w:numId w:val="11"/>
        </w:numPr>
        <w:spacing w:after="0" w:line="480" w:lineRule="auto"/>
        <w:contextualSpacing/>
        <w:jc w:val="both"/>
      </w:pPr>
      <w:r w:rsidRPr="00B00B65">
        <w:t>Anaphylactic reaction foll</w:t>
      </w:r>
      <w:r w:rsidR="00607325">
        <w:t>owing administration of vaccine.</w:t>
      </w:r>
    </w:p>
    <w:p w:rsidR="00185B7D" w:rsidRPr="00607325" w:rsidRDefault="00F60512" w:rsidP="003D3D3E">
      <w:pPr>
        <w:numPr>
          <w:ilvl w:val="0"/>
          <w:numId w:val="11"/>
        </w:numPr>
        <w:spacing w:after="0" w:line="480" w:lineRule="auto"/>
        <w:contextualSpacing/>
        <w:jc w:val="both"/>
        <w:rPr>
          <w:rFonts w:eastAsia="Times New Roman" w:cstheme="minorHAnsi"/>
          <w:b/>
        </w:rPr>
      </w:pPr>
      <w:r>
        <w:t>Pregnancy</w:t>
      </w:r>
      <w:r w:rsidR="00607325">
        <w:t>.</w:t>
      </w:r>
    </w:p>
    <w:p w:rsidR="00E14071" w:rsidRPr="00255A77" w:rsidRDefault="00E14071" w:rsidP="003F06FB">
      <w:pPr>
        <w:spacing w:after="120" w:line="240" w:lineRule="auto"/>
        <w:jc w:val="both"/>
        <w:rPr>
          <w:rFonts w:cstheme="minorHAnsi"/>
        </w:rPr>
      </w:pPr>
    </w:p>
    <w:sectPr w:rsidR="00E14071" w:rsidRPr="00255A77" w:rsidSect="00DB7D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BC" w:rsidRDefault="004B28BC" w:rsidP="00B52B36">
      <w:pPr>
        <w:spacing w:after="0" w:line="240" w:lineRule="auto"/>
      </w:pPr>
      <w:r>
        <w:separator/>
      </w:r>
    </w:p>
  </w:endnote>
  <w:endnote w:type="continuationSeparator" w:id="0">
    <w:p w:rsidR="004B28BC" w:rsidRDefault="004B28BC" w:rsidP="00B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907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325" w:rsidRDefault="006073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325" w:rsidRDefault="00607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BC" w:rsidRDefault="004B28BC" w:rsidP="00B52B36">
      <w:pPr>
        <w:spacing w:after="0" w:line="240" w:lineRule="auto"/>
      </w:pPr>
      <w:r>
        <w:separator/>
      </w:r>
    </w:p>
  </w:footnote>
  <w:footnote w:type="continuationSeparator" w:id="0">
    <w:p w:rsidR="004B28BC" w:rsidRDefault="004B28BC" w:rsidP="00B5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910"/>
    <w:multiLevelType w:val="hybridMultilevel"/>
    <w:tmpl w:val="6EC8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64E47"/>
    <w:multiLevelType w:val="hybridMultilevel"/>
    <w:tmpl w:val="F71446A6"/>
    <w:lvl w:ilvl="0" w:tplc="067E92D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6F0"/>
    <w:multiLevelType w:val="hybridMultilevel"/>
    <w:tmpl w:val="93CEB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62455"/>
    <w:multiLevelType w:val="hybridMultilevel"/>
    <w:tmpl w:val="BC00C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B18D4"/>
    <w:multiLevelType w:val="hybridMultilevel"/>
    <w:tmpl w:val="5C42D2AA"/>
    <w:lvl w:ilvl="0" w:tplc="792851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6B13"/>
    <w:multiLevelType w:val="hybridMultilevel"/>
    <w:tmpl w:val="09F2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2019E"/>
    <w:multiLevelType w:val="hybridMultilevel"/>
    <w:tmpl w:val="82661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AE6677"/>
    <w:multiLevelType w:val="hybridMultilevel"/>
    <w:tmpl w:val="F3EA0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F2A5A"/>
    <w:multiLevelType w:val="hybridMultilevel"/>
    <w:tmpl w:val="FC260422"/>
    <w:lvl w:ilvl="0" w:tplc="B7F6D6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6F9C"/>
    <w:multiLevelType w:val="hybridMultilevel"/>
    <w:tmpl w:val="0F92C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803404"/>
    <w:multiLevelType w:val="hybridMultilevel"/>
    <w:tmpl w:val="5E7C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dpawvvtg2vpx3esp2dp2wrc0t0vvxr5s5ta&quot;&gt;Blood Stage Malaria&lt;record-ids&gt;&lt;item&gt;90&lt;/item&gt;&lt;item&gt;91&lt;/item&gt;&lt;item&gt;92&lt;/item&gt;&lt;item&gt;93&lt;/item&gt;&lt;item&gt;94&lt;/item&gt;&lt;item&gt;95&lt;/item&gt;&lt;/record-ids&gt;&lt;/item&gt;&lt;/Libraries&gt;"/>
  </w:docVars>
  <w:rsids>
    <w:rsidRoot w:val="00B52B36"/>
    <w:rsid w:val="00003F5F"/>
    <w:rsid w:val="00010136"/>
    <w:rsid w:val="00053403"/>
    <w:rsid w:val="000836FB"/>
    <w:rsid w:val="000A49E0"/>
    <w:rsid w:val="000C2B21"/>
    <w:rsid w:val="000C3F0E"/>
    <w:rsid w:val="000E4C4A"/>
    <w:rsid w:val="000F5163"/>
    <w:rsid w:val="001145D9"/>
    <w:rsid w:val="001172B5"/>
    <w:rsid w:val="001230C5"/>
    <w:rsid w:val="001620DD"/>
    <w:rsid w:val="00175EF0"/>
    <w:rsid w:val="00185B7D"/>
    <w:rsid w:val="0018714E"/>
    <w:rsid w:val="00187669"/>
    <w:rsid w:val="001C38D8"/>
    <w:rsid w:val="001D622D"/>
    <w:rsid w:val="00205635"/>
    <w:rsid w:val="00207E0C"/>
    <w:rsid w:val="00224E94"/>
    <w:rsid w:val="00255A77"/>
    <w:rsid w:val="002844AC"/>
    <w:rsid w:val="00290BFE"/>
    <w:rsid w:val="002B387C"/>
    <w:rsid w:val="002C186D"/>
    <w:rsid w:val="002C4280"/>
    <w:rsid w:val="002C76A3"/>
    <w:rsid w:val="002D2D7F"/>
    <w:rsid w:val="002E5D17"/>
    <w:rsid w:val="003011B0"/>
    <w:rsid w:val="00307104"/>
    <w:rsid w:val="00312F36"/>
    <w:rsid w:val="00335199"/>
    <w:rsid w:val="0035175C"/>
    <w:rsid w:val="003524AF"/>
    <w:rsid w:val="00353669"/>
    <w:rsid w:val="00361D9E"/>
    <w:rsid w:val="00363747"/>
    <w:rsid w:val="00390081"/>
    <w:rsid w:val="00390DB2"/>
    <w:rsid w:val="003A2109"/>
    <w:rsid w:val="003C6209"/>
    <w:rsid w:val="003D3D3E"/>
    <w:rsid w:val="003F06FB"/>
    <w:rsid w:val="003F56B6"/>
    <w:rsid w:val="00407C12"/>
    <w:rsid w:val="00445C26"/>
    <w:rsid w:val="0045150E"/>
    <w:rsid w:val="004612C6"/>
    <w:rsid w:val="00461E58"/>
    <w:rsid w:val="00465336"/>
    <w:rsid w:val="004A162D"/>
    <w:rsid w:val="004B28BC"/>
    <w:rsid w:val="004B5CAC"/>
    <w:rsid w:val="004D053A"/>
    <w:rsid w:val="004F06D3"/>
    <w:rsid w:val="004F16FF"/>
    <w:rsid w:val="00510B85"/>
    <w:rsid w:val="00513690"/>
    <w:rsid w:val="00524000"/>
    <w:rsid w:val="0056633A"/>
    <w:rsid w:val="005B12E2"/>
    <w:rsid w:val="00607325"/>
    <w:rsid w:val="00612479"/>
    <w:rsid w:val="00615D4A"/>
    <w:rsid w:val="00640B77"/>
    <w:rsid w:val="00647646"/>
    <w:rsid w:val="006903B7"/>
    <w:rsid w:val="006A0FF9"/>
    <w:rsid w:val="006C4B23"/>
    <w:rsid w:val="006C7727"/>
    <w:rsid w:val="006D45D1"/>
    <w:rsid w:val="006D79BD"/>
    <w:rsid w:val="006E043A"/>
    <w:rsid w:val="006E7E36"/>
    <w:rsid w:val="00702528"/>
    <w:rsid w:val="00713AE2"/>
    <w:rsid w:val="00743F66"/>
    <w:rsid w:val="00760889"/>
    <w:rsid w:val="00767540"/>
    <w:rsid w:val="00783100"/>
    <w:rsid w:val="00785BA1"/>
    <w:rsid w:val="00786786"/>
    <w:rsid w:val="007C1044"/>
    <w:rsid w:val="007E4AEE"/>
    <w:rsid w:val="00855A20"/>
    <w:rsid w:val="00877552"/>
    <w:rsid w:val="0089771D"/>
    <w:rsid w:val="008C2898"/>
    <w:rsid w:val="008C6FDA"/>
    <w:rsid w:val="008E6BF1"/>
    <w:rsid w:val="00912712"/>
    <w:rsid w:val="00915D73"/>
    <w:rsid w:val="00916B5B"/>
    <w:rsid w:val="00934FE6"/>
    <w:rsid w:val="00973C7F"/>
    <w:rsid w:val="009A70ED"/>
    <w:rsid w:val="009B393A"/>
    <w:rsid w:val="009B7922"/>
    <w:rsid w:val="009D69E1"/>
    <w:rsid w:val="009E01C0"/>
    <w:rsid w:val="00A10DF7"/>
    <w:rsid w:val="00A219C1"/>
    <w:rsid w:val="00A30B5D"/>
    <w:rsid w:val="00A33ED4"/>
    <w:rsid w:val="00A764B9"/>
    <w:rsid w:val="00A917A5"/>
    <w:rsid w:val="00AD15B5"/>
    <w:rsid w:val="00AD3878"/>
    <w:rsid w:val="00AF1484"/>
    <w:rsid w:val="00AF1D8E"/>
    <w:rsid w:val="00AF6ED7"/>
    <w:rsid w:val="00B00B65"/>
    <w:rsid w:val="00B03135"/>
    <w:rsid w:val="00B13E67"/>
    <w:rsid w:val="00B26E0C"/>
    <w:rsid w:val="00B32B02"/>
    <w:rsid w:val="00B374CA"/>
    <w:rsid w:val="00B37CE8"/>
    <w:rsid w:val="00B40304"/>
    <w:rsid w:val="00B52B36"/>
    <w:rsid w:val="00B5741D"/>
    <w:rsid w:val="00B65A73"/>
    <w:rsid w:val="00B717F7"/>
    <w:rsid w:val="00B800D7"/>
    <w:rsid w:val="00B82CE8"/>
    <w:rsid w:val="00B86474"/>
    <w:rsid w:val="00B87A90"/>
    <w:rsid w:val="00BC3F38"/>
    <w:rsid w:val="00BC7FBB"/>
    <w:rsid w:val="00BF66C2"/>
    <w:rsid w:val="00BF7399"/>
    <w:rsid w:val="00C00FC2"/>
    <w:rsid w:val="00C25584"/>
    <w:rsid w:val="00C356B1"/>
    <w:rsid w:val="00C36F07"/>
    <w:rsid w:val="00C530DA"/>
    <w:rsid w:val="00C5762A"/>
    <w:rsid w:val="00C57D5C"/>
    <w:rsid w:val="00C616AA"/>
    <w:rsid w:val="00C6276D"/>
    <w:rsid w:val="00C62961"/>
    <w:rsid w:val="00C667F5"/>
    <w:rsid w:val="00C70013"/>
    <w:rsid w:val="00C7288C"/>
    <w:rsid w:val="00CD4982"/>
    <w:rsid w:val="00CE5D8F"/>
    <w:rsid w:val="00CF6842"/>
    <w:rsid w:val="00D31232"/>
    <w:rsid w:val="00D44DF7"/>
    <w:rsid w:val="00D621B6"/>
    <w:rsid w:val="00D66D44"/>
    <w:rsid w:val="00D74D0E"/>
    <w:rsid w:val="00D828B6"/>
    <w:rsid w:val="00D84285"/>
    <w:rsid w:val="00DB4BBF"/>
    <w:rsid w:val="00DB7DDE"/>
    <w:rsid w:val="00DC2531"/>
    <w:rsid w:val="00DC5613"/>
    <w:rsid w:val="00DC61A3"/>
    <w:rsid w:val="00DD0D57"/>
    <w:rsid w:val="00DF66CA"/>
    <w:rsid w:val="00E015F3"/>
    <w:rsid w:val="00E14071"/>
    <w:rsid w:val="00E14D30"/>
    <w:rsid w:val="00E34FE2"/>
    <w:rsid w:val="00E51A94"/>
    <w:rsid w:val="00E57C1A"/>
    <w:rsid w:val="00E64B39"/>
    <w:rsid w:val="00E81BDD"/>
    <w:rsid w:val="00E85C1A"/>
    <w:rsid w:val="00E90953"/>
    <w:rsid w:val="00EB292C"/>
    <w:rsid w:val="00EB4718"/>
    <w:rsid w:val="00EC4633"/>
    <w:rsid w:val="00EE3A11"/>
    <w:rsid w:val="00EE7FDC"/>
    <w:rsid w:val="00EF48B7"/>
    <w:rsid w:val="00F21D68"/>
    <w:rsid w:val="00F406D7"/>
    <w:rsid w:val="00F45009"/>
    <w:rsid w:val="00F60512"/>
    <w:rsid w:val="00F85EFE"/>
    <w:rsid w:val="00FB46DB"/>
    <w:rsid w:val="00FD1882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Grid 5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2B36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2B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2B36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2B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2B36"/>
  </w:style>
  <w:style w:type="paragraph" w:styleId="Footer">
    <w:name w:val="footer"/>
    <w:basedOn w:val="Normal"/>
    <w:link w:val="FooterChar"/>
    <w:unhideWhenUsed/>
    <w:rsid w:val="00B5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2B36"/>
  </w:style>
  <w:style w:type="character" w:customStyle="1" w:styleId="Heading1Char">
    <w:name w:val="Heading 1 Char"/>
    <w:basedOn w:val="DefaultParagraphFont"/>
    <w:link w:val="Heading1"/>
    <w:rsid w:val="00B52B36"/>
    <w:rPr>
      <w:rFonts w:ascii="Arial" w:eastAsia="MS Mincho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52B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2B36"/>
    <w:rPr>
      <w:rFonts w:ascii="Arial" w:eastAsia="MS Mincho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B52B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52B36"/>
  </w:style>
  <w:style w:type="character" w:styleId="PageNumber">
    <w:name w:val="page number"/>
    <w:basedOn w:val="DefaultParagraphFont"/>
    <w:rsid w:val="00B52B36"/>
  </w:style>
  <w:style w:type="paragraph" w:styleId="BalloonText">
    <w:name w:val="Balloon Text"/>
    <w:basedOn w:val="Normal"/>
    <w:link w:val="BalloonTextChar"/>
    <w:semiHidden/>
    <w:rsid w:val="00B52B36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2B36"/>
    <w:rPr>
      <w:rFonts w:ascii="Tahoma" w:eastAsia="MS Mincho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B52B36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leGrid5">
    <w:name w:val="Table Grid 5"/>
    <w:basedOn w:val="TableNormal"/>
    <w:rsid w:val="00B52B3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rsid w:val="00B52B36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B52B36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52B36"/>
    <w:rPr>
      <w:rFonts w:ascii="Tahoma" w:eastAsia="MS Mincho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B52B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2B3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52B36"/>
    <w:rPr>
      <w:i/>
      <w:iCs/>
    </w:rPr>
  </w:style>
  <w:style w:type="paragraph" w:styleId="HTMLPreformatted">
    <w:name w:val="HTML Preformatted"/>
    <w:basedOn w:val="Normal"/>
    <w:link w:val="HTMLPreformattedChar"/>
    <w:rsid w:val="00B52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B52B36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52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52B3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B52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B3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B36"/>
    <w:rPr>
      <w:rFonts w:ascii="Times New Roman" w:eastAsia="MS Mincho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2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2B36"/>
    <w:rPr>
      <w:rFonts w:ascii="Times New Roman" w:eastAsia="MS Mincho" w:hAnsi="Times New Roman" w:cs="Times New Roman"/>
      <w:b/>
      <w:bCs/>
      <w:sz w:val="20"/>
      <w:szCs w:val="20"/>
      <w:lang w:eastAsia="en-GB"/>
    </w:rPr>
  </w:style>
  <w:style w:type="character" w:customStyle="1" w:styleId="i1">
    <w:name w:val="i1"/>
    <w:rsid w:val="00B52B36"/>
    <w:rPr>
      <w:i/>
      <w:iCs/>
    </w:rPr>
  </w:style>
  <w:style w:type="paragraph" w:customStyle="1" w:styleId="follows-h4">
    <w:name w:val="follows-h4"/>
    <w:basedOn w:val="Normal"/>
    <w:rsid w:val="00B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p">
    <w:name w:val="scp"/>
    <w:basedOn w:val="DefaultParagraphFont"/>
    <w:rsid w:val="00B52B36"/>
  </w:style>
  <w:style w:type="paragraph" w:customStyle="1" w:styleId="norm">
    <w:name w:val="norm"/>
    <w:basedOn w:val="Normal"/>
    <w:rsid w:val="00B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52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f">
    <w:name w:val="aff"/>
    <w:basedOn w:val="Normal"/>
    <w:rsid w:val="00B52B36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ck">
    <w:name w:val="ack"/>
    <w:basedOn w:val="Normal"/>
    <w:rsid w:val="00B52B36"/>
    <w:pPr>
      <w:spacing w:after="240" w:line="48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th1hd">
    <w:name w:val="meth1hd"/>
    <w:basedOn w:val="Normal"/>
    <w:next w:val="Normal"/>
    <w:rsid w:val="00B52B36"/>
    <w:pPr>
      <w:spacing w:after="240" w:line="4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2B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B52B36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upp">
    <w:name w:val="supp"/>
    <w:basedOn w:val="ack"/>
    <w:rsid w:val="00B52B36"/>
  </w:style>
  <w:style w:type="table" w:styleId="TableWeb3">
    <w:name w:val="Table Web 3"/>
    <w:basedOn w:val="TableNormal"/>
    <w:rsid w:val="00877552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61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Grid 5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2B36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2B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2B36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2B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2B36"/>
  </w:style>
  <w:style w:type="paragraph" w:styleId="Footer">
    <w:name w:val="footer"/>
    <w:basedOn w:val="Normal"/>
    <w:link w:val="FooterChar"/>
    <w:unhideWhenUsed/>
    <w:rsid w:val="00B5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2B36"/>
  </w:style>
  <w:style w:type="character" w:customStyle="1" w:styleId="Heading1Char">
    <w:name w:val="Heading 1 Char"/>
    <w:basedOn w:val="DefaultParagraphFont"/>
    <w:link w:val="Heading1"/>
    <w:rsid w:val="00B52B36"/>
    <w:rPr>
      <w:rFonts w:ascii="Arial" w:eastAsia="MS Mincho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52B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2B36"/>
    <w:rPr>
      <w:rFonts w:ascii="Arial" w:eastAsia="MS Mincho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B52B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52B36"/>
  </w:style>
  <w:style w:type="character" w:styleId="PageNumber">
    <w:name w:val="page number"/>
    <w:basedOn w:val="DefaultParagraphFont"/>
    <w:rsid w:val="00B52B36"/>
  </w:style>
  <w:style w:type="paragraph" w:styleId="BalloonText">
    <w:name w:val="Balloon Text"/>
    <w:basedOn w:val="Normal"/>
    <w:link w:val="BalloonTextChar"/>
    <w:semiHidden/>
    <w:rsid w:val="00B52B36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2B36"/>
    <w:rPr>
      <w:rFonts w:ascii="Tahoma" w:eastAsia="MS Mincho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B52B36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leGrid5">
    <w:name w:val="Table Grid 5"/>
    <w:basedOn w:val="TableNormal"/>
    <w:rsid w:val="00B52B3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rsid w:val="00B52B36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B52B36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52B36"/>
    <w:rPr>
      <w:rFonts w:ascii="Tahoma" w:eastAsia="MS Mincho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B52B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2B3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52B36"/>
    <w:rPr>
      <w:i/>
      <w:iCs/>
    </w:rPr>
  </w:style>
  <w:style w:type="paragraph" w:styleId="HTMLPreformatted">
    <w:name w:val="HTML Preformatted"/>
    <w:basedOn w:val="Normal"/>
    <w:link w:val="HTMLPreformattedChar"/>
    <w:rsid w:val="00B52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B52B36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52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52B3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B52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B3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B36"/>
    <w:rPr>
      <w:rFonts w:ascii="Times New Roman" w:eastAsia="MS Mincho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2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2B36"/>
    <w:rPr>
      <w:rFonts w:ascii="Times New Roman" w:eastAsia="MS Mincho" w:hAnsi="Times New Roman" w:cs="Times New Roman"/>
      <w:b/>
      <w:bCs/>
      <w:sz w:val="20"/>
      <w:szCs w:val="20"/>
      <w:lang w:eastAsia="en-GB"/>
    </w:rPr>
  </w:style>
  <w:style w:type="character" w:customStyle="1" w:styleId="i1">
    <w:name w:val="i1"/>
    <w:rsid w:val="00B52B36"/>
    <w:rPr>
      <w:i/>
      <w:iCs/>
    </w:rPr>
  </w:style>
  <w:style w:type="paragraph" w:customStyle="1" w:styleId="follows-h4">
    <w:name w:val="follows-h4"/>
    <w:basedOn w:val="Normal"/>
    <w:rsid w:val="00B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p">
    <w:name w:val="scp"/>
    <w:basedOn w:val="DefaultParagraphFont"/>
    <w:rsid w:val="00B52B36"/>
  </w:style>
  <w:style w:type="paragraph" w:customStyle="1" w:styleId="norm">
    <w:name w:val="norm"/>
    <w:basedOn w:val="Normal"/>
    <w:rsid w:val="00B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52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f">
    <w:name w:val="aff"/>
    <w:basedOn w:val="Normal"/>
    <w:rsid w:val="00B52B36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ck">
    <w:name w:val="ack"/>
    <w:basedOn w:val="Normal"/>
    <w:rsid w:val="00B52B36"/>
    <w:pPr>
      <w:spacing w:after="240" w:line="48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th1hd">
    <w:name w:val="meth1hd"/>
    <w:basedOn w:val="Normal"/>
    <w:next w:val="Normal"/>
    <w:rsid w:val="00B52B36"/>
    <w:pPr>
      <w:spacing w:after="240" w:line="4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2B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B52B36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upp">
    <w:name w:val="supp"/>
    <w:basedOn w:val="ack"/>
    <w:rsid w:val="00B52B36"/>
  </w:style>
  <w:style w:type="table" w:styleId="TableWeb3">
    <w:name w:val="Table Web 3"/>
    <w:basedOn w:val="TableNormal"/>
    <w:rsid w:val="00877552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61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ssheehy</dc:creator>
  <cp:lastModifiedBy>ssheehy</cp:lastModifiedBy>
  <cp:revision>2</cp:revision>
  <cp:lastPrinted>2011-07-04T08:44:00Z</cp:lastPrinted>
  <dcterms:created xsi:type="dcterms:W3CDTF">2012-01-25T17:03:00Z</dcterms:created>
  <dcterms:modified xsi:type="dcterms:W3CDTF">2012-01-25T17:03:00Z</dcterms:modified>
</cp:coreProperties>
</file>