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A3" w:rsidRPr="0018543C" w:rsidRDefault="00B861A3" w:rsidP="00B861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8543C">
        <w:rPr>
          <w:rFonts w:ascii="Times New Roman" w:hAnsi="Times New Roman"/>
          <w:b/>
          <w:color w:val="000000"/>
          <w:sz w:val="24"/>
          <w:szCs w:val="24"/>
        </w:rPr>
        <w:t>Supplementary Table S5.</w:t>
      </w:r>
      <w:proofErr w:type="gramEnd"/>
      <w:r w:rsidRPr="0018543C">
        <w:rPr>
          <w:rFonts w:ascii="Times New Roman" w:hAnsi="Times New Roman"/>
          <w:b/>
          <w:color w:val="000000"/>
          <w:sz w:val="24"/>
          <w:szCs w:val="24"/>
        </w:rPr>
        <w:t xml:space="preserve">  Comparison between </w:t>
      </w:r>
      <w:proofErr w:type="spellStart"/>
      <w:r w:rsidRPr="0018543C">
        <w:rPr>
          <w:rFonts w:ascii="Times New Roman" w:hAnsi="Times New Roman"/>
          <w:b/>
          <w:color w:val="000000"/>
          <w:sz w:val="24"/>
          <w:szCs w:val="24"/>
        </w:rPr>
        <w:t>nonIBD</w:t>
      </w:r>
      <w:proofErr w:type="spellEnd"/>
      <w:r w:rsidRPr="0018543C">
        <w:rPr>
          <w:rFonts w:ascii="Times New Roman" w:hAnsi="Times New Roman"/>
          <w:b/>
          <w:color w:val="000000"/>
          <w:sz w:val="24"/>
          <w:szCs w:val="24"/>
        </w:rPr>
        <w:t xml:space="preserve"> control subjects with primary colon </w:t>
      </w:r>
      <w:proofErr w:type="spellStart"/>
      <w:r w:rsidRPr="0018543C">
        <w:rPr>
          <w:rFonts w:ascii="Times New Roman" w:hAnsi="Times New Roman"/>
          <w:b/>
          <w:color w:val="000000"/>
          <w:sz w:val="24"/>
          <w:szCs w:val="24"/>
        </w:rPr>
        <w:t>adenocarcinoma</w:t>
      </w:r>
      <w:proofErr w:type="spellEnd"/>
      <w:r w:rsidRPr="0018543C">
        <w:rPr>
          <w:rFonts w:ascii="Times New Roman" w:hAnsi="Times New Roman"/>
          <w:b/>
          <w:color w:val="000000"/>
          <w:sz w:val="24"/>
          <w:szCs w:val="24"/>
        </w:rPr>
        <w:t xml:space="preserve"> with non-IBD subjects without primary colon </w:t>
      </w:r>
      <w:proofErr w:type="spellStart"/>
      <w:r w:rsidRPr="0018543C">
        <w:rPr>
          <w:rFonts w:ascii="Times New Roman" w:hAnsi="Times New Roman"/>
          <w:b/>
          <w:color w:val="000000"/>
          <w:sz w:val="24"/>
          <w:szCs w:val="24"/>
        </w:rPr>
        <w:t>adenocarcinoma</w:t>
      </w:r>
      <w:proofErr w:type="spellEnd"/>
      <w:r w:rsidRPr="0018543C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Pr="0018543C">
        <w:rPr>
          <w:rFonts w:ascii="Times New Roman" w:hAnsi="Times New Roman"/>
          <w:color w:val="000000"/>
          <w:sz w:val="24"/>
          <w:szCs w:val="24"/>
        </w:rPr>
        <w:t>Continuous variables (e</w:t>
      </w:r>
      <w:r w:rsidR="0018543C" w:rsidRPr="0018543C">
        <w:rPr>
          <w:rFonts w:ascii="Times New Roman" w:hAnsi="Times New Roman"/>
          <w:color w:val="000000"/>
          <w:sz w:val="24"/>
          <w:szCs w:val="24"/>
        </w:rPr>
        <w:t>.g</w:t>
      </w:r>
      <w:r w:rsidR="0018543C">
        <w:rPr>
          <w:rFonts w:ascii="Times New Roman" w:hAnsi="Times New Roman"/>
          <w:color w:val="000000"/>
          <w:sz w:val="24"/>
          <w:szCs w:val="24"/>
        </w:rPr>
        <w:t>. age, BMI, relative frequency</w:t>
      </w:r>
      <w:r w:rsidRPr="0018543C">
        <w:rPr>
          <w:rFonts w:ascii="Times New Roman" w:hAnsi="Times New Roman"/>
          <w:color w:val="000000"/>
          <w:sz w:val="24"/>
          <w:szCs w:val="24"/>
        </w:rPr>
        <w:t xml:space="preserve"> of bacterial groups) were compared using the </w:t>
      </w:r>
      <w:r w:rsidRPr="0018543C">
        <w:rPr>
          <w:rFonts w:ascii="Times New Roman" w:hAnsi="Times New Roman"/>
          <w:noProof/>
          <w:sz w:val="24"/>
          <w:szCs w:val="24"/>
        </w:rPr>
        <w:t>Wilcoxon rank sum test and categorical variables (e.g. genotype, smoking, race) were compared using the chi-square test.  Note that none of the non-IBD control subjects had a positive C. difficile toxin or were taking any IBD medications.</w:t>
      </w:r>
      <w:r w:rsidR="002F394F">
        <w:rPr>
          <w:rFonts w:ascii="Times New Roman" w:hAnsi="Times New Roman"/>
          <w:noProof/>
          <w:sz w:val="24"/>
          <w:szCs w:val="24"/>
        </w:rPr>
        <w:t xml:space="preserve">  </w:t>
      </w:r>
      <w:r w:rsidRPr="0018543C">
        <w:rPr>
          <w:rFonts w:ascii="Times New Roman" w:hAnsi="Times New Roman"/>
          <w:sz w:val="24"/>
          <w:szCs w:val="24"/>
        </w:rPr>
        <w:t xml:space="preserve">To address multiple comparison issues, the </w:t>
      </w:r>
      <w:proofErr w:type="spellStart"/>
      <w:r w:rsidRPr="0018543C">
        <w:rPr>
          <w:rFonts w:ascii="Times New Roman" w:hAnsi="Times New Roman"/>
          <w:sz w:val="24"/>
          <w:szCs w:val="24"/>
        </w:rPr>
        <w:t>Benjamini</w:t>
      </w:r>
      <w:proofErr w:type="spellEnd"/>
      <w:r w:rsidRPr="0018543C">
        <w:rPr>
          <w:rFonts w:ascii="Times New Roman" w:hAnsi="Times New Roman"/>
          <w:sz w:val="24"/>
          <w:szCs w:val="24"/>
        </w:rPr>
        <w:t>-Hochberg method was applied to adjust P-values to the false discovery rate (FDR).  Variables with FDR ≤ 0.05 are bolded.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8"/>
        <w:gridCol w:w="1080"/>
        <w:gridCol w:w="1098"/>
      </w:tblGrid>
      <w:tr w:rsidR="00B861A3" w:rsidRPr="0018543C" w:rsidTr="00CF23BB">
        <w:tc>
          <w:tcPr>
            <w:tcW w:w="7398" w:type="dxa"/>
            <w:shd w:val="clear" w:color="auto" w:fill="auto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080" w:type="dxa"/>
            <w:shd w:val="clear" w:color="auto" w:fill="auto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098" w:type="dxa"/>
            <w:shd w:val="clear" w:color="auto" w:fill="auto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NOD2 composite genotype (NOD2</w:t>
            </w:r>
            <w:r w:rsidRPr="0018543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R/R </w:t>
            </w: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+ NOD2</w:t>
            </w:r>
            <w:r w:rsidRPr="0018543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R/NR</w:t>
            </w: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, NOD2</w:t>
            </w:r>
            <w:r w:rsidRPr="0018543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NR/NR</w:t>
            </w: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0.3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ATG16L1T300 A genotype (ATG16L1</w:t>
            </w:r>
            <w:r w:rsidRPr="0018543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R/R</w:t>
            </w: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, ATG16L1</w:t>
            </w:r>
            <w:r w:rsidRPr="0018543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R/NR</w:t>
            </w: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, ATG16L1</w:t>
            </w:r>
            <w:r w:rsidRPr="0018543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NR/NR</w:t>
            </w: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0.68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Gender (male, female)</w:t>
            </w:r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Race (Caucasian, not Caucasian)</w:t>
            </w:r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0.84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Age of surgery</w:t>
            </w:r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0.05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Smoker (current, not current)</w:t>
            </w:r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1A3" w:rsidRPr="0018543C" w:rsidTr="00CF23BB">
        <w:tc>
          <w:tcPr>
            <w:tcW w:w="7398" w:type="dxa"/>
            <w:shd w:val="clear" w:color="auto" w:fill="auto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Relative frequency phyla/subphyla categories (Sanger)</w:t>
            </w:r>
          </w:p>
        </w:tc>
        <w:tc>
          <w:tcPr>
            <w:tcW w:w="1080" w:type="dxa"/>
            <w:shd w:val="clear" w:color="auto" w:fill="auto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D9D9D9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Firmicutes</w:t>
            </w:r>
            <w:proofErr w:type="spellEnd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. Clostridium Group IV</w:t>
            </w:r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Firmicutes</w:t>
            </w:r>
            <w:proofErr w:type="spellEnd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Clostridium Group </w:t>
            </w: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XIVa</w:t>
            </w:r>
            <w:proofErr w:type="spellEnd"/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Firmicutes</w:t>
            </w:r>
            <w:proofErr w:type="spellEnd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Bacillus</w:t>
            </w:r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Other </w:t>
            </w: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Taxa</w:t>
            </w:r>
            <w:proofErr w:type="spellEnd"/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0.67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1A3" w:rsidRPr="0018543C" w:rsidTr="00CF23BB">
        <w:tc>
          <w:tcPr>
            <w:tcW w:w="7398" w:type="dxa"/>
            <w:shd w:val="clear" w:color="auto" w:fill="auto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Relative frequency phyla/subphyla categories (V1-V3)</w:t>
            </w:r>
          </w:p>
        </w:tc>
        <w:tc>
          <w:tcPr>
            <w:tcW w:w="1080" w:type="dxa"/>
            <w:shd w:val="clear" w:color="auto" w:fill="auto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0.67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Firmicutes</w:t>
            </w:r>
            <w:proofErr w:type="spellEnd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. Clostridium Group IV</w:t>
            </w:r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Firmicutes</w:t>
            </w:r>
            <w:proofErr w:type="spellEnd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Clostridium Group </w:t>
            </w: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XIVa</w:t>
            </w:r>
            <w:proofErr w:type="spellEnd"/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0.67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Firmicutes</w:t>
            </w:r>
            <w:proofErr w:type="spellEnd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Bacillus</w:t>
            </w:r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0.84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Other </w:t>
            </w: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Taxa</w:t>
            </w:r>
            <w:proofErr w:type="spellEnd"/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1A3" w:rsidRPr="0018543C" w:rsidTr="00CF23BB">
        <w:tc>
          <w:tcPr>
            <w:tcW w:w="7398" w:type="dxa"/>
            <w:shd w:val="clear" w:color="auto" w:fill="auto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Relative frequency phyla/subphyla categories (V3-V5)</w:t>
            </w:r>
          </w:p>
        </w:tc>
        <w:tc>
          <w:tcPr>
            <w:tcW w:w="1080" w:type="dxa"/>
            <w:shd w:val="clear" w:color="auto" w:fill="auto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0.64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0.58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Firmicutes</w:t>
            </w:r>
            <w:proofErr w:type="spellEnd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. Clostridium Group IV</w:t>
            </w:r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Firmicutes</w:t>
            </w:r>
            <w:proofErr w:type="spellEnd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Clostridium Group </w:t>
            </w: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XIVa</w:t>
            </w:r>
            <w:proofErr w:type="spellEnd"/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0.65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Firmicutes</w:t>
            </w:r>
            <w:proofErr w:type="spellEnd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Bacillus</w:t>
            </w:r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0.55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Other </w:t>
            </w:r>
            <w:proofErr w:type="spellStart"/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Taxa</w:t>
            </w:r>
            <w:proofErr w:type="spellEnd"/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0.67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1A3" w:rsidRPr="0018543C" w:rsidTr="00CF23BB">
        <w:tc>
          <w:tcPr>
            <w:tcW w:w="7398" w:type="dxa"/>
            <w:shd w:val="clear" w:color="auto" w:fill="auto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Relative frequency of targeted microbial groups (</w:t>
            </w:r>
            <w:proofErr w:type="spellStart"/>
            <w:r w:rsidRPr="00185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qPCR</w:t>
            </w:r>
            <w:proofErr w:type="spellEnd"/>
            <w:r w:rsidRPr="00185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1854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coccoides</w:t>
            </w:r>
            <w:proofErr w:type="spellEnd"/>
            <w:r w:rsidRPr="001854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-E. </w:t>
            </w:r>
            <w:proofErr w:type="spellStart"/>
            <w:r w:rsidRPr="001854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rectales</w:t>
            </w:r>
            <w:proofErr w:type="spellEnd"/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</w:tr>
      <w:tr w:rsidR="00B861A3" w:rsidRPr="0018543C" w:rsidTr="00CF23BB">
        <w:tc>
          <w:tcPr>
            <w:tcW w:w="73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F. </w:t>
            </w:r>
            <w:proofErr w:type="spellStart"/>
            <w:r w:rsidRPr="001854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prausnitzii</w:t>
            </w:r>
            <w:proofErr w:type="spellEnd"/>
          </w:p>
        </w:tc>
        <w:tc>
          <w:tcPr>
            <w:tcW w:w="1080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098" w:type="dxa"/>
          </w:tcPr>
          <w:p w:rsidR="00B861A3" w:rsidRPr="0018543C" w:rsidRDefault="00B861A3" w:rsidP="00CF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3C"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</w:tr>
    </w:tbl>
    <w:p w:rsidR="00F07889" w:rsidRPr="0018543C" w:rsidRDefault="00F07889">
      <w:pPr>
        <w:rPr>
          <w:rFonts w:ascii="Times New Roman" w:hAnsi="Times New Roman"/>
          <w:sz w:val="24"/>
          <w:szCs w:val="24"/>
        </w:rPr>
      </w:pPr>
    </w:p>
    <w:sectPr w:rsidR="00F07889" w:rsidRPr="0018543C" w:rsidSect="00F07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861A3"/>
    <w:rsid w:val="0018543C"/>
    <w:rsid w:val="002F394F"/>
    <w:rsid w:val="00B861A3"/>
    <w:rsid w:val="00E77DAE"/>
    <w:rsid w:val="00F0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A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1673</Characters>
  <Application>Microsoft Office Word</Application>
  <DocSecurity>0</DocSecurity>
  <Lines>13</Lines>
  <Paragraphs>3</Paragraphs>
  <ScaleCrop>false</ScaleCrop>
  <Company>Stony Brook University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3</cp:revision>
  <dcterms:created xsi:type="dcterms:W3CDTF">2011-09-27T17:50:00Z</dcterms:created>
  <dcterms:modified xsi:type="dcterms:W3CDTF">2011-09-29T20:56:00Z</dcterms:modified>
</cp:coreProperties>
</file>