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88"/>
        <w:gridCol w:w="3150"/>
        <w:gridCol w:w="1298"/>
        <w:gridCol w:w="3922"/>
      </w:tblGrid>
      <w:tr w:rsidR="000C4404" w:rsidRPr="00DA17E9" w:rsidTr="009917F0">
        <w:tc>
          <w:tcPr>
            <w:tcW w:w="955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C36FE">
              <w:rPr>
                <w:rFonts w:ascii="Times New Roman" w:hAnsi="Times New Roman"/>
                <w:b/>
                <w:sz w:val="28"/>
                <w:szCs w:val="24"/>
              </w:rPr>
              <w:t>Table S1 List of regions in anatomical sub-divisions</w:t>
            </w:r>
          </w:p>
        </w:tc>
      </w:tr>
      <w:tr w:rsidR="000C4404" w:rsidRPr="00DA17E9" w:rsidTr="009917F0">
        <w:trPr>
          <w:trHeight w:val="3292"/>
        </w:trPr>
        <w:tc>
          <w:tcPr>
            <w:tcW w:w="1188" w:type="dxa"/>
            <w:tcBorders>
              <w:left w:val="nil"/>
              <w:right w:val="nil"/>
            </w:tcBorders>
            <w:shd w:val="clear" w:color="auto" w:fill="FFFFFF"/>
          </w:tcPr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DA17E9">
              <w:rPr>
                <w:b/>
                <w:bCs/>
                <w:color w:val="000000"/>
              </w:rPr>
              <w:t xml:space="preserve">Frontal </w:t>
            </w: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DA17E9">
              <w:rPr>
                <w:b/>
                <w:bCs/>
                <w:color w:val="000000"/>
              </w:rPr>
              <w:t>Parietal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FFFFFF"/>
          </w:tcPr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Middle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</w:t>
            </w:r>
            <w:proofErr w:type="spellStart"/>
            <w:r w:rsidRPr="00DA17E9">
              <w:rPr>
                <w:color w:val="000000"/>
              </w:rPr>
              <w:t>opercular</w:t>
            </w:r>
            <w:proofErr w:type="spellEnd"/>
            <w:r w:rsidRPr="00DA17E9">
              <w:rPr>
                <w:color w:val="000000"/>
              </w:rPr>
              <w:t xml:space="preserve">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  <w:r w:rsidRPr="00DA17E9">
              <w:rPr>
                <w:color w:val="000000"/>
              </w:rPr>
              <w:t xml:space="preserve"> 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triangular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  <w:r w:rsidRPr="00DA17E9">
              <w:rPr>
                <w:color w:val="000000"/>
              </w:rPr>
              <w:t xml:space="preserve"> 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medial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Paracentral</w:t>
            </w:r>
            <w:proofErr w:type="spellEnd"/>
            <w:r w:rsidRPr="00DA17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  <w:r w:rsidRPr="00DA17E9">
              <w:rPr>
                <w:color w:val="000000"/>
              </w:rPr>
              <w:t>obule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orbital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medial orbital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Middle orbital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orbital frontal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Rectus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Olfactory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  <w:r w:rsidRPr="00DA17E9">
              <w:rPr>
                <w:color w:val="000000"/>
              </w:rPr>
              <w:t xml:space="preserve"> 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Precentral</w:t>
            </w:r>
            <w:proofErr w:type="spellEnd"/>
            <w:r w:rsidRPr="00DA17E9">
              <w:rPr>
                <w:color w:val="000000"/>
              </w:rPr>
              <w:t xml:space="preserve">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Supplementary motor area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Rolandic</w:t>
            </w:r>
            <w:proofErr w:type="spellEnd"/>
            <w:r w:rsidRPr="00DA17E9">
              <w:rPr>
                <w:color w:val="000000"/>
              </w:rPr>
              <w:t xml:space="preserve"> operculum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Anterior cingulate cortex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</w:p>
          <w:p w:rsidR="000C4404" w:rsidRPr="00DA17E9" w:rsidRDefault="000C4404" w:rsidP="009917F0">
            <w:pPr>
              <w:ind w:left="0" w:firstLine="0"/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parietal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parietal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Angular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Supramarginal</w:t>
            </w:r>
            <w:proofErr w:type="spellEnd"/>
            <w:r w:rsidRPr="00DA17E9">
              <w:rPr>
                <w:color w:val="000000"/>
              </w:rPr>
              <w:t xml:space="preserve">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precuneus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Postcentral</w:t>
            </w:r>
            <w:proofErr w:type="spellEnd"/>
            <w:r w:rsidRPr="00DA17E9">
              <w:rPr>
                <w:color w:val="000000"/>
              </w:rPr>
              <w:t xml:space="preserve">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Median cingulate cortex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Posterior cingulated cortex</w:t>
            </w:r>
          </w:p>
        </w:tc>
        <w:tc>
          <w:tcPr>
            <w:tcW w:w="1298" w:type="dxa"/>
            <w:tcBorders>
              <w:left w:val="nil"/>
              <w:right w:val="nil"/>
            </w:tcBorders>
            <w:shd w:val="clear" w:color="auto" w:fill="FFFFFF"/>
          </w:tcPr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Occipital</w:t>
            </w:r>
          </w:p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DA17E9">
              <w:rPr>
                <w:b/>
                <w:bCs/>
                <w:color w:val="000000"/>
              </w:rPr>
              <w:t>Temporal</w:t>
            </w: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bCs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  <w:r w:rsidRPr="00DA17E9">
              <w:rPr>
                <w:b/>
                <w:color w:val="000000"/>
              </w:rPr>
              <w:t>Sub-cortical</w:t>
            </w:r>
          </w:p>
        </w:tc>
        <w:tc>
          <w:tcPr>
            <w:tcW w:w="3922" w:type="dxa"/>
            <w:tcBorders>
              <w:left w:val="nil"/>
              <w:right w:val="nil"/>
            </w:tcBorders>
            <w:shd w:val="clear" w:color="auto" w:fill="FFFFFF"/>
          </w:tcPr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occipital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Middle occipital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occipital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Cuneus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Calcarine</w:t>
            </w:r>
            <w:proofErr w:type="spellEnd"/>
            <w:r w:rsidRPr="00DA17E9">
              <w:rPr>
                <w:color w:val="000000"/>
              </w:rPr>
              <w:t xml:space="preserve"> cortex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Lingual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Fusiform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Superior temporal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Middle temporal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Inferior temporal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Heschl</w:t>
            </w:r>
            <w:proofErr w:type="spellEnd"/>
            <w:r w:rsidRPr="00DA17E9">
              <w:rPr>
                <w:color w:val="000000"/>
              </w:rPr>
              <w:t xml:space="preserve">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  <w:r w:rsidRPr="00DA17E9">
              <w:rPr>
                <w:color w:val="000000"/>
              </w:rPr>
              <w:t xml:space="preserve"> 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Temporal pole: superior temporal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 xml:space="preserve">Temporal pole: middle temporal </w:t>
            </w:r>
            <w:proofErr w:type="spellStart"/>
            <w:r w:rsidRPr="00DA17E9">
              <w:rPr>
                <w:color w:val="000000"/>
              </w:rPr>
              <w:t>gy</w:t>
            </w:r>
            <w:r>
              <w:rPr>
                <w:color w:val="000000"/>
              </w:rPr>
              <w:t>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Hippocampus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Parahippocampal</w:t>
            </w:r>
            <w:proofErr w:type="spellEnd"/>
            <w:r w:rsidRPr="00DA17E9">
              <w:rPr>
                <w:color w:val="000000"/>
              </w:rPr>
              <w:t xml:space="preserve"> </w:t>
            </w:r>
            <w:proofErr w:type="spellStart"/>
            <w:r w:rsidRPr="00DA17E9">
              <w:rPr>
                <w:color w:val="000000"/>
              </w:rPr>
              <w:t>gyrus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</w:p>
          <w:p w:rsidR="000C4404" w:rsidRDefault="000C4404" w:rsidP="009917F0">
            <w:pPr>
              <w:contextualSpacing/>
              <w:jc w:val="both"/>
              <w:rPr>
                <w:color w:val="000000"/>
              </w:rPr>
            </w:pPr>
          </w:p>
          <w:p w:rsidR="000C4404" w:rsidRDefault="000C4404" w:rsidP="009917F0">
            <w:pPr>
              <w:contextualSpacing/>
              <w:jc w:val="both"/>
              <w:rPr>
                <w:color w:val="000000"/>
              </w:rPr>
            </w:pP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Amygdala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Caudate nucleus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Putamen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proofErr w:type="spellStart"/>
            <w:r w:rsidRPr="00DA17E9">
              <w:rPr>
                <w:color w:val="000000"/>
              </w:rPr>
              <w:t>Pallidum</w:t>
            </w:r>
            <w:proofErr w:type="spellEnd"/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Thalamus</w:t>
            </w:r>
          </w:p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r w:rsidRPr="00DA17E9">
              <w:rPr>
                <w:color w:val="000000"/>
              </w:rPr>
              <w:t>Insula</w:t>
            </w:r>
          </w:p>
        </w:tc>
      </w:tr>
      <w:tr w:rsidR="000C4404" w:rsidRPr="00DA17E9" w:rsidTr="009917F0">
        <w:tc>
          <w:tcPr>
            <w:tcW w:w="1188" w:type="dxa"/>
            <w:shd w:val="clear" w:color="auto" w:fill="FFFFFF"/>
          </w:tcPr>
          <w:p w:rsidR="000C4404" w:rsidRPr="00DA17E9" w:rsidRDefault="000C4404" w:rsidP="009917F0">
            <w:pPr>
              <w:ind w:left="0" w:firstLine="0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50" w:type="dxa"/>
            <w:shd w:val="clear" w:color="auto" w:fill="FFFFFF"/>
          </w:tcPr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98" w:type="dxa"/>
            <w:shd w:val="clear" w:color="auto" w:fill="FFFFFF"/>
          </w:tcPr>
          <w:p w:rsidR="000C4404" w:rsidRPr="00DA17E9" w:rsidRDefault="000C4404" w:rsidP="009917F0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922" w:type="dxa"/>
            <w:shd w:val="clear" w:color="auto" w:fill="FFFFFF"/>
          </w:tcPr>
          <w:p w:rsidR="000C4404" w:rsidRPr="00DA17E9" w:rsidRDefault="000C4404" w:rsidP="009917F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240A40" w:rsidRDefault="00424C30"/>
    <w:sectPr w:rsidR="0024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F"/>
    <w:rsid w:val="000C4404"/>
    <w:rsid w:val="00231D9F"/>
    <w:rsid w:val="003E3344"/>
    <w:rsid w:val="00424C30"/>
    <w:rsid w:val="00881D96"/>
    <w:rsid w:val="00B3688D"/>
    <w:rsid w:val="00C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04"/>
    <w:pPr>
      <w:spacing w:before="120" w:after="0" w:line="240" w:lineRule="auto"/>
      <w:ind w:left="720" w:hanging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04"/>
    <w:pPr>
      <w:spacing w:before="120" w:after="0" w:line="240" w:lineRule="auto"/>
      <w:ind w:left="720" w:hanging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The University of North Carolina at Chapel Hill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Gao</dc:creator>
  <cp:keywords/>
  <dc:description/>
  <cp:lastModifiedBy>Wei Gao</cp:lastModifiedBy>
  <cp:revision>4</cp:revision>
  <dcterms:created xsi:type="dcterms:W3CDTF">2011-09-01T14:16:00Z</dcterms:created>
  <dcterms:modified xsi:type="dcterms:W3CDTF">2011-09-01T14:18:00Z</dcterms:modified>
</cp:coreProperties>
</file>