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28" w:rsidRPr="00F84127" w:rsidRDefault="009E13FE" w:rsidP="00637B4C">
      <w:pPr>
        <w:spacing w:line="480" w:lineRule="auto"/>
        <w:jc w:val="both"/>
        <w:rPr>
          <w:b/>
          <w:sz w:val="28"/>
        </w:rPr>
      </w:pPr>
      <w:r>
        <w:rPr>
          <w:b/>
          <w:sz w:val="28"/>
        </w:rPr>
        <w:t>Methods S1</w:t>
      </w:r>
    </w:p>
    <w:p w:rsidR="00F84127" w:rsidRPr="00EA3200" w:rsidRDefault="00F84127" w:rsidP="00F84127">
      <w:pPr>
        <w:spacing w:line="480" w:lineRule="auto"/>
        <w:jc w:val="both"/>
        <w:rPr>
          <w:rFonts w:ascii="Times New Roman" w:hAnsi="Times New Roman"/>
          <w:b/>
          <w:bCs/>
          <w:iCs/>
        </w:rPr>
      </w:pPr>
      <w:r w:rsidRPr="00EA3200">
        <w:rPr>
          <w:rFonts w:ascii="Times New Roman" w:hAnsi="Times New Roman"/>
          <w:b/>
          <w:bCs/>
          <w:iCs/>
        </w:rPr>
        <w:t xml:space="preserve">Cell cultures </w:t>
      </w:r>
    </w:p>
    <w:p w:rsidR="00F84127" w:rsidRPr="005052E7" w:rsidRDefault="00F84127" w:rsidP="00594A8E">
      <w:pPr>
        <w:spacing w:line="480" w:lineRule="auto"/>
        <w:jc w:val="both"/>
        <w:rPr>
          <w:rFonts w:ascii="Times New Roman" w:eastAsia="Times New Roman" w:hAnsi="Times New Roman"/>
          <w:lang w:eastAsia="en-GB"/>
        </w:rPr>
      </w:pPr>
      <w:r w:rsidRPr="005052E7">
        <w:rPr>
          <w:rFonts w:ascii="Times New Roman" w:eastAsia="Times New Roman" w:hAnsi="Times New Roman"/>
          <w:lang w:eastAsia="en-GB"/>
        </w:rPr>
        <w:t xml:space="preserve">Colorectal adenocarcinoma cell line HCT116 purchased </w:t>
      </w:r>
      <w:r w:rsidR="00EA3200" w:rsidRPr="005052E7">
        <w:rPr>
          <w:rFonts w:ascii="Times New Roman" w:eastAsia="Times New Roman" w:hAnsi="Times New Roman"/>
          <w:lang w:eastAsia="en-GB"/>
        </w:rPr>
        <w:t>from</w:t>
      </w:r>
      <w:r w:rsidRPr="005052E7">
        <w:rPr>
          <w:rFonts w:ascii="Times New Roman" w:eastAsia="Times New Roman" w:hAnsi="Times New Roman"/>
          <w:lang w:eastAsia="en-GB"/>
        </w:rPr>
        <w:t xml:space="preserve"> ATCC® (Number CCL-247™) were cultured using standard procedures in a 37 °C humidified incubator with 5% CO</w:t>
      </w:r>
      <w:r w:rsidRPr="005052E7">
        <w:rPr>
          <w:rFonts w:ascii="Times New Roman" w:eastAsia="Times New Roman" w:hAnsi="Times New Roman"/>
          <w:vertAlign w:val="subscript"/>
          <w:lang w:eastAsia="en-GB"/>
        </w:rPr>
        <w:t>2</w:t>
      </w:r>
      <w:r w:rsidRPr="005052E7">
        <w:rPr>
          <w:rFonts w:ascii="Times New Roman" w:eastAsia="Times New Roman" w:hAnsi="Times New Roman"/>
          <w:lang w:eastAsia="en-GB"/>
        </w:rPr>
        <w:t xml:space="preserve"> in high-glucose Dulbecco's modified Eagle's medium (Invitrogen) supplemented with 10% heat-inactivated </w:t>
      </w:r>
      <w:proofErr w:type="spellStart"/>
      <w:r w:rsidRPr="005052E7">
        <w:rPr>
          <w:rFonts w:ascii="Times New Roman" w:eastAsia="Times New Roman" w:hAnsi="Times New Roman"/>
          <w:lang w:eastAsia="en-GB"/>
        </w:rPr>
        <w:t>fetal</w:t>
      </w:r>
      <w:proofErr w:type="spellEnd"/>
      <w:r w:rsidRPr="005052E7">
        <w:rPr>
          <w:rFonts w:ascii="Times New Roman" w:eastAsia="Times New Roman" w:hAnsi="Times New Roman"/>
          <w:lang w:eastAsia="en-GB"/>
        </w:rPr>
        <w:t xml:space="preserve"> bovine serum and 2 </w:t>
      </w:r>
      <w:proofErr w:type="spellStart"/>
      <w:r w:rsidRPr="005052E7">
        <w:rPr>
          <w:rFonts w:ascii="Times New Roman" w:eastAsia="Times New Roman" w:hAnsi="Times New Roman"/>
          <w:lang w:eastAsia="en-GB"/>
        </w:rPr>
        <w:t>mM</w:t>
      </w:r>
      <w:proofErr w:type="spellEnd"/>
      <w:r w:rsidRPr="005052E7">
        <w:rPr>
          <w:rFonts w:ascii="Times New Roman" w:eastAsia="Times New Roman" w:hAnsi="Times New Roman"/>
          <w:lang w:eastAsia="en-GB"/>
        </w:rPr>
        <w:t xml:space="preserve"> glutamine. For the hypoxic experiments, cells were plated under </w:t>
      </w:r>
      <w:proofErr w:type="spellStart"/>
      <w:r w:rsidRPr="005052E7">
        <w:rPr>
          <w:rFonts w:ascii="Times New Roman" w:eastAsia="Times New Roman" w:hAnsi="Times New Roman"/>
          <w:lang w:eastAsia="en-GB"/>
        </w:rPr>
        <w:t>normoxic</w:t>
      </w:r>
      <w:proofErr w:type="spellEnd"/>
      <w:r w:rsidRPr="005052E7">
        <w:rPr>
          <w:rFonts w:ascii="Times New Roman" w:eastAsia="Times New Roman" w:hAnsi="Times New Roman"/>
          <w:lang w:eastAsia="en-GB"/>
        </w:rPr>
        <w:t xml:space="preserve"> conditions and then moved in a humidified Invivo2 500 hypoxic chamber (</w:t>
      </w:r>
      <w:proofErr w:type="spellStart"/>
      <w:r w:rsidRPr="005052E7">
        <w:rPr>
          <w:rFonts w:ascii="Times New Roman" w:eastAsia="Times New Roman" w:hAnsi="Times New Roman"/>
          <w:lang w:eastAsia="en-GB"/>
        </w:rPr>
        <w:t>Biotrace</w:t>
      </w:r>
      <w:proofErr w:type="spellEnd"/>
      <w:r w:rsidRPr="005052E7">
        <w:rPr>
          <w:rFonts w:ascii="Times New Roman" w:eastAsia="Times New Roman" w:hAnsi="Times New Roman"/>
          <w:lang w:eastAsia="en-GB"/>
        </w:rPr>
        <w:t>, Bridgend, UK) controlled by a Ruskin hypoxic gas mixer at 37 °C with 1% O</w:t>
      </w:r>
      <w:r w:rsidRPr="005052E7">
        <w:rPr>
          <w:rFonts w:ascii="Times New Roman" w:eastAsia="Times New Roman" w:hAnsi="Times New Roman"/>
          <w:vertAlign w:val="subscript"/>
          <w:lang w:eastAsia="en-GB"/>
        </w:rPr>
        <w:t>2</w:t>
      </w:r>
      <w:r w:rsidRPr="005052E7">
        <w:rPr>
          <w:rFonts w:ascii="Times New Roman" w:eastAsia="Times New Roman" w:hAnsi="Times New Roman"/>
          <w:lang w:eastAsia="en-GB"/>
        </w:rPr>
        <w:t>, 5% CO</w:t>
      </w:r>
      <w:r w:rsidRPr="005052E7">
        <w:rPr>
          <w:rFonts w:ascii="Times New Roman" w:eastAsia="Times New Roman" w:hAnsi="Times New Roman"/>
          <w:vertAlign w:val="subscript"/>
          <w:lang w:eastAsia="en-GB"/>
        </w:rPr>
        <w:t>2</w:t>
      </w:r>
      <w:r w:rsidRPr="005052E7">
        <w:rPr>
          <w:rFonts w:ascii="Times New Roman" w:eastAsia="Times New Roman" w:hAnsi="Times New Roman"/>
          <w:lang w:eastAsia="en-GB"/>
        </w:rPr>
        <w:t xml:space="preserve"> and 94% N</w:t>
      </w:r>
      <w:r w:rsidRPr="005052E7">
        <w:rPr>
          <w:rFonts w:ascii="Times New Roman" w:eastAsia="Times New Roman" w:hAnsi="Times New Roman"/>
          <w:vertAlign w:val="subscript"/>
          <w:lang w:eastAsia="en-GB"/>
        </w:rPr>
        <w:t>2</w:t>
      </w:r>
      <w:r w:rsidRPr="005052E7">
        <w:rPr>
          <w:rFonts w:ascii="Times New Roman" w:eastAsia="Times New Roman" w:hAnsi="Times New Roman"/>
          <w:lang w:eastAsia="en-GB"/>
        </w:rPr>
        <w:t>.</w:t>
      </w:r>
      <w:r w:rsidR="00D73707" w:rsidRPr="005052E7">
        <w:rPr>
          <w:rFonts w:ascii="Times New Roman" w:eastAsia="Times New Roman" w:hAnsi="Times New Roman"/>
          <w:lang w:eastAsia="en-GB"/>
        </w:rPr>
        <w:t xml:space="preserve"> HCT116 cells </w:t>
      </w:r>
      <w:r w:rsidR="00EA3200" w:rsidRPr="005052E7">
        <w:rPr>
          <w:rFonts w:ascii="Times New Roman" w:eastAsia="Times New Roman" w:hAnsi="Times New Roman"/>
          <w:lang w:eastAsia="en-GB"/>
        </w:rPr>
        <w:t xml:space="preserve">stably expressing GFP-LC3 were generated by </w:t>
      </w:r>
      <w:r w:rsidR="00D73707" w:rsidRPr="005052E7">
        <w:rPr>
          <w:rFonts w:ascii="Times New Roman" w:eastAsia="Times New Roman" w:hAnsi="Times New Roman"/>
          <w:lang w:eastAsia="en-GB"/>
        </w:rPr>
        <w:t>retroviral infection</w:t>
      </w:r>
      <w:r w:rsidR="00EA3200" w:rsidRPr="005052E7">
        <w:rPr>
          <w:rFonts w:ascii="Times New Roman" w:eastAsia="Times New Roman" w:hAnsi="Times New Roman"/>
          <w:lang w:eastAsia="en-GB"/>
        </w:rPr>
        <w:t xml:space="preserve"> </w:t>
      </w:r>
      <w:r w:rsidR="00D73707" w:rsidRPr="005052E7">
        <w:rPr>
          <w:rFonts w:ascii="Times New Roman" w:eastAsia="Times New Roman" w:hAnsi="Times New Roman"/>
          <w:lang w:eastAsia="en-GB"/>
        </w:rPr>
        <w:t>of parental HCT116 cells with</w:t>
      </w:r>
      <w:r w:rsidR="00EA3200" w:rsidRPr="005052E7">
        <w:rPr>
          <w:rFonts w:ascii="Times New Roman" w:eastAsia="Times New Roman" w:hAnsi="Times New Roman"/>
          <w:lang w:eastAsia="en-GB"/>
        </w:rPr>
        <w:t xml:space="preserve"> </w:t>
      </w:r>
      <w:proofErr w:type="spellStart"/>
      <w:r w:rsidR="00EA3200" w:rsidRPr="005052E7">
        <w:rPr>
          <w:rFonts w:ascii="Times New Roman" w:eastAsia="Times New Roman" w:hAnsi="Times New Roman"/>
          <w:lang w:eastAsia="en-GB"/>
        </w:rPr>
        <w:t>p</w:t>
      </w:r>
      <w:r w:rsidR="00D73707" w:rsidRPr="005052E7">
        <w:rPr>
          <w:rFonts w:ascii="Times New Roman" w:eastAsia="Times New Roman" w:hAnsi="Times New Roman"/>
          <w:lang w:eastAsia="en-GB"/>
        </w:rPr>
        <w:t>Babe</w:t>
      </w:r>
      <w:proofErr w:type="spellEnd"/>
      <w:r w:rsidR="00D73707" w:rsidRPr="005052E7">
        <w:rPr>
          <w:rFonts w:ascii="Times New Roman" w:eastAsia="Times New Roman" w:hAnsi="Times New Roman"/>
          <w:lang w:eastAsia="en-GB"/>
        </w:rPr>
        <w:t xml:space="preserve"> Puro</w:t>
      </w:r>
      <w:r w:rsidR="00EA3200" w:rsidRPr="005052E7">
        <w:rPr>
          <w:rFonts w:ascii="Times New Roman" w:eastAsia="Times New Roman" w:hAnsi="Times New Roman"/>
          <w:lang w:eastAsia="en-GB"/>
        </w:rPr>
        <w:t xml:space="preserve">-GFP-LC3. </w:t>
      </w:r>
      <w:r w:rsidR="00D73707" w:rsidRPr="005052E7">
        <w:rPr>
          <w:rFonts w:ascii="Times New Roman" w:eastAsia="Times New Roman" w:hAnsi="Times New Roman"/>
          <w:lang w:eastAsia="en-GB"/>
        </w:rPr>
        <w:t>Infected c</w:t>
      </w:r>
      <w:r w:rsidR="00EA3200" w:rsidRPr="005052E7">
        <w:rPr>
          <w:rFonts w:ascii="Times New Roman" w:eastAsia="Times New Roman" w:hAnsi="Times New Roman"/>
          <w:lang w:eastAsia="en-GB"/>
        </w:rPr>
        <w:t xml:space="preserve">ells were then </w:t>
      </w:r>
      <w:r w:rsidR="00D73707" w:rsidRPr="005052E7">
        <w:rPr>
          <w:rFonts w:ascii="Times New Roman" w:eastAsia="Times New Roman" w:hAnsi="Times New Roman"/>
          <w:lang w:eastAsia="en-GB"/>
        </w:rPr>
        <w:t>selected</w:t>
      </w:r>
      <w:r w:rsidR="00EA3200" w:rsidRPr="005052E7">
        <w:rPr>
          <w:rFonts w:ascii="Times New Roman" w:eastAsia="Times New Roman" w:hAnsi="Times New Roman"/>
          <w:lang w:eastAsia="en-GB"/>
        </w:rPr>
        <w:t xml:space="preserve"> </w:t>
      </w:r>
      <w:r w:rsidR="00D73707" w:rsidRPr="005052E7">
        <w:rPr>
          <w:rFonts w:ascii="Times New Roman" w:eastAsia="Times New Roman" w:hAnsi="Times New Roman"/>
          <w:lang w:eastAsia="en-GB"/>
        </w:rPr>
        <w:t>using</w:t>
      </w:r>
      <w:r w:rsidR="00EA3200" w:rsidRPr="005052E7">
        <w:rPr>
          <w:rFonts w:ascii="Times New Roman" w:eastAsia="Times New Roman" w:hAnsi="Times New Roman"/>
          <w:lang w:eastAsia="en-GB"/>
        </w:rPr>
        <w:t xml:space="preserve"> </w:t>
      </w:r>
      <w:r w:rsidR="00D73707" w:rsidRPr="005052E7">
        <w:rPr>
          <w:rFonts w:ascii="Times New Roman" w:eastAsia="Times New Roman" w:hAnsi="Times New Roman"/>
          <w:lang w:eastAsia="en-GB"/>
        </w:rPr>
        <w:t xml:space="preserve">1 µg/ml </w:t>
      </w:r>
      <w:proofErr w:type="spellStart"/>
      <w:r w:rsidR="00EA3200" w:rsidRPr="005052E7">
        <w:rPr>
          <w:rFonts w:ascii="Times New Roman" w:eastAsia="Times New Roman" w:hAnsi="Times New Roman"/>
          <w:lang w:eastAsia="en-GB"/>
        </w:rPr>
        <w:t>puromycin</w:t>
      </w:r>
      <w:proofErr w:type="spellEnd"/>
      <w:r w:rsidR="00EA3200" w:rsidRPr="005052E7">
        <w:rPr>
          <w:rFonts w:ascii="Times New Roman" w:eastAsia="Times New Roman" w:hAnsi="Times New Roman"/>
          <w:lang w:eastAsia="en-GB"/>
        </w:rPr>
        <w:t xml:space="preserve"> and a single </w:t>
      </w:r>
      <w:r w:rsidR="00D73707" w:rsidRPr="005052E7">
        <w:rPr>
          <w:rFonts w:ascii="Times New Roman" w:eastAsia="Times New Roman" w:hAnsi="Times New Roman"/>
          <w:lang w:eastAsia="en-GB"/>
        </w:rPr>
        <w:t>population of GFP positive cells</w:t>
      </w:r>
      <w:r w:rsidR="00EA3200" w:rsidRPr="005052E7">
        <w:rPr>
          <w:rFonts w:ascii="Times New Roman" w:eastAsia="Times New Roman" w:hAnsi="Times New Roman"/>
          <w:lang w:eastAsia="en-GB"/>
        </w:rPr>
        <w:t xml:space="preserve"> was isolated and expanded. </w:t>
      </w:r>
    </w:p>
    <w:p w:rsidR="00F84127" w:rsidRPr="00BD1269" w:rsidRDefault="00F84127" w:rsidP="00F84127">
      <w:pPr>
        <w:spacing w:line="360" w:lineRule="auto"/>
        <w:jc w:val="both"/>
        <w:rPr>
          <w:rFonts w:ascii="Times New Roman" w:hAnsi="Times New Roman"/>
          <w:b/>
          <w:bCs/>
          <w:iCs/>
        </w:rPr>
      </w:pPr>
      <w:r w:rsidRPr="00BD1269">
        <w:rPr>
          <w:rFonts w:ascii="Times New Roman" w:hAnsi="Times New Roman"/>
          <w:b/>
          <w:bCs/>
          <w:iCs/>
        </w:rPr>
        <w:t>Metabolomic analysis</w:t>
      </w:r>
    </w:p>
    <w:p w:rsidR="00F84127" w:rsidRPr="00BD1269" w:rsidRDefault="00F84127" w:rsidP="00F84127">
      <w:pPr>
        <w:pStyle w:val="follows-h45"/>
        <w:shd w:val="clear" w:color="auto" w:fill="FFFFFF"/>
        <w:spacing w:line="480" w:lineRule="auto"/>
        <w:jc w:val="both"/>
      </w:pPr>
      <w:r w:rsidRPr="00BD1269">
        <w:t>7x10</w:t>
      </w:r>
      <w:r w:rsidRPr="00BD1269">
        <w:rPr>
          <w:vertAlign w:val="superscript"/>
        </w:rPr>
        <w:t>5</w:t>
      </w:r>
      <w:r w:rsidRPr="00BD1269">
        <w:t xml:space="preserve"> cells were incubated under 21% or 1% O</w:t>
      </w:r>
      <w:r w:rsidRPr="00BD1269">
        <w:rPr>
          <w:vertAlign w:val="subscript"/>
        </w:rPr>
        <w:t>2</w:t>
      </w:r>
      <w:r w:rsidRPr="00BD1269">
        <w:t xml:space="preserve"> for 36 hours and then quickly washed with ice cold PBS on an ice bath. Cells were then lysed with a dry ice/methanol solution (-80 °C) of 80% methanol in water and quickly scraped. The insoluble material was immediately pelleted in a cooled centrifuge (0 °C) and the supernatant was collected for subsequent LC-MS analysis. Extraction of hypoxic cells was performed in the hypoxic chamber. The amount of extraction solution was calculated according to the number of cells present in the sample dish, extrapolated using a “counter dish” cultured in the same conditions of the sample dishes. A concentration of 1ml per 2x10</w:t>
      </w:r>
      <w:r w:rsidRPr="00BD1269">
        <w:rPr>
          <w:vertAlign w:val="superscript"/>
        </w:rPr>
        <w:t>6</w:t>
      </w:r>
      <w:r w:rsidRPr="00BD1269">
        <w:t xml:space="preserve"> cells was used in the extraction solutions.</w:t>
      </w:r>
    </w:p>
    <w:p w:rsidR="006C15CE" w:rsidRPr="005052E7" w:rsidRDefault="006C15CE" w:rsidP="006C15CE">
      <w:pPr>
        <w:spacing w:line="480" w:lineRule="auto"/>
        <w:jc w:val="both"/>
        <w:rPr>
          <w:rFonts w:ascii="Times New Roman" w:hAnsi="Times New Roman"/>
          <w:b/>
          <w:bCs/>
          <w:iCs/>
        </w:rPr>
      </w:pPr>
      <w:r w:rsidRPr="005052E7">
        <w:rPr>
          <w:rFonts w:ascii="Times New Roman" w:hAnsi="Times New Roman"/>
          <w:b/>
          <w:bCs/>
          <w:iCs/>
        </w:rPr>
        <w:t xml:space="preserve">Cellular respiration using </w:t>
      </w:r>
      <w:proofErr w:type="spellStart"/>
      <w:r w:rsidRPr="005052E7">
        <w:rPr>
          <w:rFonts w:ascii="Times New Roman" w:hAnsi="Times New Roman"/>
          <w:b/>
          <w:bCs/>
          <w:iCs/>
        </w:rPr>
        <w:t>mitoXpress</w:t>
      </w:r>
      <w:proofErr w:type="spellEnd"/>
    </w:p>
    <w:p w:rsidR="006C15CE" w:rsidRPr="00F04E15" w:rsidRDefault="006C15CE" w:rsidP="006C15CE">
      <w:pPr>
        <w:spacing w:line="480" w:lineRule="auto"/>
        <w:jc w:val="both"/>
      </w:pPr>
      <w:r>
        <w:t>7x</w:t>
      </w:r>
      <w:r w:rsidRPr="00F04E15">
        <w:t>10</w:t>
      </w:r>
      <w:r w:rsidRPr="00F04E15">
        <w:rPr>
          <w:vertAlign w:val="superscript"/>
        </w:rPr>
        <w:t>5</w:t>
      </w:r>
      <w:r>
        <w:t xml:space="preserve"> c</w:t>
      </w:r>
      <w:r w:rsidRPr="00F04E15">
        <w:t xml:space="preserve">ells were plated into 15 cm dishes and growth as indicated. Cells were then gently scraped, counted using a cell counter (CASY 1; </w:t>
      </w:r>
      <w:proofErr w:type="spellStart"/>
      <w:r w:rsidRPr="00F04E15">
        <w:t>Schärfe</w:t>
      </w:r>
      <w:proofErr w:type="spellEnd"/>
      <w:r w:rsidRPr="00F04E15">
        <w:t xml:space="preserve"> Systems, Reutlingen, Germany), and put into an anaerobic quartz cuvette (</w:t>
      </w:r>
      <w:proofErr w:type="spellStart"/>
      <w:r w:rsidRPr="00F04E15">
        <w:t>Starna</w:t>
      </w:r>
      <w:proofErr w:type="spellEnd"/>
      <w:r w:rsidRPr="00F04E15">
        <w:t xml:space="preserve"> Scientific, Essex, UK)</w:t>
      </w:r>
      <w:r>
        <w:t>,</w:t>
      </w:r>
      <w:r w:rsidRPr="00F04E15">
        <w:t xml:space="preserve"> with 50 </w:t>
      </w:r>
      <w:proofErr w:type="spellStart"/>
      <w:r w:rsidRPr="00F04E15">
        <w:t>μL</w:t>
      </w:r>
      <w:proofErr w:type="spellEnd"/>
      <w:r w:rsidRPr="00F04E15">
        <w:t xml:space="preserve"> of </w:t>
      </w:r>
      <w:r w:rsidR="00D3449D">
        <w:t xml:space="preserve">100 </w:t>
      </w:r>
      <w:proofErr w:type="spellStart"/>
      <w:r w:rsidR="00D3449D" w:rsidRPr="00D3449D">
        <w:t>μ</w:t>
      </w:r>
      <w:r w:rsidR="00D3449D">
        <w:t>M</w:t>
      </w:r>
      <w:proofErr w:type="spellEnd"/>
      <w:r w:rsidR="00D3449D" w:rsidRPr="00F04E15">
        <w:t xml:space="preserve"> </w:t>
      </w:r>
      <w:proofErr w:type="spellStart"/>
      <w:r w:rsidRPr="00F04E15">
        <w:t>MitoXpress</w:t>
      </w:r>
      <w:proofErr w:type="spellEnd"/>
      <w:r>
        <w:t xml:space="preserve"> solution</w:t>
      </w:r>
      <w:r w:rsidRPr="00F04E15">
        <w:t xml:space="preserve">. The cuvette was then sealed and moved into the </w:t>
      </w:r>
      <w:proofErr w:type="spellStart"/>
      <w:r w:rsidRPr="00F04E15">
        <w:t>fluorimeter’s</w:t>
      </w:r>
      <w:proofErr w:type="spellEnd"/>
      <w:r w:rsidRPr="00F04E15">
        <w:t xml:space="preserve"> lodge. </w:t>
      </w:r>
      <w:r>
        <w:t xml:space="preserve">The counting of hypoxic cells </w:t>
      </w:r>
      <w:r>
        <w:lastRenderedPageBreak/>
        <w:t xml:space="preserve">was extrapolated </w:t>
      </w:r>
      <w:r w:rsidR="00D3449D">
        <w:t>from</w:t>
      </w:r>
      <w:r>
        <w:t xml:space="preserve"> a “counter dish” </w:t>
      </w:r>
      <w:r w:rsidR="00D3449D">
        <w:t>obtained by plating and growing cells</w:t>
      </w:r>
      <w:r>
        <w:t xml:space="preserve"> in the same conditions as the sample dishes but used only for counting. For the measurement of hypoxic samples all the materials, media and probe were equilibrated under hypoxic conditions for at least 24 hours. </w:t>
      </w:r>
      <w:r w:rsidRPr="00F04E15">
        <w:t>The phosphorescence of the probe was followed in real time using 535 nm for excitation and 640 nm for emission</w:t>
      </w:r>
      <w:r>
        <w:t>, slit 10 nm,</w:t>
      </w:r>
      <w:r w:rsidRPr="00F04E15">
        <w:t xml:space="preserve"> using a </w:t>
      </w:r>
      <w:r w:rsidR="00D3449D">
        <w:t>temperature-controlled</w:t>
      </w:r>
      <w:r w:rsidRPr="00F04E15">
        <w:t xml:space="preserve"> </w:t>
      </w:r>
      <w:proofErr w:type="spellStart"/>
      <w:r w:rsidR="00D3449D" w:rsidRPr="00F04E15">
        <w:t>fluorimeter</w:t>
      </w:r>
      <w:proofErr w:type="spellEnd"/>
      <w:r w:rsidR="00D3449D" w:rsidRPr="00F04E15">
        <w:t xml:space="preserve"> </w:t>
      </w:r>
      <w:r w:rsidRPr="00F04E15">
        <w:t>set at 37</w:t>
      </w:r>
      <w:r w:rsidR="00D3449D">
        <w:t xml:space="preserve"> </w:t>
      </w:r>
      <w:r w:rsidRPr="00F04E15">
        <w:t>°C and a magnetic stirrer (</w:t>
      </w:r>
      <w:proofErr w:type="spellStart"/>
      <w:r w:rsidRPr="00F04E15">
        <w:t>Fluoromax</w:t>
      </w:r>
      <w:proofErr w:type="spellEnd"/>
      <w:r w:rsidRPr="00F04E15">
        <w:t xml:space="preserve"> 3, </w:t>
      </w:r>
      <w:proofErr w:type="spellStart"/>
      <w:r w:rsidRPr="00F04E15">
        <w:t>Jobin</w:t>
      </w:r>
      <w:proofErr w:type="spellEnd"/>
      <w:r w:rsidRPr="00F04E15">
        <w:t xml:space="preserve"> </w:t>
      </w:r>
      <w:proofErr w:type="spellStart"/>
      <w:r w:rsidRPr="00F04E15">
        <w:t>Yvon</w:t>
      </w:r>
      <w:proofErr w:type="spellEnd"/>
      <w:r w:rsidRPr="00F04E15">
        <w:t xml:space="preserve"> Horiba, Stanmore, UK)</w:t>
      </w:r>
      <w:r>
        <w:t>, acquisition and integration time 30 seconds</w:t>
      </w:r>
      <w:r w:rsidRPr="00F04E15">
        <w:t xml:space="preserve">. </w:t>
      </w:r>
      <w:r>
        <w:t>When indicated, 1mmol/L potassium cyanide was added to the cell suspension prior the sealing of the cuvette.</w:t>
      </w:r>
    </w:p>
    <w:p w:rsidR="00637B4C" w:rsidRPr="00EE1C63" w:rsidRDefault="00637B4C" w:rsidP="00637B4C">
      <w:pPr>
        <w:spacing w:line="480" w:lineRule="auto"/>
        <w:jc w:val="both"/>
        <w:rPr>
          <w:b/>
        </w:rPr>
      </w:pPr>
      <w:r w:rsidRPr="00EE1C63">
        <w:rPr>
          <w:b/>
        </w:rPr>
        <w:t>Glucose consumption, Lactate production and ATP levels</w:t>
      </w:r>
    </w:p>
    <w:p w:rsidR="00637B4C" w:rsidRPr="00EE1C63" w:rsidRDefault="00637B4C" w:rsidP="00637B4C">
      <w:pPr>
        <w:spacing w:line="480" w:lineRule="auto"/>
        <w:jc w:val="both"/>
      </w:pPr>
      <w:r w:rsidRPr="00EE1C63">
        <w:t>2x10</w:t>
      </w:r>
      <w:r w:rsidRPr="00EE1C63">
        <w:rPr>
          <w:vertAlign w:val="superscript"/>
        </w:rPr>
        <w:t>5</w:t>
      </w:r>
      <w:r w:rsidRPr="00EE1C63">
        <w:t xml:space="preserve"> cells were grown on 6 well plates as indicated and the culture medium was used directly in the specified assays as per manufacturer's instructions. Lactate levels were assayed </w:t>
      </w:r>
      <w:proofErr w:type="spellStart"/>
      <w:r w:rsidRPr="00EE1C63">
        <w:t>spectrophotometrically</w:t>
      </w:r>
      <w:proofErr w:type="spellEnd"/>
      <w:r w:rsidRPr="00EE1C63">
        <w:t xml:space="preserve"> at 540 nm using the Lactate Kit (Trinity Biotech, </w:t>
      </w:r>
      <w:proofErr w:type="spellStart"/>
      <w:smartTag w:uri="urn:schemas-microsoft-com:office:smarttags" w:element="place">
        <w:smartTag w:uri="urn:schemas-microsoft-com:office:smarttags" w:element="City">
          <w:r w:rsidRPr="00EE1C63">
            <w:t>Theale</w:t>
          </w:r>
        </w:smartTag>
        <w:proofErr w:type="spellEnd"/>
        <w:r w:rsidRPr="00EE1C63">
          <w:t xml:space="preserve">, </w:t>
        </w:r>
        <w:smartTag w:uri="urn:schemas-microsoft-com:office:smarttags" w:element="country-region">
          <w:r w:rsidRPr="00EE1C63">
            <w:t>UK</w:t>
          </w:r>
        </w:smartTag>
      </w:smartTag>
      <w:r w:rsidRPr="00EE1C63">
        <w:t xml:space="preserve">). Glucose concentration was assayed </w:t>
      </w:r>
      <w:proofErr w:type="spellStart"/>
      <w:r w:rsidRPr="00EE1C63">
        <w:t>spectrophotometrically</w:t>
      </w:r>
      <w:proofErr w:type="spellEnd"/>
      <w:r w:rsidRPr="00EE1C63">
        <w:t xml:space="preserve"> at 540 nm using the Glucose Assay Kit (Sigma). </w:t>
      </w:r>
      <w:r w:rsidR="004A497B">
        <w:t xml:space="preserve">For measurement of </w:t>
      </w:r>
      <w:r w:rsidRPr="00637B4C">
        <w:t>ATP</w:t>
      </w:r>
      <w:r w:rsidR="004A497B">
        <w:t xml:space="preserve">, cells were washed twice with PBS in order to remove dead cells, lysed and </w:t>
      </w:r>
      <w:r w:rsidR="004A497B" w:rsidRPr="00EE1C63">
        <w:t xml:space="preserve">ATP was measured </w:t>
      </w:r>
      <w:r w:rsidR="004A497B">
        <w:t>according to manufacturer’s</w:t>
      </w:r>
      <w:r w:rsidR="004A497B" w:rsidRPr="00EE1C63">
        <w:t xml:space="preserve"> instructions</w:t>
      </w:r>
      <w:proofErr w:type="gramStart"/>
      <w:r w:rsidR="004A497B">
        <w:t>.</w:t>
      </w:r>
      <w:r w:rsidRPr="00637B4C">
        <w:t>.</w:t>
      </w:r>
      <w:proofErr w:type="gramEnd"/>
      <w:r w:rsidRPr="00EE1C63">
        <w:t xml:space="preserve"> All the previous parameters were normalized for total protein contents of the cell </w:t>
      </w:r>
      <w:r w:rsidR="00D3449D" w:rsidRPr="00EE1C63">
        <w:t>lysate</w:t>
      </w:r>
      <w:r w:rsidR="008E3EE8" w:rsidRPr="00EE1C63">
        <w:t xml:space="preserve"> measured by BCA assay (</w:t>
      </w:r>
      <w:proofErr w:type="spellStart"/>
      <w:r w:rsidR="008E3EE8" w:rsidRPr="00EE1C63">
        <w:t>Thermoscientific</w:t>
      </w:r>
      <w:proofErr w:type="spellEnd"/>
      <w:r w:rsidR="008E3EE8" w:rsidRPr="00EE1C63">
        <w:t>) using BSA as standard</w:t>
      </w:r>
      <w:r w:rsidRPr="00EE1C63">
        <w:t>.</w:t>
      </w:r>
    </w:p>
    <w:p w:rsidR="00637B4C" w:rsidRPr="00EE1C63" w:rsidRDefault="00637B4C" w:rsidP="00637B4C">
      <w:pPr>
        <w:pStyle w:val="follows-h45"/>
        <w:shd w:val="clear" w:color="auto" w:fill="FFFFFF"/>
        <w:spacing w:line="480" w:lineRule="auto"/>
        <w:jc w:val="both"/>
        <w:rPr>
          <w:rFonts w:ascii="Calibri" w:eastAsia="Calibri" w:hAnsi="Calibri"/>
        </w:rPr>
      </w:pPr>
      <w:r w:rsidRPr="00EE1C63">
        <w:rPr>
          <w:rFonts w:ascii="Calibri" w:eastAsia="Calibri" w:hAnsi="Calibri"/>
        </w:rPr>
        <w:t xml:space="preserve">Glucose uptake was measured by incubating cells with 30 </w:t>
      </w:r>
      <w:proofErr w:type="spellStart"/>
      <w:r w:rsidRPr="00EE1C63">
        <w:rPr>
          <w:rFonts w:ascii="Calibri" w:eastAsia="Calibri" w:hAnsi="Calibri"/>
        </w:rPr>
        <w:t>μM</w:t>
      </w:r>
      <w:proofErr w:type="spellEnd"/>
      <w:r w:rsidRPr="00EE1C63">
        <w:rPr>
          <w:rFonts w:ascii="Calibri" w:eastAsia="Calibri" w:hAnsi="Calibri"/>
        </w:rPr>
        <w:t xml:space="preserve"> </w:t>
      </w:r>
      <w:r w:rsidR="00D3449D" w:rsidRPr="00EE1C63">
        <w:rPr>
          <w:rFonts w:ascii="Calibri" w:eastAsia="Calibri" w:hAnsi="Calibri"/>
        </w:rPr>
        <w:t>glucose analogue</w:t>
      </w:r>
      <w:r w:rsidRPr="00EE1C63">
        <w:rPr>
          <w:rFonts w:ascii="Calibri" w:eastAsia="Calibri" w:hAnsi="Calibri"/>
        </w:rPr>
        <w:t xml:space="preserve"> 6-NBDG (Invitrogen, Paisley, UK) for 10 minutes. Cells where then washed, </w:t>
      </w:r>
      <w:proofErr w:type="spellStart"/>
      <w:r w:rsidRPr="00EE1C63">
        <w:rPr>
          <w:rFonts w:ascii="Calibri" w:eastAsia="Calibri" w:hAnsi="Calibri"/>
        </w:rPr>
        <w:t>trypsinized</w:t>
      </w:r>
      <w:proofErr w:type="spellEnd"/>
      <w:r w:rsidRPr="00EE1C63">
        <w:rPr>
          <w:rFonts w:ascii="Calibri" w:eastAsia="Calibri" w:hAnsi="Calibri"/>
        </w:rPr>
        <w:t xml:space="preserve"> and their fluorescence (</w:t>
      </w:r>
      <w:proofErr w:type="spellStart"/>
      <w:r w:rsidRPr="00EE1C63">
        <w:rPr>
          <w:rFonts w:ascii="Calibri" w:eastAsia="Calibri" w:hAnsi="Calibri"/>
        </w:rPr>
        <w:t>λex</w:t>
      </w:r>
      <w:proofErr w:type="spellEnd"/>
      <w:r w:rsidRPr="00EE1C63">
        <w:rPr>
          <w:rFonts w:ascii="Calibri" w:eastAsia="Calibri" w:hAnsi="Calibri"/>
        </w:rPr>
        <w:t xml:space="preserve">: 465 nm, </w:t>
      </w:r>
      <w:proofErr w:type="spellStart"/>
      <w:r w:rsidRPr="00EE1C63">
        <w:rPr>
          <w:rFonts w:ascii="Calibri" w:eastAsia="Calibri" w:hAnsi="Calibri"/>
        </w:rPr>
        <w:t>λem</w:t>
      </w:r>
      <w:proofErr w:type="spellEnd"/>
      <w:r w:rsidRPr="00EE1C63">
        <w:rPr>
          <w:rFonts w:ascii="Calibri" w:eastAsia="Calibri" w:hAnsi="Calibri"/>
        </w:rPr>
        <w:t xml:space="preserve">: 540nm) was measured by flow </w:t>
      </w:r>
      <w:proofErr w:type="spellStart"/>
      <w:r w:rsidRPr="00EE1C63">
        <w:rPr>
          <w:rFonts w:ascii="Calibri" w:eastAsia="Calibri" w:hAnsi="Calibri"/>
        </w:rPr>
        <w:t>cytometry</w:t>
      </w:r>
      <w:proofErr w:type="spellEnd"/>
      <w:r w:rsidRPr="00EE1C63">
        <w:rPr>
          <w:rFonts w:ascii="Calibri" w:eastAsia="Calibri" w:hAnsi="Calibri"/>
        </w:rPr>
        <w:t xml:space="preserve"> (</w:t>
      </w:r>
      <w:proofErr w:type="spellStart"/>
      <w:r w:rsidRPr="00EE1C63">
        <w:rPr>
          <w:rFonts w:ascii="Calibri" w:eastAsia="Calibri" w:hAnsi="Calibri"/>
        </w:rPr>
        <w:t>FACSCalibur</w:t>
      </w:r>
      <w:proofErr w:type="spellEnd"/>
      <w:r w:rsidRPr="00EE1C63">
        <w:rPr>
          <w:rFonts w:ascii="Calibri" w:eastAsia="Calibri" w:hAnsi="Calibri"/>
        </w:rPr>
        <w:t xml:space="preserve">; </w:t>
      </w:r>
      <w:proofErr w:type="spellStart"/>
      <w:r w:rsidRPr="00EE1C63">
        <w:rPr>
          <w:rFonts w:ascii="Calibri" w:eastAsia="Calibri" w:hAnsi="Calibri"/>
        </w:rPr>
        <w:t>Beckton</w:t>
      </w:r>
      <w:proofErr w:type="spellEnd"/>
      <w:r w:rsidRPr="00EE1C63">
        <w:rPr>
          <w:rFonts w:ascii="Calibri" w:eastAsia="Calibri" w:hAnsi="Calibri"/>
        </w:rPr>
        <w:t xml:space="preserve"> Dickinson, </w:t>
      </w:r>
      <w:smartTag w:uri="urn:schemas-microsoft-com:office:smarttags" w:element="place">
        <w:smartTag w:uri="urn:schemas-microsoft-com:office:smarttags" w:element="City">
          <w:r w:rsidRPr="00EE1C63">
            <w:rPr>
              <w:rFonts w:ascii="Calibri" w:eastAsia="Calibri" w:hAnsi="Calibri"/>
            </w:rPr>
            <w:t>Oxford</w:t>
          </w:r>
        </w:smartTag>
        <w:r w:rsidRPr="00EE1C63">
          <w:rPr>
            <w:rFonts w:ascii="Calibri" w:eastAsia="Calibri" w:hAnsi="Calibri"/>
          </w:rPr>
          <w:t xml:space="preserve">, </w:t>
        </w:r>
        <w:smartTag w:uri="urn:schemas-microsoft-com:office:smarttags" w:element="country-region">
          <w:r w:rsidRPr="00EE1C63">
            <w:rPr>
              <w:rFonts w:ascii="Calibri" w:eastAsia="Calibri" w:hAnsi="Calibri"/>
            </w:rPr>
            <w:t>UK</w:t>
          </w:r>
        </w:smartTag>
      </w:smartTag>
      <w:r w:rsidRPr="00EE1C63">
        <w:rPr>
          <w:rFonts w:ascii="Calibri" w:eastAsia="Calibri" w:hAnsi="Calibri"/>
        </w:rPr>
        <w:t xml:space="preserve">). </w:t>
      </w:r>
    </w:p>
    <w:p w:rsidR="00637B4C" w:rsidRPr="00EE1C63" w:rsidRDefault="00637B4C" w:rsidP="00076C43">
      <w:pPr>
        <w:spacing w:line="480" w:lineRule="auto"/>
        <w:jc w:val="both"/>
        <w:rPr>
          <w:b/>
        </w:rPr>
      </w:pPr>
      <w:proofErr w:type="spellStart"/>
      <w:r w:rsidRPr="00EE1C63">
        <w:rPr>
          <w:b/>
        </w:rPr>
        <w:t>Immunoblotting</w:t>
      </w:r>
      <w:proofErr w:type="spellEnd"/>
    </w:p>
    <w:p w:rsidR="00637B4C" w:rsidRPr="00EE1C63" w:rsidRDefault="00637B4C" w:rsidP="00637B4C">
      <w:pPr>
        <w:pStyle w:val="follows-h45"/>
        <w:shd w:val="clear" w:color="auto" w:fill="FFFFFF"/>
        <w:spacing w:line="480" w:lineRule="auto"/>
        <w:jc w:val="both"/>
        <w:rPr>
          <w:rFonts w:ascii="Calibri" w:hAnsi="Calibri"/>
        </w:rPr>
      </w:pPr>
      <w:r w:rsidRPr="00EE1C63">
        <w:rPr>
          <w:rFonts w:ascii="Calibri" w:hAnsi="Calibri"/>
        </w:rPr>
        <w:t>2x10</w:t>
      </w:r>
      <w:r w:rsidRPr="00EE1C63">
        <w:rPr>
          <w:rFonts w:ascii="Calibri" w:hAnsi="Calibri"/>
          <w:vertAlign w:val="superscript"/>
        </w:rPr>
        <w:t>5</w:t>
      </w:r>
      <w:r w:rsidRPr="00EE1C63">
        <w:rPr>
          <w:rFonts w:ascii="Calibri" w:hAnsi="Calibri"/>
        </w:rPr>
        <w:t xml:space="preserve"> cells were grown in the indicated conditions and then were extracted in </w:t>
      </w:r>
      <w:proofErr w:type="spellStart"/>
      <w:r w:rsidRPr="00EE1C63">
        <w:rPr>
          <w:rFonts w:ascii="Calibri" w:hAnsi="Calibri"/>
        </w:rPr>
        <w:t>Laemmli</w:t>
      </w:r>
      <w:proofErr w:type="spellEnd"/>
      <w:r w:rsidRPr="00EE1C63">
        <w:rPr>
          <w:rFonts w:ascii="Calibri" w:hAnsi="Calibri"/>
        </w:rPr>
        <w:t xml:space="preserve"> Sample buffer. The extraction of hypoxic cells was carried out in hypoxic conditions using pre-equilibrated reagents. </w:t>
      </w:r>
      <w:r w:rsidR="008E3EE8" w:rsidRPr="00EE1C63">
        <w:rPr>
          <w:rFonts w:ascii="Calibri" w:hAnsi="Calibri"/>
        </w:rPr>
        <w:t xml:space="preserve">The extraction of cells kept in the anaerobic cuvette (either open or closed screw cap) was </w:t>
      </w:r>
      <w:r w:rsidR="008E3EE8" w:rsidRPr="00EE1C63">
        <w:rPr>
          <w:rFonts w:ascii="Calibri" w:hAnsi="Calibri"/>
        </w:rPr>
        <w:lastRenderedPageBreak/>
        <w:t xml:space="preserve">performed by </w:t>
      </w:r>
      <w:proofErr w:type="spellStart"/>
      <w:r w:rsidR="008E3EE8" w:rsidRPr="00EE1C63">
        <w:rPr>
          <w:rFonts w:ascii="Calibri" w:hAnsi="Calibri"/>
        </w:rPr>
        <w:t>resuspending</w:t>
      </w:r>
      <w:proofErr w:type="spellEnd"/>
      <w:r w:rsidR="008E3EE8" w:rsidRPr="00EE1C63">
        <w:rPr>
          <w:rFonts w:ascii="Calibri" w:hAnsi="Calibri"/>
        </w:rPr>
        <w:t xml:space="preserve"> equal amounts of cells in </w:t>
      </w:r>
      <w:proofErr w:type="spellStart"/>
      <w:r w:rsidR="008E3EE8" w:rsidRPr="00EE1C63">
        <w:rPr>
          <w:rFonts w:ascii="Calibri" w:hAnsi="Calibri"/>
        </w:rPr>
        <w:t>Laemmli</w:t>
      </w:r>
      <w:proofErr w:type="spellEnd"/>
      <w:r w:rsidR="008E3EE8" w:rsidRPr="00EE1C63">
        <w:rPr>
          <w:rFonts w:ascii="Calibri" w:hAnsi="Calibri"/>
        </w:rPr>
        <w:t xml:space="preserve"> buffer, under hypoxic conditions. </w:t>
      </w:r>
      <w:r w:rsidRPr="00EE1C63">
        <w:rPr>
          <w:rFonts w:ascii="Calibri" w:hAnsi="Calibri"/>
        </w:rPr>
        <w:t xml:space="preserve">Equal amounts of protein were loaded into 4-12% </w:t>
      </w:r>
      <w:proofErr w:type="spellStart"/>
      <w:r w:rsidRPr="00EE1C63">
        <w:rPr>
          <w:rFonts w:ascii="Calibri" w:hAnsi="Calibri"/>
        </w:rPr>
        <w:t>Tris</w:t>
      </w:r>
      <w:proofErr w:type="spellEnd"/>
      <w:r w:rsidRPr="00EE1C63">
        <w:rPr>
          <w:rFonts w:ascii="Calibri" w:hAnsi="Calibri"/>
        </w:rPr>
        <w:t>-Mops pre-casted gels (</w:t>
      </w:r>
      <w:proofErr w:type="spellStart"/>
      <w:r w:rsidRPr="00EE1C63">
        <w:rPr>
          <w:rFonts w:ascii="Calibri" w:hAnsi="Calibri"/>
        </w:rPr>
        <w:t>Invitrogen</w:t>
      </w:r>
      <w:proofErr w:type="spellEnd"/>
      <w:r w:rsidRPr="00EE1C63">
        <w:rPr>
          <w:rFonts w:ascii="Calibri" w:hAnsi="Calibri"/>
        </w:rPr>
        <w:t xml:space="preserve">) and </w:t>
      </w:r>
      <w:proofErr w:type="spellStart"/>
      <w:r w:rsidRPr="00EE1C63">
        <w:rPr>
          <w:rFonts w:ascii="Calibri" w:hAnsi="Calibri"/>
        </w:rPr>
        <w:t>electrophoretically</w:t>
      </w:r>
      <w:proofErr w:type="spellEnd"/>
      <w:r w:rsidRPr="00EE1C63">
        <w:rPr>
          <w:rFonts w:ascii="Calibri" w:hAnsi="Calibri"/>
        </w:rPr>
        <w:t xml:space="preserve"> separated. After </w:t>
      </w:r>
      <w:r w:rsidR="00D3449D" w:rsidRPr="00EE1C63">
        <w:rPr>
          <w:rFonts w:ascii="Calibri" w:hAnsi="Calibri"/>
        </w:rPr>
        <w:t>electrophoresis</w:t>
      </w:r>
      <w:r w:rsidRPr="00EE1C63">
        <w:rPr>
          <w:rFonts w:ascii="Calibri" w:hAnsi="Calibri"/>
        </w:rPr>
        <w:t xml:space="preserve">, </w:t>
      </w:r>
      <w:r w:rsidR="00D3449D" w:rsidRPr="00EE1C63">
        <w:rPr>
          <w:rFonts w:ascii="Calibri" w:hAnsi="Calibri"/>
        </w:rPr>
        <w:t xml:space="preserve">the </w:t>
      </w:r>
      <w:r w:rsidRPr="00EE1C63">
        <w:rPr>
          <w:rFonts w:ascii="Calibri" w:hAnsi="Calibri"/>
        </w:rPr>
        <w:t xml:space="preserve">proteins were blotted onto </w:t>
      </w:r>
      <w:r w:rsidR="00D3449D" w:rsidRPr="00EE1C63">
        <w:rPr>
          <w:rFonts w:ascii="Calibri" w:hAnsi="Calibri"/>
        </w:rPr>
        <w:t xml:space="preserve">0.22 µm </w:t>
      </w:r>
      <w:r w:rsidRPr="00EE1C63">
        <w:rPr>
          <w:rFonts w:ascii="Calibri" w:hAnsi="Calibri"/>
        </w:rPr>
        <w:t>nitrocellulose (Millipore) and probed for the following antibodies: HIF1</w:t>
      </w:r>
      <w:r w:rsidR="00D3449D" w:rsidRPr="00EE1C63">
        <w:rPr>
          <w:rFonts w:ascii="Calibri" w:hAnsi="Calibri"/>
        </w:rPr>
        <w:t>α</w:t>
      </w:r>
      <w:r w:rsidRPr="00EE1C63">
        <w:rPr>
          <w:rFonts w:ascii="Calibri" w:hAnsi="Calibri"/>
        </w:rPr>
        <w:t xml:space="preserve"> (BD Biosciences, </w:t>
      </w:r>
      <w:r w:rsidR="002F2FEC">
        <w:rPr>
          <w:rFonts w:ascii="Calibri" w:hAnsi="Calibri"/>
        </w:rPr>
        <w:t>610958)</w:t>
      </w:r>
      <w:r w:rsidRPr="00637B4C">
        <w:rPr>
          <w:rFonts w:ascii="Calibri" w:hAnsi="Calibri"/>
        </w:rPr>
        <w:t>, actin</w:t>
      </w:r>
      <w:r w:rsidR="002F2FEC">
        <w:rPr>
          <w:rFonts w:ascii="Calibri" w:hAnsi="Calibri"/>
        </w:rPr>
        <w:t xml:space="preserve"> (AC-40; Sigma, Gillingham, UK), BNIP3 (Sigma</w:t>
      </w:r>
      <w:proofErr w:type="gramStart"/>
      <w:r w:rsidR="002F2FEC">
        <w:rPr>
          <w:rFonts w:ascii="Calibri" w:hAnsi="Calibri"/>
        </w:rPr>
        <w:t>,B7931</w:t>
      </w:r>
      <w:proofErr w:type="gramEnd"/>
      <w:r w:rsidR="002F2FEC">
        <w:rPr>
          <w:rFonts w:ascii="Calibri" w:hAnsi="Calibri"/>
        </w:rPr>
        <w:t>), LDHA (</w:t>
      </w:r>
      <w:proofErr w:type="spellStart"/>
      <w:r w:rsidR="002F2FEC">
        <w:rPr>
          <w:rFonts w:ascii="Calibri" w:hAnsi="Calibri"/>
        </w:rPr>
        <w:t>Abcam</w:t>
      </w:r>
      <w:proofErr w:type="spellEnd"/>
      <w:r w:rsidR="002F2FEC">
        <w:rPr>
          <w:rFonts w:ascii="Calibri" w:hAnsi="Calibri"/>
        </w:rPr>
        <w:t>, Ab92903), PHD3 (</w:t>
      </w:r>
      <w:proofErr w:type="spellStart"/>
      <w:r w:rsidR="002F2FEC">
        <w:rPr>
          <w:rFonts w:ascii="Calibri" w:hAnsi="Calibri"/>
        </w:rPr>
        <w:t>Abcam</w:t>
      </w:r>
      <w:proofErr w:type="spellEnd"/>
      <w:r w:rsidR="002F2FEC">
        <w:rPr>
          <w:rFonts w:ascii="Calibri" w:hAnsi="Calibri"/>
        </w:rPr>
        <w:t xml:space="preserve">, </w:t>
      </w:r>
      <w:proofErr w:type="spellStart"/>
      <w:r w:rsidR="002F2FEC">
        <w:rPr>
          <w:rFonts w:ascii="Calibri" w:hAnsi="Calibri"/>
        </w:rPr>
        <w:t>ab</w:t>
      </w:r>
      <w:proofErr w:type="spellEnd"/>
      <w:r w:rsidR="002F2FEC">
        <w:rPr>
          <w:rFonts w:ascii="Calibri" w:hAnsi="Calibri"/>
        </w:rPr>
        <w:t xml:space="preserve"> 4562), OPA1 (BD Biosciences, 612602), VDAC (Sigma, V2139). Secondary antibodies were purchased from </w:t>
      </w:r>
      <w:proofErr w:type="spellStart"/>
      <w:r w:rsidR="002F2FEC">
        <w:rPr>
          <w:rFonts w:ascii="Calibri" w:hAnsi="Calibri"/>
        </w:rPr>
        <w:t>Licor</w:t>
      </w:r>
      <w:proofErr w:type="spellEnd"/>
      <w:r w:rsidR="002F2FEC">
        <w:rPr>
          <w:rFonts w:ascii="Calibri" w:hAnsi="Calibri"/>
        </w:rPr>
        <w:t xml:space="preserve">: anti mouse 800 (962-32212), anti rabbit (926-32213), anti goat (926-32214). </w:t>
      </w:r>
      <w:r w:rsidR="000C3DF1">
        <w:rPr>
          <w:rFonts w:ascii="Calibri" w:hAnsi="Calibri"/>
        </w:rPr>
        <w:t xml:space="preserve">Integrated intensity was measured using the dedicated function of the </w:t>
      </w:r>
      <w:proofErr w:type="spellStart"/>
      <w:r w:rsidR="000C3DF1">
        <w:rPr>
          <w:rFonts w:ascii="Calibri" w:hAnsi="Calibri"/>
        </w:rPr>
        <w:t>Odissey</w:t>
      </w:r>
      <w:proofErr w:type="spellEnd"/>
      <w:r w:rsidR="000C3DF1">
        <w:rPr>
          <w:rFonts w:ascii="Calibri" w:hAnsi="Calibri"/>
        </w:rPr>
        <w:t xml:space="preserve"> software and normalized to actin.</w:t>
      </w:r>
    </w:p>
    <w:p w:rsidR="00076C43" w:rsidRPr="00EE1C63" w:rsidRDefault="00637B4C" w:rsidP="00076C43">
      <w:pPr>
        <w:spacing w:line="480" w:lineRule="auto"/>
        <w:jc w:val="both"/>
        <w:rPr>
          <w:b/>
        </w:rPr>
      </w:pPr>
      <w:proofErr w:type="spellStart"/>
      <w:proofErr w:type="gramStart"/>
      <w:r w:rsidRPr="00EE1C63">
        <w:rPr>
          <w:b/>
        </w:rPr>
        <w:t>q</w:t>
      </w:r>
      <w:r w:rsidR="008E3EE8" w:rsidRPr="00EE1C63">
        <w:rPr>
          <w:b/>
        </w:rPr>
        <w:t>RT</w:t>
      </w:r>
      <w:proofErr w:type="spellEnd"/>
      <w:r w:rsidR="008E3EE8" w:rsidRPr="00EE1C63">
        <w:rPr>
          <w:b/>
        </w:rPr>
        <w:t>-</w:t>
      </w:r>
      <w:r w:rsidRPr="00EE1C63">
        <w:rPr>
          <w:b/>
        </w:rPr>
        <w:t>PCR</w:t>
      </w:r>
      <w:proofErr w:type="gramEnd"/>
      <w:r w:rsidRPr="00EE1C63">
        <w:rPr>
          <w:b/>
        </w:rPr>
        <w:t xml:space="preserve"> analysis</w:t>
      </w:r>
    </w:p>
    <w:p w:rsidR="00637B4C" w:rsidRPr="00EE1C63" w:rsidRDefault="00637B4C" w:rsidP="00D3449D">
      <w:pPr>
        <w:spacing w:line="480" w:lineRule="auto"/>
        <w:jc w:val="both"/>
        <w:rPr>
          <w:b/>
          <w:i/>
        </w:rPr>
      </w:pPr>
      <w:r w:rsidRPr="00EE1C63">
        <w:t>2x10</w:t>
      </w:r>
      <w:r w:rsidRPr="00EE1C63">
        <w:rPr>
          <w:vertAlign w:val="superscript"/>
        </w:rPr>
        <w:t>5</w:t>
      </w:r>
      <w:r w:rsidRPr="00EE1C63">
        <w:t xml:space="preserve"> cells were grown as indicated and mRNA was isolated as per manufacturer’s instructions using </w:t>
      </w:r>
      <w:proofErr w:type="spellStart"/>
      <w:r w:rsidR="00D3449D" w:rsidRPr="00EE1C63">
        <w:t>QIAshredder</w:t>
      </w:r>
      <w:proofErr w:type="spellEnd"/>
      <w:r w:rsidR="00D3449D" w:rsidRPr="00EE1C63">
        <w:t xml:space="preserve"> and </w:t>
      </w:r>
      <w:proofErr w:type="spellStart"/>
      <w:r w:rsidRPr="00EE1C63">
        <w:t>RNEasy</w:t>
      </w:r>
      <w:proofErr w:type="spellEnd"/>
      <w:r w:rsidRPr="00EE1C63">
        <w:t xml:space="preserve"> kit</w:t>
      </w:r>
      <w:r w:rsidR="00D3449D" w:rsidRPr="00EE1C63">
        <w:t>s</w:t>
      </w:r>
      <w:r w:rsidRPr="00EE1C63">
        <w:t xml:space="preserve"> (</w:t>
      </w:r>
      <w:proofErr w:type="spellStart"/>
      <w:r w:rsidRPr="00EE1C63">
        <w:t>Qiagen</w:t>
      </w:r>
      <w:proofErr w:type="spellEnd"/>
      <w:r w:rsidRPr="00EE1C63">
        <w:t xml:space="preserve">). mRNA was retro-transcribed into </w:t>
      </w:r>
      <w:proofErr w:type="spellStart"/>
      <w:r w:rsidRPr="00EE1C63">
        <w:t>cDNA</w:t>
      </w:r>
      <w:proofErr w:type="spellEnd"/>
      <w:r w:rsidRPr="00EE1C63">
        <w:t xml:space="preserve"> using random </w:t>
      </w:r>
      <w:proofErr w:type="spellStart"/>
      <w:r w:rsidRPr="00EE1C63">
        <w:t>hexamers</w:t>
      </w:r>
      <w:proofErr w:type="spellEnd"/>
      <w:r w:rsidR="00D3449D" w:rsidRPr="00EE1C63">
        <w:t xml:space="preserve"> and </w:t>
      </w:r>
      <w:proofErr w:type="spellStart"/>
      <w:r w:rsidR="00D3449D" w:rsidRPr="00EE1C63">
        <w:t>MuMLV</w:t>
      </w:r>
      <w:proofErr w:type="spellEnd"/>
      <w:r w:rsidR="00D3449D" w:rsidRPr="00EE1C63">
        <w:t xml:space="preserve"> reverse transcriptase</w:t>
      </w:r>
      <w:r w:rsidRPr="00EE1C63">
        <w:t xml:space="preserve"> (</w:t>
      </w:r>
      <w:proofErr w:type="spellStart"/>
      <w:r w:rsidRPr="00EE1C63">
        <w:t>Finnzymes</w:t>
      </w:r>
      <w:proofErr w:type="spellEnd"/>
      <w:r w:rsidRPr="00EE1C63">
        <w:t xml:space="preserve">) and </w:t>
      </w:r>
      <w:proofErr w:type="spellStart"/>
      <w:r w:rsidRPr="00EE1C63">
        <w:t>qPCR</w:t>
      </w:r>
      <w:proofErr w:type="spellEnd"/>
      <w:r w:rsidRPr="00EE1C63">
        <w:t xml:space="preserve"> reaction was performed </w:t>
      </w:r>
      <w:r w:rsidR="00D3449D" w:rsidRPr="00EE1C63">
        <w:t xml:space="preserve">on ABI 7500 Fast Thermocycler </w:t>
      </w:r>
      <w:r w:rsidRPr="00EE1C63">
        <w:t>using GADPH and PGK primers designed as follow:</w:t>
      </w:r>
      <w:r w:rsidR="00D3449D" w:rsidRPr="00EE1C63">
        <w:t xml:space="preserve"> </w:t>
      </w:r>
      <w:r w:rsidRPr="00EE1C63">
        <w:t xml:space="preserve">GAPDH: 5’:agccaccatcgctcagacac 3’: </w:t>
      </w:r>
      <w:proofErr w:type="spellStart"/>
      <w:r w:rsidRPr="00EE1C63">
        <w:t>gcccaatacgaccaaatcc</w:t>
      </w:r>
      <w:proofErr w:type="spellEnd"/>
      <w:r w:rsidRPr="00EE1C63">
        <w:t xml:space="preserve">; PGK1: 5’: </w:t>
      </w:r>
      <w:proofErr w:type="spellStart"/>
      <w:r w:rsidRPr="00EE1C63">
        <w:t>ggagaacctcc</w:t>
      </w:r>
      <w:r w:rsidR="008E3EE8" w:rsidRPr="00EE1C63">
        <w:t>gctttcat</w:t>
      </w:r>
      <w:proofErr w:type="spellEnd"/>
      <w:r w:rsidR="008E3EE8" w:rsidRPr="00EE1C63">
        <w:t xml:space="preserve"> 3’: </w:t>
      </w:r>
      <w:proofErr w:type="spellStart"/>
      <w:r w:rsidR="008E3EE8" w:rsidRPr="00EE1C63">
        <w:t>gctggctcggctttaacc</w:t>
      </w:r>
      <w:proofErr w:type="spellEnd"/>
      <w:r w:rsidR="008E3EE8" w:rsidRPr="00EE1C63">
        <w:t xml:space="preserve">; BNIP3: 5’ </w:t>
      </w:r>
      <w:proofErr w:type="spellStart"/>
      <w:r w:rsidR="008E3EE8" w:rsidRPr="00EE1C63">
        <w:t>gaatttctgaaagttttccttcca</w:t>
      </w:r>
      <w:proofErr w:type="spellEnd"/>
      <w:r w:rsidR="008E3EE8" w:rsidRPr="00EE1C63">
        <w:t xml:space="preserve">, 3’ </w:t>
      </w:r>
      <w:proofErr w:type="spellStart"/>
      <w:r w:rsidR="008E3EE8" w:rsidRPr="00EE1C63">
        <w:t>ttgtcagcgccttccaat</w:t>
      </w:r>
      <w:proofErr w:type="spellEnd"/>
      <w:r w:rsidR="008E3EE8" w:rsidRPr="00EE1C63">
        <w:t xml:space="preserve">; </w:t>
      </w:r>
      <w:r w:rsidR="0049488B" w:rsidRPr="00EE1C63">
        <w:t xml:space="preserve">PDH3: 5’ </w:t>
      </w:r>
      <w:proofErr w:type="spellStart"/>
      <w:r w:rsidR="0049488B" w:rsidRPr="00EE1C63">
        <w:t>atcgacaggctggtcctcta</w:t>
      </w:r>
      <w:proofErr w:type="spellEnd"/>
      <w:r w:rsidR="0049488B" w:rsidRPr="00EE1C63">
        <w:t xml:space="preserve">, 3’ </w:t>
      </w:r>
      <w:proofErr w:type="spellStart"/>
      <w:r w:rsidR="0049488B" w:rsidRPr="00EE1C63">
        <w:t>gatagcaagccaaccattgc</w:t>
      </w:r>
      <w:proofErr w:type="spellEnd"/>
      <w:r w:rsidR="0049488B" w:rsidRPr="00EE1C63">
        <w:t xml:space="preserve">; LDHA: 5’ </w:t>
      </w:r>
      <w:proofErr w:type="spellStart"/>
      <w:r w:rsidR="0049488B" w:rsidRPr="00EE1C63">
        <w:t>tctctgtagcagatttggcaga</w:t>
      </w:r>
      <w:proofErr w:type="spellEnd"/>
      <w:r w:rsidR="0049488B" w:rsidRPr="00EE1C63">
        <w:t xml:space="preserve">, 3’ </w:t>
      </w:r>
      <w:proofErr w:type="spellStart"/>
      <w:r w:rsidR="0049488B" w:rsidRPr="00EE1C63">
        <w:t>aagacatcatcctttattccgtaaa</w:t>
      </w:r>
      <w:proofErr w:type="spellEnd"/>
      <w:r w:rsidR="002F2FEC">
        <w:rPr>
          <w:lang w:eastAsia="en-GB"/>
        </w:rPr>
        <w:t xml:space="preserve">, </w:t>
      </w:r>
      <w:r w:rsidR="002F2FEC" w:rsidRPr="002F2FEC">
        <w:rPr>
          <w:lang w:eastAsia="en-GB"/>
        </w:rPr>
        <w:t>REDD1: 5</w:t>
      </w:r>
      <w:r w:rsidR="002F2FEC">
        <w:rPr>
          <w:lang w:eastAsia="en-GB"/>
        </w:rPr>
        <w:t xml:space="preserve"> </w:t>
      </w:r>
      <w:proofErr w:type="spellStart"/>
      <w:r w:rsidR="002F2FEC" w:rsidRPr="002F2FEC">
        <w:rPr>
          <w:lang w:eastAsia="en-GB"/>
        </w:rPr>
        <w:t>ctggacagcagcaacagtg</w:t>
      </w:r>
      <w:proofErr w:type="spellEnd"/>
      <w:r w:rsidR="002F2FEC">
        <w:rPr>
          <w:lang w:eastAsia="en-GB"/>
        </w:rPr>
        <w:t>, 3</w:t>
      </w:r>
      <w:r w:rsidR="002F2FEC" w:rsidRPr="002F2FEC">
        <w:rPr>
          <w:lang w:eastAsia="en-GB"/>
        </w:rPr>
        <w:t>’</w:t>
      </w:r>
      <w:r w:rsidR="002F2FEC">
        <w:rPr>
          <w:lang w:eastAsia="en-GB"/>
        </w:rPr>
        <w:t xml:space="preserve"> </w:t>
      </w:r>
      <w:proofErr w:type="spellStart"/>
      <w:r w:rsidR="002F2FEC" w:rsidRPr="002F2FEC">
        <w:rPr>
          <w:lang w:eastAsia="en-GB"/>
        </w:rPr>
        <w:t>acaccccatccaggtaagc</w:t>
      </w:r>
      <w:proofErr w:type="spellEnd"/>
      <w:r w:rsidR="002F2FEC" w:rsidRPr="002F2FEC">
        <w:rPr>
          <w:lang w:eastAsia="en-GB"/>
        </w:rPr>
        <w:t>; HIF</w:t>
      </w:r>
      <w:r w:rsidR="002F2FEC" w:rsidRPr="002F2FEC">
        <w:rPr>
          <w:rFonts w:ascii="Symbol" w:hAnsi="Symbol"/>
          <w:lang w:eastAsia="en-GB"/>
        </w:rPr>
        <w:t></w:t>
      </w:r>
      <w:r w:rsidR="002F2FEC" w:rsidRPr="002F2FEC">
        <w:rPr>
          <w:lang w:eastAsia="en-GB"/>
        </w:rPr>
        <w:t xml:space="preserve"> (ARNT): 5’-ctacccgctcaggcttttc</w:t>
      </w:r>
      <w:r w:rsidR="002F2FEC">
        <w:rPr>
          <w:lang w:eastAsia="en-GB"/>
        </w:rPr>
        <w:t xml:space="preserve">, </w:t>
      </w:r>
      <w:r w:rsidR="002F2FEC" w:rsidRPr="002F2FEC">
        <w:rPr>
          <w:lang w:eastAsia="en-GB"/>
        </w:rPr>
        <w:t>3’</w:t>
      </w:r>
      <w:r w:rsidR="002F2FEC">
        <w:rPr>
          <w:lang w:eastAsia="en-GB"/>
        </w:rPr>
        <w:t xml:space="preserve"> </w:t>
      </w:r>
      <w:proofErr w:type="spellStart"/>
      <w:r w:rsidR="002F2FEC" w:rsidRPr="002F2FEC">
        <w:rPr>
          <w:lang w:eastAsia="en-GB"/>
        </w:rPr>
        <w:t>caccaaactgggaagtacgag</w:t>
      </w:r>
      <w:proofErr w:type="spellEnd"/>
      <w:r w:rsidR="002F2FEC">
        <w:rPr>
          <w:lang w:eastAsia="en-GB"/>
        </w:rPr>
        <w:t>.</w:t>
      </w:r>
      <w:r w:rsidR="00D12938" w:rsidRPr="00EE1C63">
        <w:t xml:space="preserve"> </w:t>
      </w:r>
      <w:proofErr w:type="spellStart"/>
      <w:proofErr w:type="gramStart"/>
      <w:r w:rsidR="00D3449D" w:rsidRPr="00EE1C63">
        <w:t>qRT</w:t>
      </w:r>
      <w:proofErr w:type="spellEnd"/>
      <w:r w:rsidR="00D3449D" w:rsidRPr="00EE1C63">
        <w:t>-</w:t>
      </w:r>
      <w:r w:rsidRPr="00EE1C63">
        <w:t>PCR</w:t>
      </w:r>
      <w:proofErr w:type="gramEnd"/>
      <w:r w:rsidRPr="00EE1C63">
        <w:t xml:space="preserve"> was performed in triplicate and normalized to </w:t>
      </w:r>
      <w:r w:rsidR="00D3449D" w:rsidRPr="00EE1C63">
        <w:t xml:space="preserve">nuclear </w:t>
      </w:r>
      <w:proofErr w:type="spellStart"/>
      <w:r w:rsidRPr="00EE1C63">
        <w:t>lamin</w:t>
      </w:r>
      <w:proofErr w:type="spellEnd"/>
      <w:r w:rsidRPr="00EE1C63">
        <w:t xml:space="preserve"> </w:t>
      </w:r>
      <w:r w:rsidR="0049488B" w:rsidRPr="00EE1C63">
        <w:t xml:space="preserve">A </w:t>
      </w:r>
      <w:r w:rsidRPr="00EE1C63">
        <w:t xml:space="preserve">designed as follow: 5’: </w:t>
      </w:r>
      <w:proofErr w:type="spellStart"/>
      <w:r w:rsidRPr="00EE1C63">
        <w:t>tccctaaacagcaagccatc</w:t>
      </w:r>
      <w:proofErr w:type="spellEnd"/>
      <w:r w:rsidRPr="00EE1C63">
        <w:t xml:space="preserve"> 3’: </w:t>
      </w:r>
      <w:proofErr w:type="spellStart"/>
      <w:r w:rsidRPr="00EE1C63">
        <w:t>cacagaattgtgaagacaattacatc</w:t>
      </w:r>
      <w:proofErr w:type="spellEnd"/>
      <w:r w:rsidRPr="00EE1C63">
        <w:t xml:space="preserve">. Expression levels of the indicated genes were calculated by the </w:t>
      </w:r>
      <w:proofErr w:type="spellStart"/>
      <w:r w:rsidRPr="00EE1C63">
        <w:t>ΔΔC</w:t>
      </w:r>
      <w:r w:rsidRPr="00EE1C63">
        <w:rPr>
          <w:vertAlign w:val="subscript"/>
        </w:rPr>
        <w:t>t</w:t>
      </w:r>
      <w:proofErr w:type="spellEnd"/>
      <w:r w:rsidRPr="00EE1C63">
        <w:t xml:space="preserve"> method</w:t>
      </w:r>
      <w:r w:rsidR="00D3449D" w:rsidRPr="00EE1C63">
        <w:t xml:space="preserve"> using the dedicated </w:t>
      </w:r>
      <w:r w:rsidR="00D12938" w:rsidRPr="00EE1C63">
        <w:t xml:space="preserve">ABI </w:t>
      </w:r>
      <w:r w:rsidR="00D3449D" w:rsidRPr="00EE1C63">
        <w:t>software</w:t>
      </w:r>
      <w:r w:rsidRPr="00EE1C63">
        <w:t>.</w:t>
      </w:r>
    </w:p>
    <w:p w:rsidR="00E12234" w:rsidRDefault="00E12234" w:rsidP="00637B4C">
      <w:pPr>
        <w:spacing w:line="480" w:lineRule="auto"/>
        <w:jc w:val="both"/>
        <w:rPr>
          <w:b/>
        </w:rPr>
      </w:pPr>
      <w:r>
        <w:rPr>
          <w:b/>
        </w:rPr>
        <w:t xml:space="preserve">Stable </w:t>
      </w:r>
      <w:proofErr w:type="spellStart"/>
      <w:r>
        <w:rPr>
          <w:b/>
        </w:rPr>
        <w:t>shRNA</w:t>
      </w:r>
      <w:proofErr w:type="spellEnd"/>
      <w:r>
        <w:rPr>
          <w:b/>
        </w:rPr>
        <w:t xml:space="preserve"> infection of HIF</w:t>
      </w:r>
      <w:r w:rsidR="004A497B">
        <w:rPr>
          <w:b/>
        </w:rPr>
        <w:t>1</w:t>
      </w:r>
      <w:r>
        <w:rPr>
          <w:b/>
        </w:rPr>
        <w:t>β (ARNT)</w:t>
      </w:r>
    </w:p>
    <w:p w:rsidR="00E12234" w:rsidRPr="00E12234" w:rsidRDefault="00E12234" w:rsidP="00637B4C">
      <w:pPr>
        <w:spacing w:line="480" w:lineRule="auto"/>
        <w:jc w:val="both"/>
      </w:pPr>
      <w:r w:rsidRPr="00E12234">
        <w:t>2x10</w:t>
      </w:r>
      <w:r w:rsidRPr="00E12234">
        <w:rPr>
          <w:vertAlign w:val="superscript"/>
        </w:rPr>
        <w:t>5</w:t>
      </w:r>
      <w:r w:rsidRPr="00E12234">
        <w:t xml:space="preserve"> cells were </w:t>
      </w:r>
      <w:r>
        <w:t xml:space="preserve">infected with </w:t>
      </w:r>
      <w:proofErr w:type="spellStart"/>
      <w:r>
        <w:t>shRNA</w:t>
      </w:r>
      <w:proofErr w:type="spellEnd"/>
      <w:r>
        <w:t xml:space="preserve"> for </w:t>
      </w:r>
      <w:r w:rsidR="004A497B" w:rsidRPr="004A497B">
        <w:t>HIF1β</w:t>
      </w:r>
      <w:r>
        <w:t xml:space="preserve"> and control plasmid using </w:t>
      </w:r>
      <w:proofErr w:type="spellStart"/>
      <w:r>
        <w:t>lentiviral</w:t>
      </w:r>
      <w:proofErr w:type="spellEnd"/>
      <w:r>
        <w:t xml:space="preserve"> infection. HEK293T and relevant packaging plasmids were used to produce the </w:t>
      </w:r>
      <w:proofErr w:type="spellStart"/>
      <w:r>
        <w:t>lentiviral</w:t>
      </w:r>
      <w:proofErr w:type="spellEnd"/>
      <w:r>
        <w:t xml:space="preserve"> suspension. </w:t>
      </w:r>
      <w:proofErr w:type="spellStart"/>
      <w:proofErr w:type="gramStart"/>
      <w:r>
        <w:t>shRNA</w:t>
      </w:r>
      <w:proofErr w:type="spellEnd"/>
      <w:proofErr w:type="gramEnd"/>
      <w:r>
        <w:t xml:space="preserve"> </w:t>
      </w:r>
      <w:r>
        <w:lastRenderedPageBreak/>
        <w:t>plasmids (</w:t>
      </w:r>
      <w:proofErr w:type="spellStart"/>
      <w:r>
        <w:t>pLKO</w:t>
      </w:r>
      <w:proofErr w:type="spellEnd"/>
      <w:r>
        <w:t xml:space="preserve"> backbone) were purchased from </w:t>
      </w:r>
      <w:proofErr w:type="spellStart"/>
      <w:r>
        <w:t>Openbiosystems</w:t>
      </w:r>
      <w:proofErr w:type="spellEnd"/>
      <w:r>
        <w:t xml:space="preserve"> and the clone number </w:t>
      </w:r>
      <w:r w:rsidRPr="00E12234">
        <w:t>TRCN0000003819</w:t>
      </w:r>
      <w:r>
        <w:t xml:space="preserve"> was used for subsequent infections. After infection, cells were selected using 4 mg/</w:t>
      </w:r>
      <w:proofErr w:type="spellStart"/>
      <w:r>
        <w:t>mL</w:t>
      </w:r>
      <w:proofErr w:type="spellEnd"/>
      <w:r>
        <w:t xml:space="preserve"> </w:t>
      </w:r>
      <w:proofErr w:type="spellStart"/>
      <w:r>
        <w:t>puromycin</w:t>
      </w:r>
      <w:proofErr w:type="spellEnd"/>
      <w:r>
        <w:t xml:space="preserve">. </w:t>
      </w:r>
    </w:p>
    <w:p w:rsidR="0003733E" w:rsidRDefault="0003733E" w:rsidP="00637B4C">
      <w:pPr>
        <w:spacing w:line="480" w:lineRule="auto"/>
        <w:jc w:val="both"/>
        <w:rPr>
          <w:b/>
        </w:rPr>
      </w:pPr>
      <w:r>
        <w:rPr>
          <w:b/>
        </w:rPr>
        <w:t>NADH ratio measurement</w:t>
      </w:r>
    </w:p>
    <w:p w:rsidR="0003733E" w:rsidRPr="00E01DCB" w:rsidRDefault="0003733E" w:rsidP="0003733E">
      <w:pPr>
        <w:spacing w:line="480" w:lineRule="auto"/>
        <w:jc w:val="both"/>
      </w:pPr>
      <w:r w:rsidRPr="00E01DCB">
        <w:t>2 x 10</w:t>
      </w:r>
      <w:r w:rsidRPr="00E01DCB">
        <w:rPr>
          <w:vertAlign w:val="superscript"/>
        </w:rPr>
        <w:t>5</w:t>
      </w:r>
      <w:r w:rsidRPr="00E01DCB">
        <w:t xml:space="preserve"> </w:t>
      </w:r>
      <w:r w:rsidR="00E01DCB">
        <w:t xml:space="preserve">were </w:t>
      </w:r>
      <w:proofErr w:type="spellStart"/>
      <w:r w:rsidR="00E01DCB">
        <w:t>pelletted</w:t>
      </w:r>
      <w:proofErr w:type="spellEnd"/>
      <w:r w:rsidR="00E01DCB">
        <w:t xml:space="preserve"> </w:t>
      </w:r>
      <w:r w:rsidRPr="00E01DCB">
        <w:t xml:space="preserve">in a micro-centrifuge tube (2000 rpm for 5 min). </w:t>
      </w:r>
      <w:r w:rsidR="00E01DCB">
        <w:t xml:space="preserve">Cells were then extracted </w:t>
      </w:r>
      <w:r w:rsidRPr="00E01DCB">
        <w:t xml:space="preserve">with 400 µl of NADH/NAD Extraction Buffer </w:t>
      </w:r>
      <w:r w:rsidR="00E01DCB">
        <w:t xml:space="preserve">( 20 </w:t>
      </w:r>
      <w:proofErr w:type="spellStart"/>
      <w:r w:rsidR="00E01DCB">
        <w:t>mM</w:t>
      </w:r>
      <w:proofErr w:type="spellEnd"/>
      <w:r w:rsidR="00E01DCB">
        <w:t xml:space="preserve"> Sodium Bicarbonate, 100 </w:t>
      </w:r>
      <w:proofErr w:type="spellStart"/>
      <w:r w:rsidR="00E01DCB">
        <w:t>mM</w:t>
      </w:r>
      <w:proofErr w:type="spellEnd"/>
      <w:r w:rsidR="00E01DCB">
        <w:t xml:space="preserve"> Sodium Carbonate, 10 </w:t>
      </w:r>
      <w:proofErr w:type="spellStart"/>
      <w:r w:rsidR="00E01DCB">
        <w:t>mM</w:t>
      </w:r>
      <w:proofErr w:type="spellEnd"/>
      <w:r w:rsidR="00E01DCB">
        <w:t xml:space="preserve"> </w:t>
      </w:r>
      <w:proofErr w:type="spellStart"/>
      <w:r w:rsidR="00E01DCB">
        <w:t>nicotinamide</w:t>
      </w:r>
      <w:proofErr w:type="spellEnd"/>
      <w:r w:rsidR="00E01DCB">
        <w:t xml:space="preserve">, 0.05% Triton X-100, pH= 10.3) </w:t>
      </w:r>
      <w:r w:rsidRPr="00E01DCB">
        <w:t xml:space="preserve">by freeze/thaw two cycles (20 min on dry-ice, then 10 min at room temperature). </w:t>
      </w:r>
      <w:r w:rsidR="00E01DCB">
        <w:t xml:space="preserve">The suspension was then mixed </w:t>
      </w:r>
      <w:r w:rsidRPr="00E01DCB">
        <w:t>for 10 sec</w:t>
      </w:r>
      <w:r w:rsidR="00E01DCB">
        <w:t xml:space="preserve">onds and centrifuged at </w:t>
      </w:r>
      <w:r w:rsidRPr="00E01DCB">
        <w:t xml:space="preserve">14000 </w:t>
      </w:r>
      <w:r w:rsidR="00E01DCB">
        <w:t>g</w:t>
      </w:r>
      <w:r w:rsidRPr="00E01DCB">
        <w:t xml:space="preserve"> for 5 min. 200 µl </w:t>
      </w:r>
      <w:r w:rsidR="00E01DCB">
        <w:t xml:space="preserve">of the </w:t>
      </w:r>
      <w:r w:rsidRPr="00E01DCB">
        <w:t xml:space="preserve">extracted samples </w:t>
      </w:r>
      <w:r w:rsidR="00E01DCB">
        <w:t>were h</w:t>
      </w:r>
      <w:r w:rsidRPr="00E01DCB">
        <w:t>eat</w:t>
      </w:r>
      <w:r w:rsidR="00E01DCB">
        <w:t>ed</w:t>
      </w:r>
      <w:r w:rsidRPr="00E01DCB">
        <w:t xml:space="preserve"> to 60</w:t>
      </w:r>
      <w:r w:rsidR="00E01DCB">
        <w:t xml:space="preserve"> °</w:t>
      </w:r>
      <w:r w:rsidRPr="00E01DCB">
        <w:t>C for 30 min</w:t>
      </w:r>
      <w:r w:rsidR="00E01DCB">
        <w:t>utes</w:t>
      </w:r>
      <w:r w:rsidRPr="00E01DCB">
        <w:t xml:space="preserve"> in a heating block</w:t>
      </w:r>
      <w:r w:rsidR="00E01DCB">
        <w:t xml:space="preserve"> to decompose NAD</w:t>
      </w:r>
      <w:r w:rsidR="00E01DCB" w:rsidRPr="00E01DCB">
        <w:rPr>
          <w:vertAlign w:val="superscript"/>
        </w:rPr>
        <w:t>+</w:t>
      </w:r>
      <w:r w:rsidRPr="00E01DCB">
        <w:t xml:space="preserve">. </w:t>
      </w:r>
      <w:r w:rsidR="00E01DCB">
        <w:t>NADH was measured using a cycling reaction occurring between MTT and alcohol de</w:t>
      </w:r>
      <w:r w:rsidR="005052E7">
        <w:t>hydrogenase. The cycling buffer</w:t>
      </w:r>
      <w:r w:rsidR="00E01DCB">
        <w:t xml:space="preserve"> contains 100 </w:t>
      </w:r>
      <w:proofErr w:type="spellStart"/>
      <w:r w:rsidR="00E01DCB">
        <w:t>mM</w:t>
      </w:r>
      <w:proofErr w:type="spellEnd"/>
      <w:r w:rsidR="00E01DCB">
        <w:t xml:space="preserve"> TRIS-</w:t>
      </w:r>
      <w:proofErr w:type="spellStart"/>
      <w:r w:rsidR="00E01DCB">
        <w:t>HCl</w:t>
      </w:r>
      <w:proofErr w:type="spellEnd"/>
      <w:r w:rsidR="00E01DCB">
        <w:t xml:space="preserve">, 5 </w:t>
      </w:r>
      <w:proofErr w:type="spellStart"/>
      <w:r w:rsidR="00E01DCB">
        <w:t>mM</w:t>
      </w:r>
      <w:proofErr w:type="spellEnd"/>
      <w:r w:rsidR="00E01DCB">
        <w:t xml:space="preserve"> EDTA, 20 </w:t>
      </w:r>
      <w:proofErr w:type="spellStart"/>
      <w:r w:rsidR="00E01DCB">
        <w:t>mM</w:t>
      </w:r>
      <w:proofErr w:type="spellEnd"/>
      <w:r w:rsidR="00E01DCB">
        <w:t xml:space="preserve"> MTT, 0.2 mg/</w:t>
      </w:r>
      <w:proofErr w:type="spellStart"/>
      <w:r w:rsidR="00E01DCB">
        <w:t>mL</w:t>
      </w:r>
      <w:proofErr w:type="spellEnd"/>
      <w:r w:rsidR="00E01DCB">
        <w:t xml:space="preserve"> alcohol </w:t>
      </w:r>
      <w:proofErr w:type="spellStart"/>
      <w:r w:rsidR="00E01DCB">
        <w:t>dehydrogenase</w:t>
      </w:r>
      <w:proofErr w:type="spellEnd"/>
      <w:r w:rsidR="00E01DCB">
        <w:t xml:space="preserve"> and 20 </w:t>
      </w:r>
      <w:proofErr w:type="spellStart"/>
      <w:r w:rsidR="00E01DCB">
        <w:t>mM</w:t>
      </w:r>
      <w:proofErr w:type="spellEnd"/>
      <w:r w:rsidR="00E01DCB">
        <w:t xml:space="preserve"> PES. The reaction was started by the addition of </w:t>
      </w:r>
      <w:r w:rsidR="004159C8" w:rsidRPr="004159C8">
        <w:t>2%</w:t>
      </w:r>
      <w:r w:rsidR="004159C8">
        <w:t xml:space="preserve"> </w:t>
      </w:r>
      <w:proofErr w:type="spellStart"/>
      <w:r w:rsidR="00E01DCB">
        <w:t>EtOH</w:t>
      </w:r>
      <w:proofErr w:type="spellEnd"/>
      <w:r w:rsidR="004159C8">
        <w:t xml:space="preserve">. The absorbance was followed at 570 </w:t>
      </w:r>
      <w:proofErr w:type="spellStart"/>
      <w:r w:rsidR="004159C8">
        <w:t>nM</w:t>
      </w:r>
      <w:proofErr w:type="spellEnd"/>
      <w:r w:rsidR="004159C8">
        <w:t xml:space="preserve">. </w:t>
      </w:r>
    </w:p>
    <w:p w:rsidR="00E01DCB" w:rsidRPr="00E01DCB" w:rsidRDefault="0003733E" w:rsidP="0003733E">
      <w:pPr>
        <w:spacing w:line="480" w:lineRule="auto"/>
        <w:jc w:val="both"/>
      </w:pPr>
      <w:r w:rsidRPr="00E01DCB">
        <w:t>NAD/NADH Ratio is calculated as: [</w:t>
      </w:r>
      <w:proofErr w:type="spellStart"/>
      <w:r w:rsidRPr="00E01DCB">
        <w:t>NADt</w:t>
      </w:r>
      <w:proofErr w:type="spellEnd"/>
      <w:r w:rsidRPr="00E01DCB">
        <w:t xml:space="preserve"> – NADH]/NADH </w:t>
      </w:r>
    </w:p>
    <w:p w:rsidR="00637B4C" w:rsidRPr="00EE1C63" w:rsidRDefault="00637B4C" w:rsidP="0003733E">
      <w:pPr>
        <w:spacing w:line="480" w:lineRule="auto"/>
        <w:jc w:val="both"/>
        <w:rPr>
          <w:b/>
        </w:rPr>
      </w:pPr>
      <w:r w:rsidRPr="00EE1C63">
        <w:rPr>
          <w:b/>
        </w:rPr>
        <w:t>NADH</w:t>
      </w:r>
      <w:r w:rsidR="00D3449D" w:rsidRPr="00EE1C63">
        <w:rPr>
          <w:b/>
        </w:rPr>
        <w:t xml:space="preserve"> </w:t>
      </w:r>
      <w:proofErr w:type="spellStart"/>
      <w:r w:rsidR="00D3449D" w:rsidRPr="00EE1C63">
        <w:rPr>
          <w:b/>
        </w:rPr>
        <w:t>autofluorescence</w:t>
      </w:r>
      <w:proofErr w:type="spellEnd"/>
      <w:r w:rsidRPr="00EE1C63">
        <w:rPr>
          <w:b/>
        </w:rPr>
        <w:t xml:space="preserve"> measurements</w:t>
      </w:r>
    </w:p>
    <w:p w:rsidR="00637B4C" w:rsidRPr="00EE1C63" w:rsidRDefault="00637B4C" w:rsidP="00637B4C">
      <w:pPr>
        <w:spacing w:line="480" w:lineRule="auto"/>
        <w:jc w:val="both"/>
      </w:pPr>
      <w:r w:rsidRPr="00EE1C63">
        <w:t>2x10</w:t>
      </w:r>
      <w:r w:rsidRPr="00EE1C63">
        <w:rPr>
          <w:vertAlign w:val="superscript"/>
        </w:rPr>
        <w:t>5</w:t>
      </w:r>
      <w:r w:rsidRPr="00EE1C63">
        <w:t xml:space="preserve"> cells were grown in 3.5</w:t>
      </w:r>
      <w:r w:rsidR="00D3449D" w:rsidRPr="00EE1C63">
        <w:t xml:space="preserve"> cm</w:t>
      </w:r>
      <w:r w:rsidRPr="00EE1C63">
        <w:t xml:space="preserve"> glass-bottom dishes (</w:t>
      </w:r>
      <w:proofErr w:type="spellStart"/>
      <w:r w:rsidRPr="00EE1C63">
        <w:t>MatTek</w:t>
      </w:r>
      <w:proofErr w:type="spellEnd"/>
      <w:r w:rsidRPr="00EE1C63">
        <w:t xml:space="preserve"> </w:t>
      </w:r>
      <w:proofErr w:type="spellStart"/>
      <w:r w:rsidRPr="00EE1C63">
        <w:t>coprporatio</w:t>
      </w:r>
      <w:proofErr w:type="spellEnd"/>
      <w:r w:rsidRPr="00EE1C63">
        <w:t xml:space="preserve">, Ashland, USA) under normoxia or hypoxia and treated as indicated. The final concentrations of the drugs are: rotenone 5 </w:t>
      </w:r>
      <w:proofErr w:type="spellStart"/>
      <w:r w:rsidRPr="00EE1C63">
        <w:t>μmol</w:t>
      </w:r>
      <w:proofErr w:type="spellEnd"/>
      <w:r w:rsidRPr="00EE1C63">
        <w:t xml:space="preserve">/L, </w:t>
      </w:r>
      <w:proofErr w:type="spellStart"/>
      <w:r w:rsidRPr="00EE1C63">
        <w:t>carbonylcyanide</w:t>
      </w:r>
      <w:proofErr w:type="spellEnd"/>
      <w:r w:rsidRPr="00EE1C63">
        <w:t>-m-</w:t>
      </w:r>
      <w:proofErr w:type="spellStart"/>
      <w:r w:rsidRPr="00EE1C63">
        <w:t>chlorophenyl</w:t>
      </w:r>
      <w:proofErr w:type="spellEnd"/>
      <w:r w:rsidRPr="00EE1C63">
        <w:t xml:space="preserve"> </w:t>
      </w:r>
      <w:proofErr w:type="spellStart"/>
      <w:r w:rsidRPr="00EE1C63">
        <w:t>hydrazone</w:t>
      </w:r>
      <w:proofErr w:type="spellEnd"/>
      <w:r w:rsidRPr="00EE1C63">
        <w:t xml:space="preserve"> (CCCP) 10 </w:t>
      </w:r>
      <w:proofErr w:type="spellStart"/>
      <w:r w:rsidRPr="00EE1C63">
        <w:t>μmol</w:t>
      </w:r>
      <w:proofErr w:type="spellEnd"/>
      <w:r w:rsidRPr="00EE1C63">
        <w:t>/L. Images were collected with a Leica TCS SP2 AOBS inverted laser scanning microscope equipped with a Coherent 351-3</w:t>
      </w:r>
      <w:r w:rsidR="00D3449D" w:rsidRPr="00EE1C63">
        <w:t xml:space="preserve">64 nm UV laser using a 63x/1.32 </w:t>
      </w:r>
      <w:r w:rsidRPr="00EE1C63">
        <w:t>ph3 oil HCX PL APO objective, resolution 1024</w:t>
      </w:r>
      <w:r w:rsidR="00076C43" w:rsidRPr="00EE1C63">
        <w:t>X</w:t>
      </w:r>
      <w:r w:rsidRPr="00EE1C63">
        <w:t xml:space="preserve">1024 dpi, 8-bit image depth, 200 Hz scanning speed, and line average 2. Laser excitation </w:t>
      </w:r>
      <w:r w:rsidR="00076C43" w:rsidRPr="00EE1C63">
        <w:t xml:space="preserve">was 364 nm </w:t>
      </w:r>
      <w:r w:rsidRPr="00EE1C63">
        <w:t xml:space="preserve">for NADH </w:t>
      </w:r>
      <w:proofErr w:type="spellStart"/>
      <w:r w:rsidRPr="00EE1C63">
        <w:t>autofluorescence</w:t>
      </w:r>
      <w:proofErr w:type="spellEnd"/>
      <w:r w:rsidRPr="00EE1C63">
        <w:t xml:space="preserve"> while fluorescence emission was adjusted with </w:t>
      </w:r>
      <w:r w:rsidR="00D3449D" w:rsidRPr="00EE1C63">
        <w:t xml:space="preserve">the </w:t>
      </w:r>
      <w:r w:rsidRPr="00EE1C63">
        <w:t xml:space="preserve">AOBS at 390-486 nm. To increase sensitivity of NADH detection the pinhole aperture was 2.62 airy units. Each experiment was performed on a random field and a z-stack of the whole cell volume (1μm depth) was then acquired. For visual </w:t>
      </w:r>
      <w:r w:rsidRPr="00EE1C63">
        <w:lastRenderedPageBreak/>
        <w:t>representation of NADH</w:t>
      </w:r>
      <w:r w:rsidR="00D3449D" w:rsidRPr="00EE1C63">
        <w:t xml:space="preserve"> </w:t>
      </w:r>
      <w:r w:rsidR="00D12938" w:rsidRPr="00EE1C63">
        <w:t>fluorescence</w:t>
      </w:r>
      <w:r w:rsidRPr="00EE1C63">
        <w:t xml:space="preserve">, the maximum projection image was converted into a “fire” look up table (LUT) using the software Image J. </w:t>
      </w:r>
      <w:r w:rsidR="00D3449D" w:rsidRPr="00EE1C63">
        <w:t>The</w:t>
      </w:r>
      <w:r w:rsidRPr="00EE1C63">
        <w:t xml:space="preserve"> maximum projection of the z-stack was used to quantify </w:t>
      </w:r>
      <w:r w:rsidR="00D3449D" w:rsidRPr="00EE1C63">
        <w:t>NADH fluorescence</w:t>
      </w:r>
      <w:r w:rsidRPr="00EE1C63">
        <w:t xml:space="preserve"> using the </w:t>
      </w:r>
      <w:proofErr w:type="spellStart"/>
      <w:r w:rsidRPr="00EE1C63">
        <w:t>Multimeasure</w:t>
      </w:r>
      <w:proofErr w:type="spellEnd"/>
      <w:r w:rsidRPr="00EE1C63">
        <w:t xml:space="preserve"> plug-in of </w:t>
      </w:r>
      <w:proofErr w:type="spellStart"/>
      <w:r w:rsidRPr="00EE1C63">
        <w:t>ImageJ</w:t>
      </w:r>
      <w:proofErr w:type="spellEnd"/>
      <w:r w:rsidRPr="00EE1C63">
        <w:t xml:space="preserve"> after background subtraction using 150 pixel rolling ball </w:t>
      </w:r>
      <w:proofErr w:type="gramStart"/>
      <w:r w:rsidR="00D12938" w:rsidRPr="00EE1C63">
        <w:t>radius</w:t>
      </w:r>
      <w:proofErr w:type="gramEnd"/>
      <w:r w:rsidRPr="00EE1C63">
        <w:t xml:space="preserve">. </w:t>
      </w:r>
      <w:r w:rsidR="00076C43" w:rsidRPr="00EE1C63">
        <w:t xml:space="preserve">To measure NADH of hypoxic cells, dishes grown under hypoxia were sealed with </w:t>
      </w:r>
      <w:proofErr w:type="spellStart"/>
      <w:r w:rsidR="00076C43" w:rsidRPr="00EE1C63">
        <w:t>parafilm</w:t>
      </w:r>
      <w:proofErr w:type="spellEnd"/>
      <w:r w:rsidR="00076C43" w:rsidRPr="00EE1C63">
        <w:t xml:space="preserve"> and quickly visualized to avoid </w:t>
      </w:r>
      <w:proofErr w:type="spellStart"/>
      <w:r w:rsidR="00076C43" w:rsidRPr="00EE1C63">
        <w:t>reoxygenation</w:t>
      </w:r>
      <w:proofErr w:type="spellEnd"/>
      <w:r w:rsidRPr="00EE1C63">
        <w:t xml:space="preserve">. </w:t>
      </w:r>
    </w:p>
    <w:p w:rsidR="00637B4C" w:rsidRPr="00EE1C63" w:rsidRDefault="00637B4C" w:rsidP="00637B4C">
      <w:pPr>
        <w:spacing w:line="480" w:lineRule="auto"/>
        <w:jc w:val="both"/>
        <w:rPr>
          <w:b/>
        </w:rPr>
      </w:pPr>
      <w:r w:rsidRPr="00EE1C63">
        <w:rPr>
          <w:b/>
        </w:rPr>
        <w:t>Mitochondrial Potential measurements</w:t>
      </w:r>
    </w:p>
    <w:p w:rsidR="00637B4C" w:rsidRPr="00EE1C63" w:rsidRDefault="00637B4C" w:rsidP="00637B4C">
      <w:pPr>
        <w:spacing w:line="480" w:lineRule="auto"/>
        <w:jc w:val="both"/>
      </w:pPr>
      <w:r w:rsidRPr="00EE1C63">
        <w:t>2x10</w:t>
      </w:r>
      <w:r w:rsidRPr="00EE1C63">
        <w:rPr>
          <w:vertAlign w:val="superscript"/>
        </w:rPr>
        <w:t>5</w:t>
      </w:r>
      <w:r w:rsidRPr="00EE1C63">
        <w:t xml:space="preserve"> cells were grown in 3.5 </w:t>
      </w:r>
      <w:r w:rsidR="00D3449D" w:rsidRPr="00EE1C63">
        <w:t xml:space="preserve">cm </w:t>
      </w:r>
      <w:r w:rsidRPr="00EE1C63">
        <w:t>glass-bottom dishes (</w:t>
      </w:r>
      <w:proofErr w:type="spellStart"/>
      <w:r w:rsidRPr="00EE1C63">
        <w:t>MatTek</w:t>
      </w:r>
      <w:proofErr w:type="spellEnd"/>
      <w:r w:rsidRPr="00EE1C63">
        <w:t xml:space="preserve"> </w:t>
      </w:r>
      <w:proofErr w:type="spellStart"/>
      <w:r w:rsidRPr="00EE1C63">
        <w:t>coprporation</w:t>
      </w:r>
      <w:proofErr w:type="spellEnd"/>
      <w:r w:rsidRPr="00EE1C63">
        <w:t xml:space="preserve">, Ashland, USA) under normoxia or hypoxia. Where indicated cells were loaded with </w:t>
      </w:r>
      <w:proofErr w:type="gramStart"/>
      <w:r w:rsidRPr="00EE1C63">
        <w:t xml:space="preserve">50 </w:t>
      </w:r>
      <w:proofErr w:type="spellStart"/>
      <w:r w:rsidRPr="00EE1C63">
        <w:t>nmol</w:t>
      </w:r>
      <w:proofErr w:type="spellEnd"/>
      <w:r w:rsidRPr="00EE1C63">
        <w:t xml:space="preserve">/L </w:t>
      </w:r>
      <w:r w:rsidR="00D3449D" w:rsidRPr="00EE1C63">
        <w:t>M</w:t>
      </w:r>
      <w:r w:rsidRPr="00EE1C63">
        <w:t>TG (</w:t>
      </w:r>
      <w:proofErr w:type="spellStart"/>
      <w:r w:rsidRPr="00EE1C63">
        <w:t>Invitrogen</w:t>
      </w:r>
      <w:proofErr w:type="spellEnd"/>
      <w:r w:rsidRPr="00EE1C63">
        <w:t>)</w:t>
      </w:r>
      <w:proofErr w:type="gramEnd"/>
      <w:r w:rsidRPr="00EE1C63">
        <w:t xml:space="preserve"> and 10 </w:t>
      </w:r>
      <w:proofErr w:type="spellStart"/>
      <w:r w:rsidRPr="00EE1C63">
        <w:t>nmol</w:t>
      </w:r>
      <w:proofErr w:type="spellEnd"/>
      <w:r w:rsidRPr="00EE1C63">
        <w:t xml:space="preserve">/L </w:t>
      </w:r>
      <w:proofErr w:type="spellStart"/>
      <w:r w:rsidRPr="00EE1C63">
        <w:t>T</w:t>
      </w:r>
      <w:r w:rsidR="00076C43" w:rsidRPr="00EE1C63">
        <w:t>etramethyl</w:t>
      </w:r>
      <w:proofErr w:type="spellEnd"/>
      <w:r w:rsidR="00076C43" w:rsidRPr="00EE1C63">
        <w:t xml:space="preserve"> </w:t>
      </w:r>
      <w:proofErr w:type="spellStart"/>
      <w:r w:rsidR="00076C43" w:rsidRPr="00EE1C63">
        <w:t>Rhodamine</w:t>
      </w:r>
      <w:proofErr w:type="spellEnd"/>
      <w:r w:rsidR="00076C43" w:rsidRPr="00EE1C63">
        <w:t xml:space="preserve"> Ethyl Ester (T</w:t>
      </w:r>
      <w:r w:rsidRPr="00EE1C63">
        <w:t>MRE</w:t>
      </w:r>
      <w:r w:rsidR="00076C43" w:rsidRPr="00EE1C63">
        <w:t>)</w:t>
      </w:r>
      <w:r w:rsidRPr="00EE1C63">
        <w:t xml:space="preserve"> (Invitrogen) for 30 minutes and then left untreated or treated as indicated. The final concentrations of the drugs are: </w:t>
      </w:r>
      <w:proofErr w:type="spellStart"/>
      <w:r w:rsidRPr="00EE1C63">
        <w:t>oligomycin</w:t>
      </w:r>
      <w:proofErr w:type="spellEnd"/>
      <w:r w:rsidRPr="00EE1C63">
        <w:t xml:space="preserve"> 5μmol/l, rotenone 5 </w:t>
      </w:r>
      <w:proofErr w:type="spellStart"/>
      <w:r w:rsidRPr="00EE1C63">
        <w:t>μmol</w:t>
      </w:r>
      <w:proofErr w:type="spellEnd"/>
      <w:r w:rsidRPr="00EE1C63">
        <w:t xml:space="preserve">/L, </w:t>
      </w:r>
      <w:proofErr w:type="spellStart"/>
      <w:r w:rsidRPr="00EE1C63">
        <w:t>carbonylcyanide</w:t>
      </w:r>
      <w:proofErr w:type="spellEnd"/>
      <w:r w:rsidRPr="00EE1C63">
        <w:t>-</w:t>
      </w:r>
      <w:r w:rsidR="00D3449D" w:rsidRPr="00EE1C63">
        <w:t>m-</w:t>
      </w:r>
      <w:proofErr w:type="spellStart"/>
      <w:r w:rsidR="00D3449D" w:rsidRPr="00EE1C63">
        <w:t>chlorophenyl</w:t>
      </w:r>
      <w:proofErr w:type="spellEnd"/>
      <w:r w:rsidR="00D3449D" w:rsidRPr="00EE1C63">
        <w:t xml:space="preserve"> </w:t>
      </w:r>
      <w:proofErr w:type="spellStart"/>
      <w:r w:rsidR="00D3449D" w:rsidRPr="00EE1C63">
        <w:t>hydrazone</w:t>
      </w:r>
      <w:proofErr w:type="spellEnd"/>
      <w:r w:rsidR="00D3449D" w:rsidRPr="00EE1C63">
        <w:t xml:space="preserve"> (CCCP)</w:t>
      </w:r>
      <w:r w:rsidRPr="00EE1C63">
        <w:t xml:space="preserve"> 10 </w:t>
      </w:r>
      <w:proofErr w:type="spellStart"/>
      <w:r w:rsidRPr="00EE1C63">
        <w:t>μmol</w:t>
      </w:r>
      <w:proofErr w:type="spellEnd"/>
      <w:r w:rsidRPr="00EE1C63">
        <w:t xml:space="preserve">/L. Cells were imaged using the Nikon A1R confocal microscope built on </w:t>
      </w:r>
      <w:proofErr w:type="gramStart"/>
      <w:r w:rsidRPr="00EE1C63">
        <w:t>a</w:t>
      </w:r>
      <w:proofErr w:type="gramEnd"/>
      <w:r w:rsidRPr="00EE1C63">
        <w:t xml:space="preserve"> Eclipse Ti-E inverted microscope equipped with a laser system with AOTF at 405nm and 561 nm using a 60x </w:t>
      </w:r>
      <w:r w:rsidR="00D3449D" w:rsidRPr="00EE1C63">
        <w:t xml:space="preserve">1.3 NA </w:t>
      </w:r>
      <w:r w:rsidRPr="00EE1C63">
        <w:t xml:space="preserve">Plan </w:t>
      </w:r>
      <w:proofErr w:type="spellStart"/>
      <w:r w:rsidRPr="00EE1C63">
        <w:t>apochromat</w:t>
      </w:r>
      <w:proofErr w:type="spellEnd"/>
      <w:r w:rsidRPr="00EE1C63">
        <w:t xml:space="preserve"> objective. A whole cell z-stack (0.2 </w:t>
      </w:r>
      <w:proofErr w:type="spellStart"/>
      <w:r w:rsidRPr="00EE1C63">
        <w:t>μm</w:t>
      </w:r>
      <w:proofErr w:type="spellEnd"/>
      <w:r w:rsidRPr="00EE1C63">
        <w:t xml:space="preserve"> depth) was acquired using the resonant scanning mode (30 fps) at 512 x 512 resolution, line average 4, 1 airy unit using a </w:t>
      </w:r>
      <w:proofErr w:type="spellStart"/>
      <w:r w:rsidRPr="00EE1C63">
        <w:t>Piezo</w:t>
      </w:r>
      <w:proofErr w:type="spellEnd"/>
      <w:r w:rsidRPr="00EE1C63">
        <w:t xml:space="preserve"> Z-stack motorized stage. A maximum projection of the z-stack has been used for representative images. </w:t>
      </w:r>
      <w:r w:rsidR="00076C43" w:rsidRPr="00EE1C63">
        <w:t xml:space="preserve">To measure mitochondrial potential of hypoxic cells, dishes grown under hypoxia were sealed with </w:t>
      </w:r>
      <w:proofErr w:type="spellStart"/>
      <w:r w:rsidR="00076C43" w:rsidRPr="00EE1C63">
        <w:t>parafilm</w:t>
      </w:r>
      <w:proofErr w:type="spellEnd"/>
      <w:r w:rsidR="00076C43" w:rsidRPr="00EE1C63">
        <w:t xml:space="preserve"> and quickly visualized to avoid </w:t>
      </w:r>
      <w:proofErr w:type="spellStart"/>
      <w:r w:rsidR="00076C43" w:rsidRPr="00EE1C63">
        <w:t>reoxygenation</w:t>
      </w:r>
      <w:proofErr w:type="spellEnd"/>
      <w:r w:rsidR="00076C43" w:rsidRPr="00EE1C63">
        <w:t xml:space="preserve">. </w:t>
      </w:r>
      <w:r w:rsidRPr="00EE1C63">
        <w:t xml:space="preserve">A volumetric reconstruction was then obtained using the software </w:t>
      </w:r>
      <w:proofErr w:type="spellStart"/>
      <w:r w:rsidRPr="00EE1C63">
        <w:t>Imaris</w:t>
      </w:r>
      <w:proofErr w:type="spellEnd"/>
      <w:r w:rsidRPr="00EE1C63">
        <w:t xml:space="preserve"> and the MTG volume was used as a reference volume over impose</w:t>
      </w:r>
      <w:r w:rsidR="00D3449D" w:rsidRPr="00EE1C63">
        <w:t>d</w:t>
      </w:r>
      <w:r w:rsidRPr="00EE1C63">
        <w:t xml:space="preserve"> to the red channel for calculation of the TMRE volume’s intensity. A ratio between the two intensities was then provided as a read-out of mitochondrial potential. </w:t>
      </w:r>
    </w:p>
    <w:p w:rsidR="000C3DF1" w:rsidRDefault="000C3DF1" w:rsidP="00637B4C">
      <w:pPr>
        <w:spacing w:line="480" w:lineRule="auto"/>
        <w:jc w:val="both"/>
        <w:rPr>
          <w:b/>
          <w:bCs/>
          <w:iCs/>
        </w:rPr>
      </w:pPr>
      <w:r>
        <w:rPr>
          <w:b/>
          <w:bCs/>
          <w:iCs/>
        </w:rPr>
        <w:t>LC3 measurement</w:t>
      </w:r>
    </w:p>
    <w:p w:rsidR="000C3DF1" w:rsidRPr="000C3DF1" w:rsidRDefault="000C3DF1" w:rsidP="00637B4C">
      <w:pPr>
        <w:spacing w:line="480" w:lineRule="auto"/>
        <w:jc w:val="both"/>
        <w:rPr>
          <w:bCs/>
          <w:iCs/>
        </w:rPr>
      </w:pPr>
      <w:r w:rsidRPr="000C3DF1">
        <w:rPr>
          <w:bCs/>
          <w:iCs/>
        </w:rPr>
        <w:t>2x10</w:t>
      </w:r>
      <w:r w:rsidRPr="000C3DF1">
        <w:rPr>
          <w:bCs/>
          <w:iCs/>
          <w:vertAlign w:val="superscript"/>
        </w:rPr>
        <w:t>5</w:t>
      </w:r>
      <w:r w:rsidRPr="000C3DF1">
        <w:rPr>
          <w:bCs/>
          <w:iCs/>
        </w:rPr>
        <w:t xml:space="preserve"> </w:t>
      </w:r>
      <w:r>
        <w:rPr>
          <w:bCs/>
          <w:iCs/>
        </w:rPr>
        <w:t xml:space="preserve">HCT116 </w:t>
      </w:r>
      <w:r w:rsidRPr="000C3DF1">
        <w:rPr>
          <w:bCs/>
          <w:iCs/>
        </w:rPr>
        <w:t xml:space="preserve">cells </w:t>
      </w:r>
      <w:r>
        <w:rPr>
          <w:bCs/>
          <w:iCs/>
        </w:rPr>
        <w:t xml:space="preserve">stably expressing LC3-GFP </w:t>
      </w:r>
      <w:r w:rsidRPr="000C3DF1">
        <w:rPr>
          <w:bCs/>
          <w:iCs/>
        </w:rPr>
        <w:t>were grown in 3.5 cm</w:t>
      </w:r>
      <w:r w:rsidR="005052E7">
        <w:rPr>
          <w:bCs/>
          <w:iCs/>
        </w:rPr>
        <w:t xml:space="preserve"> glass-bottom dishes (</w:t>
      </w:r>
      <w:proofErr w:type="spellStart"/>
      <w:r w:rsidR="005052E7">
        <w:rPr>
          <w:bCs/>
          <w:iCs/>
        </w:rPr>
        <w:t>MatTek</w:t>
      </w:r>
      <w:proofErr w:type="spellEnd"/>
      <w:r w:rsidR="005052E7">
        <w:rPr>
          <w:bCs/>
          <w:iCs/>
        </w:rPr>
        <w:t xml:space="preserve"> </w:t>
      </w:r>
      <w:proofErr w:type="gramStart"/>
      <w:r w:rsidR="005052E7">
        <w:rPr>
          <w:bCs/>
          <w:iCs/>
        </w:rPr>
        <w:t>co</w:t>
      </w:r>
      <w:r w:rsidRPr="000C3DF1">
        <w:rPr>
          <w:bCs/>
          <w:iCs/>
        </w:rPr>
        <w:t>rporation</w:t>
      </w:r>
      <w:proofErr w:type="gramEnd"/>
      <w:r w:rsidRPr="000C3DF1">
        <w:rPr>
          <w:bCs/>
          <w:iCs/>
        </w:rPr>
        <w:t xml:space="preserve">, Ashland, USA) under normoxia or hypoxia. Cells were imaged using the Nikon A1R </w:t>
      </w:r>
      <w:r w:rsidRPr="000C3DF1">
        <w:rPr>
          <w:bCs/>
          <w:iCs/>
        </w:rPr>
        <w:lastRenderedPageBreak/>
        <w:t xml:space="preserve">confocal microscope built on </w:t>
      </w:r>
      <w:proofErr w:type="gramStart"/>
      <w:r w:rsidRPr="000C3DF1">
        <w:rPr>
          <w:bCs/>
          <w:iCs/>
        </w:rPr>
        <w:t>a</w:t>
      </w:r>
      <w:proofErr w:type="gramEnd"/>
      <w:r w:rsidRPr="000C3DF1">
        <w:rPr>
          <w:bCs/>
          <w:iCs/>
        </w:rPr>
        <w:t xml:space="preserve"> Eclipse Ti-E inverted microscope equipped with a laser system with AOTF at 405nm and 561 nm using a 60x 1.3 NA Plan </w:t>
      </w:r>
      <w:proofErr w:type="spellStart"/>
      <w:r w:rsidRPr="000C3DF1">
        <w:rPr>
          <w:bCs/>
          <w:iCs/>
        </w:rPr>
        <w:t>apochromat</w:t>
      </w:r>
      <w:proofErr w:type="spellEnd"/>
      <w:r w:rsidRPr="000C3DF1">
        <w:rPr>
          <w:bCs/>
          <w:iCs/>
        </w:rPr>
        <w:t xml:space="preserve"> objective. </w:t>
      </w:r>
      <w:r>
        <w:rPr>
          <w:bCs/>
          <w:iCs/>
        </w:rPr>
        <w:t xml:space="preserve">LC3-GFP </w:t>
      </w:r>
      <w:proofErr w:type="spellStart"/>
      <w:r>
        <w:rPr>
          <w:bCs/>
          <w:iCs/>
        </w:rPr>
        <w:t>punctae</w:t>
      </w:r>
      <w:proofErr w:type="spellEnd"/>
      <w:r>
        <w:rPr>
          <w:bCs/>
          <w:iCs/>
        </w:rPr>
        <w:t xml:space="preserve"> and total cell number per field were then counted and </w:t>
      </w:r>
      <w:proofErr w:type="spellStart"/>
      <w:r>
        <w:rPr>
          <w:bCs/>
          <w:iCs/>
        </w:rPr>
        <w:t>punta</w:t>
      </w:r>
      <w:proofErr w:type="spellEnd"/>
      <w:r>
        <w:rPr>
          <w:bCs/>
          <w:iCs/>
        </w:rPr>
        <w:t xml:space="preserve">/cell index was calculated. Cells incubated with </w:t>
      </w:r>
      <w:r w:rsidR="008E02D3">
        <w:rPr>
          <w:bCs/>
          <w:iCs/>
        </w:rPr>
        <w:t>2</w:t>
      </w:r>
      <w:r>
        <w:rPr>
          <w:bCs/>
          <w:iCs/>
        </w:rPr>
        <w:t xml:space="preserve">00 </w:t>
      </w:r>
      <w:proofErr w:type="spellStart"/>
      <w:r w:rsidR="008E02D3">
        <w:rPr>
          <w:bCs/>
          <w:iCs/>
        </w:rPr>
        <w:t>n</w:t>
      </w:r>
      <w:r>
        <w:rPr>
          <w:bCs/>
          <w:iCs/>
        </w:rPr>
        <w:t>M</w:t>
      </w:r>
      <w:proofErr w:type="spellEnd"/>
      <w:r>
        <w:rPr>
          <w:bCs/>
          <w:iCs/>
        </w:rPr>
        <w:t xml:space="preserve"> </w:t>
      </w:r>
      <w:proofErr w:type="spellStart"/>
      <w:r>
        <w:rPr>
          <w:bCs/>
          <w:iCs/>
        </w:rPr>
        <w:t>bafilomycin</w:t>
      </w:r>
      <w:proofErr w:type="spellEnd"/>
      <w:r>
        <w:rPr>
          <w:bCs/>
          <w:iCs/>
        </w:rPr>
        <w:t xml:space="preserve"> for 8 hours </w:t>
      </w:r>
      <w:r w:rsidR="008E02D3">
        <w:rPr>
          <w:bCs/>
          <w:iCs/>
        </w:rPr>
        <w:t xml:space="preserve">either under normoxia or hypoxia </w:t>
      </w:r>
      <w:proofErr w:type="gramStart"/>
      <w:r w:rsidR="008E02D3">
        <w:rPr>
          <w:bCs/>
          <w:iCs/>
        </w:rPr>
        <w:t>were</w:t>
      </w:r>
      <w:proofErr w:type="gramEnd"/>
      <w:r w:rsidR="008E02D3">
        <w:rPr>
          <w:bCs/>
          <w:iCs/>
        </w:rPr>
        <w:t xml:space="preserve"> used as positive control.</w:t>
      </w:r>
    </w:p>
    <w:p w:rsidR="00D12938" w:rsidRPr="00EE1C63" w:rsidRDefault="00D12938" w:rsidP="00637B4C">
      <w:pPr>
        <w:spacing w:line="480" w:lineRule="auto"/>
        <w:jc w:val="both"/>
        <w:rPr>
          <w:b/>
        </w:rPr>
      </w:pPr>
      <w:r w:rsidRPr="00EE1C63">
        <w:rPr>
          <w:b/>
        </w:rPr>
        <w:t>Cell death assessment</w:t>
      </w:r>
    </w:p>
    <w:p w:rsidR="00D12938" w:rsidRPr="00EE1C63" w:rsidRDefault="00D12938" w:rsidP="00637B4C">
      <w:pPr>
        <w:spacing w:line="480" w:lineRule="auto"/>
        <w:jc w:val="both"/>
        <w:rPr>
          <w:b/>
        </w:rPr>
      </w:pPr>
      <w:r w:rsidRPr="00EE1C63">
        <w:t>2x10</w:t>
      </w:r>
      <w:r w:rsidRPr="00EE1C63">
        <w:rPr>
          <w:vertAlign w:val="superscript"/>
        </w:rPr>
        <w:t>5</w:t>
      </w:r>
      <w:r w:rsidRPr="00EE1C63">
        <w:t xml:space="preserve"> cells were grown on 6 well plates under normoxia or </w:t>
      </w:r>
      <w:r>
        <w:rPr>
          <w:rFonts w:eastAsia="Times New Roman"/>
          <w:lang w:eastAsia="en-GB"/>
        </w:rPr>
        <w:t>hypoxia</w:t>
      </w:r>
      <w:r w:rsidR="006C4547">
        <w:rPr>
          <w:rFonts w:eastAsia="Times New Roman"/>
          <w:lang w:eastAsia="en-GB"/>
        </w:rPr>
        <w:t xml:space="preserve"> </w:t>
      </w:r>
      <w:r>
        <w:rPr>
          <w:rFonts w:eastAsia="Times New Roman"/>
          <w:lang w:eastAsia="en-GB"/>
        </w:rPr>
        <w:t>for</w:t>
      </w:r>
      <w:r w:rsidRPr="00EE1C63">
        <w:t xml:space="preserve"> 36 hours. 8 hours before harvesting cell were incubated with 100 </w:t>
      </w:r>
      <w:proofErr w:type="spellStart"/>
      <w:r w:rsidRPr="00EE1C63">
        <w:t>nmol</w:t>
      </w:r>
      <w:proofErr w:type="spellEnd"/>
      <w:r w:rsidRPr="00EE1C63">
        <w:t xml:space="preserve">/L </w:t>
      </w:r>
      <w:proofErr w:type="spellStart"/>
      <w:r w:rsidRPr="00EE1C63">
        <w:t>bafilomycin</w:t>
      </w:r>
      <w:proofErr w:type="spellEnd"/>
      <w:r w:rsidRPr="00EE1C63">
        <w:t xml:space="preserve"> or 1 </w:t>
      </w:r>
      <w:proofErr w:type="spellStart"/>
      <w:r w:rsidRPr="00EE1C63">
        <w:t>nmol</w:t>
      </w:r>
      <w:proofErr w:type="spellEnd"/>
      <w:r w:rsidRPr="00EE1C63">
        <w:t xml:space="preserve">/L </w:t>
      </w:r>
      <w:proofErr w:type="spellStart"/>
      <w:r w:rsidRPr="00EE1C63">
        <w:t>concanamycin</w:t>
      </w:r>
      <w:proofErr w:type="spellEnd"/>
      <w:r w:rsidRPr="00EE1C63">
        <w:t xml:space="preserve"> A. Supernatant and </w:t>
      </w:r>
      <w:proofErr w:type="spellStart"/>
      <w:r w:rsidRPr="00EE1C63">
        <w:t>trypsinyzed</w:t>
      </w:r>
      <w:proofErr w:type="spellEnd"/>
      <w:r w:rsidRPr="00EE1C63">
        <w:t xml:space="preserve"> cells were collected in FACS tubes and centrifuged at 200 g for 5 minutes. The pellet was </w:t>
      </w:r>
      <w:proofErr w:type="spellStart"/>
      <w:r w:rsidRPr="00EE1C63">
        <w:t>resuspended</w:t>
      </w:r>
      <w:proofErr w:type="spellEnd"/>
      <w:r w:rsidRPr="00EE1C63">
        <w:t xml:space="preserve"> in 300 µL of PBS containing </w:t>
      </w:r>
      <w:proofErr w:type="gramStart"/>
      <w:r w:rsidRPr="00EE1C63">
        <w:t>20 µg/</w:t>
      </w:r>
      <w:proofErr w:type="spellStart"/>
      <w:r w:rsidRPr="00EE1C63">
        <w:t>mL</w:t>
      </w:r>
      <w:proofErr w:type="spellEnd"/>
      <w:r w:rsidRPr="00EE1C63">
        <w:t xml:space="preserve"> </w:t>
      </w:r>
      <w:proofErr w:type="spellStart"/>
      <w:r w:rsidRPr="00EE1C63">
        <w:t>propidium</w:t>
      </w:r>
      <w:proofErr w:type="spellEnd"/>
      <w:r w:rsidRPr="00EE1C63">
        <w:t xml:space="preserve"> iodide (PI)</w:t>
      </w:r>
      <w:proofErr w:type="gramEnd"/>
      <w:r w:rsidRPr="00EE1C63">
        <w:t xml:space="preserve"> and incubated in the dark for 5 minutes. Cells were then analyzed at the FACS (FL2 height) and dead cells were gated by measuring PI positive events. 20000 events were counted.</w:t>
      </w:r>
    </w:p>
    <w:p w:rsidR="00637B4C" w:rsidRPr="00EE1C63" w:rsidRDefault="00637B4C" w:rsidP="00637B4C">
      <w:pPr>
        <w:spacing w:line="480" w:lineRule="auto"/>
        <w:jc w:val="both"/>
        <w:rPr>
          <w:b/>
        </w:rPr>
      </w:pPr>
      <w:r w:rsidRPr="00EE1C63">
        <w:rPr>
          <w:b/>
        </w:rPr>
        <w:t>Statistical analyses</w:t>
      </w:r>
    </w:p>
    <w:p w:rsidR="00637B4C" w:rsidRPr="00EE1C63" w:rsidRDefault="00637B4C" w:rsidP="00D3449D">
      <w:pPr>
        <w:spacing w:line="480" w:lineRule="auto"/>
        <w:jc w:val="both"/>
      </w:pPr>
      <w:r w:rsidRPr="00EE1C63">
        <w:t xml:space="preserve">The data (mean ± SEM) are representative of 3 independent experiments, performed in triplicates and calculated with </w:t>
      </w:r>
      <w:proofErr w:type="spellStart"/>
      <w:r w:rsidRPr="00EE1C63">
        <w:t>Graphpad</w:t>
      </w:r>
      <w:proofErr w:type="spellEnd"/>
      <w:r w:rsidRPr="00EE1C63">
        <w:t xml:space="preserve"> Prism 5 software.</w:t>
      </w:r>
    </w:p>
    <w:p w:rsidR="002F2FEC" w:rsidRPr="002F2FEC" w:rsidRDefault="002F2FEC" w:rsidP="003956FE">
      <w:pPr>
        <w:spacing w:line="480" w:lineRule="auto"/>
        <w:jc w:val="both"/>
        <w:rPr>
          <w:bCs/>
          <w:iCs/>
        </w:rPr>
      </w:pPr>
      <w:proofErr w:type="gramStart"/>
      <w:r>
        <w:rPr>
          <w:b/>
          <w:bCs/>
          <w:iCs/>
        </w:rPr>
        <w:t>Extracellular metabolites analysis.</w:t>
      </w:r>
      <w:proofErr w:type="gramEnd"/>
      <w:r>
        <w:rPr>
          <w:b/>
          <w:bCs/>
          <w:iCs/>
        </w:rPr>
        <w:t xml:space="preserve"> </w:t>
      </w:r>
      <w:r w:rsidR="0003733E" w:rsidRPr="0003733E">
        <w:rPr>
          <w:bCs/>
          <w:iCs/>
        </w:rPr>
        <w:t xml:space="preserve">300 </w:t>
      </w:r>
      <w:r w:rsidR="0003733E">
        <w:rPr>
          <w:bCs/>
          <w:iCs/>
        </w:rPr>
        <w:t>µ</w:t>
      </w:r>
      <w:r w:rsidR="0003733E" w:rsidRPr="0003733E">
        <w:rPr>
          <w:bCs/>
          <w:iCs/>
        </w:rPr>
        <w:t>L of</w:t>
      </w:r>
      <w:r w:rsidR="0003733E">
        <w:rPr>
          <w:b/>
          <w:bCs/>
          <w:iCs/>
        </w:rPr>
        <w:t xml:space="preserve"> </w:t>
      </w:r>
      <w:r w:rsidR="0003733E">
        <w:rPr>
          <w:bCs/>
          <w:iCs/>
        </w:rPr>
        <w:t>growth m</w:t>
      </w:r>
      <w:r>
        <w:rPr>
          <w:bCs/>
          <w:iCs/>
        </w:rPr>
        <w:t>edium of cell</w:t>
      </w:r>
      <w:r w:rsidR="0003733E">
        <w:rPr>
          <w:bCs/>
          <w:iCs/>
        </w:rPr>
        <w:t>s</w:t>
      </w:r>
      <w:r>
        <w:rPr>
          <w:bCs/>
          <w:iCs/>
        </w:rPr>
        <w:t xml:space="preserve"> incubated as indicated</w:t>
      </w:r>
      <w:r w:rsidR="0003733E">
        <w:rPr>
          <w:bCs/>
          <w:iCs/>
        </w:rPr>
        <w:t xml:space="preserve"> were added to 900 µL of </w:t>
      </w:r>
      <w:proofErr w:type="spellStart"/>
      <w:r w:rsidR="0003733E">
        <w:rPr>
          <w:bCs/>
          <w:iCs/>
        </w:rPr>
        <w:t>acetonitrile</w:t>
      </w:r>
      <w:proofErr w:type="spellEnd"/>
      <w:r w:rsidR="0003733E">
        <w:rPr>
          <w:bCs/>
          <w:iCs/>
        </w:rPr>
        <w:t xml:space="preserve"> and </w:t>
      </w:r>
      <w:proofErr w:type="spellStart"/>
      <w:r w:rsidR="0003733E">
        <w:rPr>
          <w:bCs/>
          <w:iCs/>
        </w:rPr>
        <w:t>vortexed</w:t>
      </w:r>
      <w:proofErr w:type="spellEnd"/>
      <w:r w:rsidR="0003733E">
        <w:rPr>
          <w:bCs/>
          <w:iCs/>
        </w:rPr>
        <w:t xml:space="preserve"> for 5 minutes. The suspension was then centrifuged for 10 minutes at 16000 g at 4 °C and the supernatant was submitted to LC-MS analysis.</w:t>
      </w:r>
    </w:p>
    <w:p w:rsidR="003956FE" w:rsidRPr="00EE1C63" w:rsidRDefault="003956FE" w:rsidP="003956FE">
      <w:pPr>
        <w:spacing w:line="480" w:lineRule="auto"/>
        <w:jc w:val="both"/>
        <w:rPr>
          <w:b/>
        </w:rPr>
      </w:pPr>
      <w:r w:rsidRPr="00EE1C63">
        <w:rPr>
          <w:b/>
        </w:rPr>
        <w:t>Metabolomic analyses</w:t>
      </w:r>
    </w:p>
    <w:p w:rsidR="003956FE" w:rsidRDefault="003956FE" w:rsidP="003956FE">
      <w:pPr>
        <w:spacing w:line="480" w:lineRule="auto"/>
        <w:jc w:val="both"/>
      </w:pPr>
      <w:r>
        <w:t>Intermediates were separated</w:t>
      </w:r>
      <w:r w:rsidRPr="00F04E15">
        <w:t xml:space="preserve"> using a liquid chromatography system. The LC system consisted of </w:t>
      </w:r>
      <w:proofErr w:type="spellStart"/>
      <w:r w:rsidRPr="00F04E15">
        <w:t>Finnigan</w:t>
      </w:r>
      <w:proofErr w:type="spellEnd"/>
      <w:r w:rsidRPr="00F04E15">
        <w:t xml:space="preserve"> Surveyor </w:t>
      </w:r>
      <w:proofErr w:type="spellStart"/>
      <w:r w:rsidRPr="00F04E15">
        <w:t>Autosampler</w:t>
      </w:r>
      <w:proofErr w:type="spellEnd"/>
      <w:r w:rsidRPr="00F04E15">
        <w:t xml:space="preserve"> Plus (</w:t>
      </w:r>
      <w:proofErr w:type="spellStart"/>
      <w:r>
        <w:t>ThermoElectron</w:t>
      </w:r>
      <w:proofErr w:type="spellEnd"/>
      <w:r>
        <w:t>, Hemel Hempstead UK)</w:t>
      </w:r>
      <w:r w:rsidRPr="00F04E15">
        <w:t xml:space="preserve"> and MS Pump Plus (</w:t>
      </w:r>
      <w:proofErr w:type="spellStart"/>
      <w:r>
        <w:t>ThermoElectron</w:t>
      </w:r>
      <w:proofErr w:type="spellEnd"/>
      <w:r>
        <w:t>, Hemel Hempstead UK)</w:t>
      </w:r>
      <w:r w:rsidRPr="00F04E15">
        <w:t xml:space="preserve">. The column was </w:t>
      </w:r>
      <w:proofErr w:type="spellStart"/>
      <w:r w:rsidRPr="00F04E15">
        <w:t>Sequant</w:t>
      </w:r>
      <w:proofErr w:type="spellEnd"/>
      <w:r w:rsidRPr="00F04E15">
        <w:t xml:space="preserve"> </w:t>
      </w:r>
      <w:proofErr w:type="spellStart"/>
      <w:r w:rsidRPr="00F04E15">
        <w:t>Zic-Hilic</w:t>
      </w:r>
      <w:proofErr w:type="spellEnd"/>
      <w:r w:rsidRPr="00F04E15">
        <w:t xml:space="preserve"> (150mm X 4.6 mm </w:t>
      </w:r>
      <w:proofErr w:type="spellStart"/>
      <w:r w:rsidRPr="00F04E15">
        <w:t>i.d</w:t>
      </w:r>
      <w:proofErr w:type="spellEnd"/>
      <w:r w:rsidRPr="00F04E15">
        <w:t xml:space="preserve">. 5 microns) with a guard column (20 mm X 2.1 mm </w:t>
      </w:r>
      <w:proofErr w:type="spellStart"/>
      <w:r w:rsidRPr="00F04E15">
        <w:t>i.d</w:t>
      </w:r>
      <w:proofErr w:type="spellEnd"/>
      <w:r w:rsidRPr="00F04E15">
        <w:t xml:space="preserve">. 5 microns) from </w:t>
      </w:r>
      <w:proofErr w:type="spellStart"/>
      <w:r>
        <w:t>HiChrom</w:t>
      </w:r>
      <w:proofErr w:type="spellEnd"/>
      <w:r>
        <w:t>, Reading, UK.</w:t>
      </w:r>
      <w:r w:rsidRPr="00F04E15">
        <w:t xml:space="preserve"> </w:t>
      </w:r>
    </w:p>
    <w:p w:rsidR="003956FE" w:rsidRPr="00F04E15" w:rsidRDefault="003956FE" w:rsidP="003956FE">
      <w:pPr>
        <w:spacing w:line="480" w:lineRule="auto"/>
        <w:jc w:val="both"/>
      </w:pPr>
      <w:r w:rsidRPr="00F04E15">
        <w:lastRenderedPageBreak/>
        <w:t xml:space="preserve">Mobile phase A: 0.1% formic acid v/v in water. Mobile B: 0.1% formic acid v/v in acetonitrile. The flow rate </w:t>
      </w:r>
      <w:r>
        <w:t>was</w:t>
      </w:r>
      <w:r w:rsidRPr="00F04E15">
        <w:t xml:space="preserve"> </w:t>
      </w:r>
      <w:proofErr w:type="gramStart"/>
      <w:r w:rsidRPr="00F04E15">
        <w:t xml:space="preserve">at 300 </w:t>
      </w:r>
      <w:proofErr w:type="spellStart"/>
      <w:r>
        <w:t>μ</w:t>
      </w:r>
      <w:r w:rsidRPr="00F04E15">
        <w:t>L</w:t>
      </w:r>
      <w:proofErr w:type="spellEnd"/>
      <w:r w:rsidRPr="00F04E15">
        <w:t>/min</w:t>
      </w:r>
      <w:r w:rsidR="00D3449D">
        <w:t>ute</w:t>
      </w:r>
      <w:proofErr w:type="gramEnd"/>
      <w:r w:rsidRPr="00F04E15">
        <w:t xml:space="preserve"> and gradient </w:t>
      </w:r>
      <w:r>
        <w:t>was as follow</w:t>
      </w:r>
      <w:r w:rsidRPr="00F04E15">
        <w:t xml:space="preserve">: </w:t>
      </w:r>
    </w:p>
    <w:p w:rsidR="003956FE" w:rsidRPr="00F04E15" w:rsidRDefault="003956FE" w:rsidP="003956FE">
      <w:pPr>
        <w:spacing w:line="480" w:lineRule="auto"/>
        <w:jc w:val="both"/>
      </w:pPr>
      <w:r w:rsidRPr="00F04E15">
        <w:t>0 min</w:t>
      </w:r>
      <w:r w:rsidR="00D3449D">
        <w:t>ute</w:t>
      </w:r>
      <w:r w:rsidRPr="00F04E15">
        <w:t xml:space="preserve">s 80% of B, </w:t>
      </w:r>
      <w:r>
        <w:t>12</w:t>
      </w:r>
      <w:r w:rsidRPr="00F04E15">
        <w:t xml:space="preserve"> min</w:t>
      </w:r>
      <w:r w:rsidR="00D3449D">
        <w:t>ute</w:t>
      </w:r>
      <w:r w:rsidRPr="00F04E15">
        <w:t xml:space="preserve">s </w:t>
      </w:r>
      <w:r>
        <w:t>5</w:t>
      </w:r>
      <w:r w:rsidRPr="00F04E15">
        <w:t>0% of B, 26 min</w:t>
      </w:r>
      <w:r w:rsidR="00D3449D">
        <w:t>ute</w:t>
      </w:r>
      <w:r w:rsidRPr="00F04E15">
        <w:t xml:space="preserve">s </w:t>
      </w:r>
      <w:r>
        <w:t>5</w:t>
      </w:r>
      <w:r w:rsidRPr="00F04E15">
        <w:t>0% of B, 2</w:t>
      </w:r>
      <w:r>
        <w:t>8</w:t>
      </w:r>
      <w:r w:rsidRPr="00F04E15">
        <w:t xml:space="preserve"> min</w:t>
      </w:r>
      <w:r w:rsidR="00D3449D">
        <w:t>ute</w:t>
      </w:r>
      <w:r w:rsidRPr="00F04E15">
        <w:t xml:space="preserve">s </w:t>
      </w:r>
      <w:r>
        <w:t>2</w:t>
      </w:r>
      <w:r w:rsidRPr="00F04E15">
        <w:t>0% of B, 3</w:t>
      </w:r>
      <w:r>
        <w:t>6</w:t>
      </w:r>
      <w:r w:rsidRPr="00F04E15">
        <w:t xml:space="preserve"> min</w:t>
      </w:r>
      <w:r w:rsidR="00D3449D">
        <w:t>ute</w:t>
      </w:r>
      <w:r w:rsidRPr="00F04E15">
        <w:t>s 20% of B, 3</w:t>
      </w:r>
      <w:r>
        <w:t>7</w:t>
      </w:r>
      <w:r w:rsidRPr="00F04E15">
        <w:t>-4</w:t>
      </w:r>
      <w:r>
        <w:t>6</w:t>
      </w:r>
      <w:r w:rsidRPr="00F04E15">
        <w:t xml:space="preserve"> min</w:t>
      </w:r>
      <w:r w:rsidR="00D3449D">
        <w:t>ute</w:t>
      </w:r>
      <w:r w:rsidRPr="00F04E15">
        <w:t>s 80% of B.</w:t>
      </w:r>
    </w:p>
    <w:p w:rsidR="003956FE" w:rsidRDefault="003956FE" w:rsidP="003956FE">
      <w:pPr>
        <w:spacing w:line="480" w:lineRule="auto"/>
        <w:jc w:val="both"/>
      </w:pPr>
      <w:r w:rsidRPr="00F04E15">
        <w:t xml:space="preserve">The </w:t>
      </w:r>
      <w:proofErr w:type="spellStart"/>
      <w:r w:rsidRPr="00F04E15">
        <w:t>autosampler</w:t>
      </w:r>
      <w:proofErr w:type="spellEnd"/>
      <w:r w:rsidRPr="00F04E15">
        <w:t xml:space="preserve"> tray temperature was set at 3</w:t>
      </w:r>
      <w:r w:rsidR="00D3449D">
        <w:t xml:space="preserve"> </w:t>
      </w:r>
      <w:r>
        <w:t>°</w:t>
      </w:r>
      <w:r w:rsidRPr="00F04E15">
        <w:t>C.</w:t>
      </w:r>
    </w:p>
    <w:p w:rsidR="003956FE" w:rsidRDefault="003956FE" w:rsidP="003956FE">
      <w:pPr>
        <w:spacing w:line="480" w:lineRule="auto"/>
        <w:ind w:firstLine="720"/>
        <w:jc w:val="both"/>
      </w:pPr>
      <w:r w:rsidRPr="00F04E15">
        <w:t xml:space="preserve">The LC system was coupled online to an LTQ </w:t>
      </w:r>
      <w:proofErr w:type="spellStart"/>
      <w:r w:rsidRPr="00F04E15">
        <w:t>Orbitrap</w:t>
      </w:r>
      <w:proofErr w:type="spellEnd"/>
      <w:r w:rsidRPr="00F04E15">
        <w:t xml:space="preserve"> mass spectrometer (</w:t>
      </w:r>
      <w:proofErr w:type="spellStart"/>
      <w:r>
        <w:t>ThermoElectron</w:t>
      </w:r>
      <w:proofErr w:type="spellEnd"/>
      <w:r>
        <w:t>, Hemel Hempstead UK)</w:t>
      </w:r>
      <w:r w:rsidRPr="00F04E15">
        <w:t xml:space="preserve"> equipped with an electrospray ionization source set </w:t>
      </w:r>
      <w:r>
        <w:t xml:space="preserve">at </w:t>
      </w:r>
      <w:r w:rsidRPr="00F04E15">
        <w:t xml:space="preserve">4.5 KV in </w:t>
      </w:r>
      <w:r w:rsidRPr="000914DC">
        <w:t>the positive ion and negative ion mode. The capillary was set to 35 V. The heated capillary temperature was set to 250</w:t>
      </w:r>
      <w:r w:rsidR="00D3449D">
        <w:t xml:space="preserve"> </w:t>
      </w:r>
      <w:r>
        <w:t>°</w:t>
      </w:r>
      <w:r w:rsidRPr="000914DC">
        <w:t>C</w:t>
      </w:r>
      <w:r w:rsidRPr="00F04E15">
        <w:t xml:space="preserve">. Tube </w:t>
      </w:r>
      <w:proofErr w:type="spellStart"/>
      <w:r w:rsidRPr="00F04E15">
        <w:t>lense</w:t>
      </w:r>
      <w:proofErr w:type="spellEnd"/>
      <w:r w:rsidRPr="00F04E15">
        <w:t xml:space="preserve"> was set to 100 V</w:t>
      </w:r>
      <w:r>
        <w:t xml:space="preserve"> for positive and -95</w:t>
      </w:r>
      <w:r w:rsidR="00D3449D">
        <w:t xml:space="preserve"> </w:t>
      </w:r>
      <w:r>
        <w:t>V for negative ion modes</w:t>
      </w:r>
      <w:r w:rsidRPr="00F04E15">
        <w:t>. The machine was calibrated and tuned with calibration solution freshly</w:t>
      </w:r>
      <w:r>
        <w:t xml:space="preserve"> before each run</w:t>
      </w:r>
      <w:r w:rsidRPr="00F04E15">
        <w:t>. The ion current at every mass to charge ratio (m/z) and elution time w</w:t>
      </w:r>
      <w:r>
        <w:t>as</w:t>
      </w:r>
      <w:r w:rsidRPr="00F04E15">
        <w:t xml:space="preserve"> measured by the </w:t>
      </w:r>
      <w:r>
        <w:t>LC-FTMS</w:t>
      </w:r>
      <w:r w:rsidRPr="00F04E15">
        <w:t xml:space="preserve">. Data acquisition was controlled with </w:t>
      </w:r>
      <w:proofErr w:type="spellStart"/>
      <w:r w:rsidRPr="00F04E15">
        <w:t>Xcalibur</w:t>
      </w:r>
      <w:proofErr w:type="spellEnd"/>
      <w:r w:rsidRPr="00F04E15">
        <w:t xml:space="preserve"> 2.0 (</w:t>
      </w:r>
      <w:proofErr w:type="spellStart"/>
      <w:r w:rsidRPr="00F04E15">
        <w:t>Thermo</w:t>
      </w:r>
      <w:r>
        <w:t>Electron</w:t>
      </w:r>
      <w:proofErr w:type="spellEnd"/>
      <w:r w:rsidRPr="00F04E15">
        <w:t xml:space="preserve">). The mass accuracy was </w:t>
      </w:r>
      <w:r>
        <w:t xml:space="preserve">maintained </w:t>
      </w:r>
      <w:r w:rsidRPr="00F04E15">
        <w:t xml:space="preserve">below 1 ppm due to </w:t>
      </w:r>
      <w:r>
        <w:t xml:space="preserve">use of a </w:t>
      </w:r>
      <w:r w:rsidRPr="00F04E15">
        <w:t>lock mass. The raw chromatograms were then aligned using the software SIEVE™</w:t>
      </w:r>
      <w:r w:rsidR="00D3449D">
        <w:t xml:space="preserve"> </w:t>
      </w:r>
      <w:r w:rsidRPr="00F04E15">
        <w:t>(</w:t>
      </w:r>
      <w:proofErr w:type="spellStart"/>
      <w:r w:rsidRPr="00F04E15">
        <w:t>Thermo</w:t>
      </w:r>
      <w:r>
        <w:t>Electron</w:t>
      </w:r>
      <w:proofErr w:type="spellEnd"/>
      <w:r w:rsidRPr="00F04E15">
        <w:t>).</w:t>
      </w:r>
      <w:r>
        <w:t xml:space="preserve"> </w:t>
      </w:r>
      <w:r w:rsidRPr="00F04E15">
        <w:t>The integration of the measured ion current over a metabolite’s elution time and m/z interval is directly proportional to its absolute abundance in the solution. We manually removed from the SIEVE’s output unspecific and misaligned peaks to eliminate the noise. In order to identify the peaks, we developed a database</w:t>
      </w:r>
      <w:r>
        <w:t xml:space="preserve"> mainly from KEGG and METLIN and </w:t>
      </w:r>
      <w:r w:rsidRPr="00F04E15">
        <w:t>assigned</w:t>
      </w:r>
      <w:r>
        <w:t xml:space="preserve"> each </w:t>
      </w:r>
      <w:r w:rsidRPr="00F04E15">
        <w:t>metabolite a chemical formula and a</w:t>
      </w:r>
      <w:r>
        <w:t>n</w:t>
      </w:r>
      <w:r w:rsidRPr="00F04E15">
        <w:t xml:space="preserve"> identity according to their m/z</w:t>
      </w:r>
      <w:r>
        <w:t xml:space="preserve"> and retention time (RT) (compared to commercially available standards) by using an Excel macro written in house</w:t>
      </w:r>
      <w:r w:rsidRPr="00F04E15">
        <w:t>.</w:t>
      </w:r>
    </w:p>
    <w:p w:rsidR="003956FE" w:rsidRPr="00404C66" w:rsidRDefault="003956FE" w:rsidP="003956FE">
      <w:pPr>
        <w:spacing w:line="480" w:lineRule="auto"/>
        <w:jc w:val="both"/>
        <w:rPr>
          <w:b/>
        </w:rPr>
      </w:pPr>
      <w:r w:rsidRPr="00404C66">
        <w:rPr>
          <w:b/>
        </w:rPr>
        <w:t>Statistical analysis of metabolomic results</w:t>
      </w:r>
    </w:p>
    <w:p w:rsidR="003956FE" w:rsidRPr="00EE1C63" w:rsidRDefault="003956FE" w:rsidP="000C51C9">
      <w:pPr>
        <w:spacing w:line="480" w:lineRule="auto"/>
      </w:pPr>
      <w:r>
        <w:t xml:space="preserve">For each of two </w:t>
      </w:r>
      <w:r w:rsidR="000C51C9">
        <w:t>experiments</w:t>
      </w:r>
      <w:r>
        <w:t xml:space="preserve"> we combined data from the positive and negative settings and </w:t>
      </w:r>
      <w:r w:rsidRPr="00187150">
        <w:t>used</w:t>
      </w:r>
      <w:r>
        <w:t xml:space="preserve"> p</w:t>
      </w:r>
      <w:r w:rsidRPr="00187150">
        <w:t xml:space="preserve">rincipal </w:t>
      </w:r>
      <w:r>
        <w:t>c</w:t>
      </w:r>
      <w:r w:rsidRPr="00187150">
        <w:t xml:space="preserve">omponents </w:t>
      </w:r>
      <w:r>
        <w:t>a</w:t>
      </w:r>
      <w:r w:rsidRPr="00187150">
        <w:t xml:space="preserve">nalysis to map the variance in the data. Student’s t-test was used to identify compounds that were significantly different between the hypoxic and </w:t>
      </w:r>
      <w:proofErr w:type="spellStart"/>
      <w:r w:rsidRPr="00187150">
        <w:t>normoxic</w:t>
      </w:r>
      <w:proofErr w:type="spellEnd"/>
      <w:r w:rsidRPr="00187150">
        <w:t xml:space="preserve"> samples. We tested compounds at the 5% level of significance, controlled the false discovery rate (FDR) at 5% and </w:t>
      </w:r>
      <w:r w:rsidRPr="00187150">
        <w:lastRenderedPageBreak/>
        <w:t>calculated (log) fold changes</w:t>
      </w:r>
      <w:r>
        <w:t xml:space="preserve"> (FC)</w:t>
      </w:r>
      <w:r w:rsidRPr="00187150">
        <w:t>.</w:t>
      </w:r>
      <w:r>
        <w:t xml:space="preserve"> Sets of </w:t>
      </w:r>
      <w:r w:rsidRPr="00187150">
        <w:t xml:space="preserve">significantly different </w:t>
      </w:r>
      <w:r>
        <w:t xml:space="preserve">compounds with the same direction of FC in both </w:t>
      </w:r>
      <w:r w:rsidR="000C51C9">
        <w:t>experiments</w:t>
      </w:r>
      <w:r>
        <w:t xml:space="preserve"> were selected for further exploration. </w:t>
      </w:r>
      <w:r w:rsidRPr="001311D7">
        <w:t xml:space="preserve">Analysis was performed in </w:t>
      </w:r>
      <w:proofErr w:type="spellStart"/>
      <w:r>
        <w:t>Partek</w:t>
      </w:r>
      <w:proofErr w:type="spellEnd"/>
      <w:r w:rsidRPr="001311D7">
        <w:t>®</w:t>
      </w:r>
      <w:r>
        <w:t xml:space="preserve"> Genomics Suite Software, version 6.5 Copyright © 2010 and </w:t>
      </w:r>
      <w:proofErr w:type="spellStart"/>
      <w:r>
        <w:t>Bioconductor</w:t>
      </w:r>
      <w:proofErr w:type="spellEnd"/>
      <w:r>
        <w:t>.</w:t>
      </w:r>
    </w:p>
    <w:sectPr w:rsidR="003956FE" w:rsidRPr="00EE1C63" w:rsidSect="00BB2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B4C"/>
    <w:rsid w:val="00027CD3"/>
    <w:rsid w:val="00032EF5"/>
    <w:rsid w:val="0003733E"/>
    <w:rsid w:val="00054E79"/>
    <w:rsid w:val="00076C43"/>
    <w:rsid w:val="0008231F"/>
    <w:rsid w:val="000C3DF1"/>
    <w:rsid w:val="000C51C9"/>
    <w:rsid w:val="001C08FD"/>
    <w:rsid w:val="002F2FEC"/>
    <w:rsid w:val="003956FE"/>
    <w:rsid w:val="004159C8"/>
    <w:rsid w:val="0049488B"/>
    <w:rsid w:val="004A497B"/>
    <w:rsid w:val="00502419"/>
    <w:rsid w:val="005052E7"/>
    <w:rsid w:val="0058152B"/>
    <w:rsid w:val="00594A8E"/>
    <w:rsid w:val="00635E10"/>
    <w:rsid w:val="00637B4C"/>
    <w:rsid w:val="006558FF"/>
    <w:rsid w:val="006C15CE"/>
    <w:rsid w:val="006C4547"/>
    <w:rsid w:val="008301B5"/>
    <w:rsid w:val="00853E28"/>
    <w:rsid w:val="008E02D3"/>
    <w:rsid w:val="008E3EE8"/>
    <w:rsid w:val="009A12C3"/>
    <w:rsid w:val="009E13FE"/>
    <w:rsid w:val="00A02E4C"/>
    <w:rsid w:val="00BB2276"/>
    <w:rsid w:val="00BD43D2"/>
    <w:rsid w:val="00C471E3"/>
    <w:rsid w:val="00CF102E"/>
    <w:rsid w:val="00D12938"/>
    <w:rsid w:val="00D3449D"/>
    <w:rsid w:val="00D73707"/>
    <w:rsid w:val="00DD68B7"/>
    <w:rsid w:val="00E01DCB"/>
    <w:rsid w:val="00E12234"/>
    <w:rsid w:val="00E272C5"/>
    <w:rsid w:val="00EA3200"/>
    <w:rsid w:val="00EE1C63"/>
    <w:rsid w:val="00F25A32"/>
    <w:rsid w:val="00F84127"/>
    <w:rsid w:val="00FC3B90"/>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C"/>
    <w:pPr>
      <w:spacing w:after="200" w:line="276" w:lineRule="auto"/>
    </w:pPr>
    <w:rPr>
      <w:rFonts w:cs="Times New Roman"/>
      <w:sz w:val="22"/>
      <w:szCs w:val="22"/>
      <w:lang w:eastAsia="en-US"/>
    </w:rPr>
  </w:style>
  <w:style w:type="paragraph" w:styleId="Heading2">
    <w:name w:val="heading 2"/>
    <w:basedOn w:val="Normal"/>
    <w:next w:val="Normal"/>
    <w:link w:val="Heading2Char"/>
    <w:uiPriority w:val="9"/>
    <w:semiHidden/>
    <w:unhideWhenUsed/>
    <w:qFormat/>
    <w:rsid w:val="00F84127"/>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qFormat/>
    <w:rsid w:val="00637B4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B4C"/>
    <w:rPr>
      <w:rFonts w:ascii="Cambria" w:eastAsia="Times New Roman" w:hAnsi="Cambria" w:cs="Times New Roman"/>
      <w:b/>
      <w:bCs/>
      <w:i/>
      <w:iCs/>
      <w:color w:val="4F81BD"/>
    </w:rPr>
  </w:style>
  <w:style w:type="paragraph" w:customStyle="1" w:styleId="follows-h45">
    <w:name w:val="follows-h45"/>
    <w:basedOn w:val="Normal"/>
    <w:rsid w:val="00637B4C"/>
    <w:pPr>
      <w:spacing w:after="0" w:line="240" w:lineRule="auto"/>
    </w:pPr>
    <w:rPr>
      <w:rFonts w:ascii="Times New Roman" w:eastAsia="Times New Roman" w:hAnsi="Times New Roman"/>
      <w:lang w:eastAsia="en-GB"/>
    </w:rPr>
  </w:style>
  <w:style w:type="character" w:customStyle="1" w:styleId="Heading2Char">
    <w:name w:val="Heading 2 Char"/>
    <w:basedOn w:val="DefaultParagraphFont"/>
    <w:link w:val="Heading2"/>
    <w:uiPriority w:val="9"/>
    <w:semiHidden/>
    <w:rsid w:val="00F84127"/>
    <w:rPr>
      <w:rFonts w:ascii="Cambria" w:eastAsia="Times New Roman" w:hAnsi="Cambria" w:cs="Times New Roman"/>
      <w:b/>
      <w:bCs/>
      <w:color w:val="4F81BD"/>
      <w:sz w:val="26"/>
      <w:szCs w:val="26"/>
    </w:rPr>
  </w:style>
  <w:style w:type="character" w:styleId="Strong">
    <w:name w:val="Strong"/>
    <w:uiPriority w:val="99"/>
    <w:qFormat/>
    <w:rsid w:val="00F84127"/>
    <w:rPr>
      <w:rFonts w:cs="Times New Roman"/>
      <w:b/>
      <w:bCs/>
    </w:rPr>
  </w:style>
  <w:style w:type="paragraph" w:styleId="BalloonText">
    <w:name w:val="Balloon Text"/>
    <w:basedOn w:val="Normal"/>
    <w:link w:val="BalloonTextChar"/>
    <w:uiPriority w:val="99"/>
    <w:semiHidden/>
    <w:unhideWhenUsed/>
    <w:rsid w:val="00C4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C"/>
    <w:pPr>
      <w:spacing w:after="200" w:line="276" w:lineRule="auto"/>
    </w:pPr>
    <w:rPr>
      <w:rFonts w:cs="Times New Roman"/>
      <w:sz w:val="22"/>
      <w:szCs w:val="22"/>
      <w:lang w:eastAsia="en-US"/>
    </w:rPr>
  </w:style>
  <w:style w:type="paragraph" w:styleId="Heading2">
    <w:name w:val="heading 2"/>
    <w:basedOn w:val="Normal"/>
    <w:next w:val="Normal"/>
    <w:link w:val="Heading2Char"/>
    <w:uiPriority w:val="9"/>
    <w:semiHidden/>
    <w:unhideWhenUsed/>
    <w:qFormat/>
    <w:rsid w:val="00F84127"/>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qFormat/>
    <w:rsid w:val="00637B4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B4C"/>
    <w:rPr>
      <w:rFonts w:ascii="Cambria" w:eastAsia="Times New Roman" w:hAnsi="Cambria" w:cs="Times New Roman"/>
      <w:b/>
      <w:bCs/>
      <w:i/>
      <w:iCs/>
      <w:color w:val="4F81BD"/>
    </w:rPr>
  </w:style>
  <w:style w:type="paragraph" w:customStyle="1" w:styleId="follows-h45">
    <w:name w:val="follows-h45"/>
    <w:basedOn w:val="Normal"/>
    <w:rsid w:val="00637B4C"/>
    <w:pPr>
      <w:spacing w:after="0" w:line="240" w:lineRule="auto"/>
    </w:pPr>
    <w:rPr>
      <w:rFonts w:ascii="Times New Roman" w:eastAsia="Times New Roman" w:hAnsi="Times New Roman"/>
      <w:lang w:eastAsia="en-GB"/>
    </w:rPr>
  </w:style>
  <w:style w:type="character" w:customStyle="1" w:styleId="Heading2Char">
    <w:name w:val="Heading 2 Char"/>
    <w:basedOn w:val="DefaultParagraphFont"/>
    <w:link w:val="Heading2"/>
    <w:uiPriority w:val="9"/>
    <w:semiHidden/>
    <w:rsid w:val="00F84127"/>
    <w:rPr>
      <w:rFonts w:ascii="Cambria" w:eastAsia="Times New Roman" w:hAnsi="Cambria" w:cs="Times New Roman"/>
      <w:b/>
      <w:bCs/>
      <w:color w:val="4F81BD"/>
      <w:sz w:val="26"/>
      <w:szCs w:val="26"/>
    </w:rPr>
  </w:style>
  <w:style w:type="character" w:styleId="Strong">
    <w:name w:val="Strong"/>
    <w:uiPriority w:val="99"/>
    <w:qFormat/>
    <w:rsid w:val="00F84127"/>
    <w:rPr>
      <w:rFonts w:cs="Times New Roman"/>
      <w:b/>
      <w:bCs/>
    </w:rPr>
  </w:style>
  <w:style w:type="paragraph" w:styleId="BalloonText">
    <w:name w:val="Balloon Text"/>
    <w:basedOn w:val="Normal"/>
    <w:link w:val="BalloonTextChar"/>
    <w:uiPriority w:val="99"/>
    <w:semiHidden/>
    <w:unhideWhenUsed/>
    <w:rsid w:val="00C4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34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Frezza</dc:creator>
  <cp:lastModifiedBy>Christian Frezza</cp:lastModifiedBy>
  <cp:revision>3</cp:revision>
  <dcterms:created xsi:type="dcterms:W3CDTF">2011-08-12T12:27:00Z</dcterms:created>
  <dcterms:modified xsi:type="dcterms:W3CDTF">2011-08-12T13:12:00Z</dcterms:modified>
</cp:coreProperties>
</file>