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27" w:rsidRDefault="00651FB0">
      <w:pPr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  <w:proofErr w:type="gramStart"/>
      <w:r w:rsidRPr="00BF1581">
        <w:rPr>
          <w:rFonts w:ascii="Times New Roman" w:hAnsi="Times New Roman" w:hint="eastAsia"/>
          <w:b/>
          <w:kern w:val="0"/>
          <w:sz w:val="24"/>
          <w:szCs w:val="24"/>
        </w:rPr>
        <w:t>S4</w:t>
      </w: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Pr="00BF1581">
        <w:rPr>
          <w:rFonts w:ascii="Times New Roman" w:hAnsi="Times New Roman" w:hint="eastAsia"/>
          <w:b/>
          <w:kern w:val="0"/>
          <w:sz w:val="24"/>
          <w:szCs w:val="24"/>
        </w:rPr>
        <w:t>Table.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Effect of </w:t>
      </w:r>
      <w:r w:rsidRPr="00741900">
        <w:rPr>
          <w:rFonts w:ascii="Times New Roman" w:hAnsi="Times New Roman"/>
          <w:bCs/>
          <w:sz w:val="24"/>
        </w:rPr>
        <w:t>Conscientiousness</w:t>
      </w:r>
      <w:r>
        <w:rPr>
          <w:rFonts w:ascii="Times New Roman" w:hAnsi="Times New Roman" w:hint="eastAsia"/>
          <w:sz w:val="24"/>
          <w:szCs w:val="24"/>
        </w:rPr>
        <w:t xml:space="preserve"> personality </w:t>
      </w:r>
      <w:r>
        <w:rPr>
          <w:rFonts w:ascii="Times New Roman" w:hAnsi="Times New Roman"/>
          <w:sz w:val="24"/>
          <w:szCs w:val="24"/>
        </w:rPr>
        <w:t>dimension</w:t>
      </w:r>
      <w:r>
        <w:rPr>
          <w:rFonts w:ascii="Times New Roman" w:hAnsi="Times New Roman" w:hint="eastAsia"/>
          <w:sz w:val="24"/>
          <w:szCs w:val="24"/>
        </w:rPr>
        <w:t xml:space="preserve"> on cumulative </w:t>
      </w:r>
      <w:r>
        <w:rPr>
          <w:rFonts w:ascii="Times New Roman" w:hAnsi="Times New Roman"/>
          <w:sz w:val="24"/>
          <w:szCs w:val="24"/>
        </w:rPr>
        <w:t>incidence</w:t>
      </w:r>
      <w:r>
        <w:rPr>
          <w:rFonts w:ascii="Times New Roman" w:hAnsi="Times New Roman" w:hint="eastAsia"/>
          <w:sz w:val="24"/>
          <w:szCs w:val="24"/>
        </w:rPr>
        <w:t xml:space="preserve"> (%) of major adverse cardiac events (MACE) by brain derived </w:t>
      </w:r>
      <w:proofErr w:type="spellStart"/>
      <w:r>
        <w:rPr>
          <w:rFonts w:ascii="Times New Roman" w:hAnsi="Times New Roman" w:hint="eastAsia"/>
          <w:sz w:val="24"/>
          <w:szCs w:val="24"/>
        </w:rPr>
        <w:t>neurotrophic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factor (BDNF) val66met polymorphism.</w:t>
      </w:r>
    </w:p>
    <w:tbl>
      <w:tblPr>
        <w:tblW w:w="13750" w:type="dxa"/>
        <w:tblInd w:w="-34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88"/>
        <w:gridCol w:w="1098"/>
        <w:gridCol w:w="1525"/>
        <w:gridCol w:w="1984"/>
        <w:gridCol w:w="1985"/>
        <w:gridCol w:w="992"/>
        <w:gridCol w:w="1417"/>
      </w:tblGrid>
      <w:tr w:rsidR="00651FB0" w:rsidRPr="00313641" w:rsidTr="002F75F3">
        <w:trPr>
          <w:trHeight w:val="27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Event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Patients group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Personality group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41">
              <w:rPr>
                <w:rFonts w:ascii="Times New Roman" w:hAnsi="Times New Roman" w:hint="eastAsia"/>
                <w:sz w:val="24"/>
                <w:szCs w:val="24"/>
              </w:rPr>
              <w:t>N patients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41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(%) </w:t>
            </w:r>
          </w:p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313641">
              <w:rPr>
                <w:rFonts w:ascii="Times New Roman" w:hAnsi="Times New Roman" w:hint="eastAsia"/>
                <w:sz w:val="24"/>
                <w:szCs w:val="24"/>
              </w:rPr>
              <w:t>vents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Unadjusted</w:t>
            </w:r>
          </w:p>
          <w:p w:rsidR="00651FB0" w:rsidRPr="00313641" w:rsidRDefault="00651FB0" w:rsidP="002F7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HR (95% CI)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hint="eastAsia"/>
                <w:sz w:val="24"/>
                <w:szCs w:val="24"/>
              </w:rPr>
              <w:t>Adusted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 xml:space="preserve">P-value for </w:t>
            </w:r>
            <w:proofErr w:type="spellStart"/>
            <w:r w:rsidRPr="00313641">
              <w:rPr>
                <w:rFonts w:ascii="Times New Roman" w:hint="eastAsia"/>
                <w:sz w:val="24"/>
                <w:szCs w:val="24"/>
              </w:rPr>
              <w:t>interaction</w:t>
            </w:r>
            <w:r w:rsidRPr="00AE4EC1">
              <w:rPr>
                <w:rFonts w:ascii="Times New Roman" w:hint="eastAsia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651FB0" w:rsidRPr="00313641" w:rsidTr="002F75F3">
        <w:trPr>
          <w:trHeight w:val="277"/>
        </w:trPr>
        <w:tc>
          <w:tcPr>
            <w:tcW w:w="1702" w:type="dxa"/>
            <w:vMerge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:rsidR="00651FB0" w:rsidRDefault="00651FB0" w:rsidP="002F75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HR (95% CI)</w:t>
            </w:r>
          </w:p>
        </w:tc>
        <w:tc>
          <w:tcPr>
            <w:tcW w:w="992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P-value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MACE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All patients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Ansi="Times New Roman" w:hint="eastAsia"/>
                <w:sz w:val="24"/>
                <w:szCs w:val="24"/>
              </w:rPr>
              <w:t>120</w:t>
            </w:r>
            <w:r w:rsidRPr="007E51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51D3">
              <w:rPr>
                <w:rFonts w:ascii="Times New Roman" w:hAnsi="Times New Roman" w:hint="eastAsia"/>
                <w:sz w:val="24"/>
                <w:szCs w:val="24"/>
              </w:rPr>
              <w:t>39</w:t>
            </w:r>
            <w:r w:rsidRPr="007E51D3">
              <w:rPr>
                <w:rFonts w:ascii="Times New Roman" w:hAnsi="Times New Roman"/>
                <w:sz w:val="24"/>
                <w:szCs w:val="24"/>
              </w:rPr>
              <w:t>.</w:t>
            </w:r>
            <w:r w:rsidRPr="007E51D3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7E51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0.241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308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Ansi="Times New Roman" w:hint="eastAsia"/>
                <w:sz w:val="24"/>
                <w:szCs w:val="24"/>
              </w:rPr>
              <w:t>139</w:t>
            </w:r>
            <w:r w:rsidRPr="007E51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51D3">
              <w:rPr>
                <w:rFonts w:ascii="Times New Roman" w:hAnsi="Times New Roman" w:hint="eastAsia"/>
                <w:sz w:val="24"/>
                <w:szCs w:val="24"/>
              </w:rPr>
              <w:t>45</w:t>
            </w:r>
            <w:r w:rsidRPr="007E51D3">
              <w:rPr>
                <w:rFonts w:ascii="Times New Roman" w:hAnsi="Times New Roman"/>
                <w:sz w:val="24"/>
                <w:szCs w:val="24"/>
              </w:rPr>
              <w:t>.</w:t>
            </w:r>
            <w:r w:rsidRPr="007E51D3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E51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1.21 (0.95-1.55)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1.16 (0.90-1.50)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8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 w:rsidRPr="007E51D3">
              <w:rPr>
                <w:rFonts w:ascii="Times New Roman" w:hint="eastAsia"/>
                <w:b/>
                <w:sz w:val="24"/>
                <w:szCs w:val="24"/>
              </w:rPr>
              <w:t xml:space="preserve">BDNF </w:t>
            </w: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D3">
              <w:rPr>
                <w:rFonts w:ascii="Times New Roman" w:hAnsi="Times New Roman" w:hint="eastAsia"/>
                <w:sz w:val="24"/>
                <w:szCs w:val="24"/>
              </w:rPr>
              <w:t>34 (45.3)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0.825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0.210</w:t>
            </w: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76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32 (42.1)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0.91 (0.56-1.48)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1.06 (0.62-1.82)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 w:rsidRPr="004254EE"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65 (39.6)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0.258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1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71 (43.4)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1.18 (0.84-1.65)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1.22 (0.86-1.74)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  <w:r w:rsidRPr="00313641">
              <w:rPr>
                <w:rFonts w:asci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D3">
              <w:rPr>
                <w:rFonts w:ascii="Times New Roman" w:hAnsi="Times New Roman" w:hint="eastAsia"/>
                <w:sz w:val="24"/>
                <w:szCs w:val="24"/>
              </w:rPr>
              <w:t>21 (32.8)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0.082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7E51D3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7E51D3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36 (50.0)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1.81 (1.06-3.11)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E51D3">
              <w:rPr>
                <w:rFonts w:ascii="Times New Roman" w:hint="eastAsia"/>
                <w:sz w:val="24"/>
                <w:szCs w:val="24"/>
              </w:rPr>
              <w:t>1.71 (0.93-3.15)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7E51D3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2E49BA">
              <w:rPr>
                <w:rFonts w:ascii="Times New Roman" w:hAnsi="Times New Roman"/>
                <w:sz w:val="24"/>
                <w:szCs w:val="24"/>
              </w:rPr>
              <w:t>All-cause</w:t>
            </w:r>
            <w:r w:rsidRPr="002E49B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mortality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All patients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49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0.781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308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Default="00651FB0" w:rsidP="002F75F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57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tabs>
                <w:tab w:val="center" w:pos="884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1.16 (0.79-1.70)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1.06 (0.71-1.57)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8"/>
            <w:shd w:val="clear" w:color="auto" w:fill="FFFFFF" w:themeFill="background1"/>
          </w:tcPr>
          <w:p w:rsidR="00651FB0" w:rsidRPr="00A5619A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 w:rsidRPr="00A5619A">
              <w:rPr>
                <w:rFonts w:ascii="Times New Roman" w:hint="eastAsia"/>
                <w:b/>
                <w:sz w:val="24"/>
                <w:szCs w:val="24"/>
              </w:rPr>
              <w:t xml:space="preserve">BDNF 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 (21.3)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070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0.214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76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 (14.5)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80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56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16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42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17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07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 w:rsidRPr="004254EE"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26 (15.9)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203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1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34 (21.3)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21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88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65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42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83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42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  <w:r w:rsidRPr="00313641">
              <w:rPr>
                <w:rFonts w:asci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 (10.9)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024824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111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12 (16.7)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32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(0.</w:t>
            </w:r>
            <w:r>
              <w:rPr>
                <w:rFonts w:ascii="Times New Roman" w:hint="eastAsia"/>
                <w:sz w:val="24"/>
                <w:szCs w:val="24"/>
              </w:rPr>
              <w:t>71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45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49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81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7.65)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024824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2E49BA">
              <w:rPr>
                <w:rFonts w:ascii="Times New Roman" w:hAnsi="Times New Roman" w:hint="eastAsia"/>
                <w:sz w:val="24"/>
                <w:szCs w:val="24"/>
              </w:rPr>
              <w:t>Cardiac death</w:t>
            </w:r>
          </w:p>
        </w:tc>
        <w:tc>
          <w:tcPr>
            <w:tcW w:w="1559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All patients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9.9)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0.875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308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Default="00651FB0" w:rsidP="002F75F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33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2345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1.10 (0.67-1.80)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0.96 (0.57-1.61)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8"/>
            <w:shd w:val="clear" w:color="auto" w:fill="FFFFFF" w:themeFill="background1"/>
          </w:tcPr>
          <w:p w:rsidR="00651FB0" w:rsidRPr="00A5619A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 w:rsidRPr="00A5619A">
              <w:rPr>
                <w:rFonts w:ascii="Times New Roman" w:hint="eastAsia"/>
                <w:b/>
                <w:sz w:val="24"/>
                <w:szCs w:val="24"/>
              </w:rPr>
              <w:t xml:space="preserve">BDNF 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 (12.0)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145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0.380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76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6 (7.9)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81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52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1.27)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45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26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17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 w:rsidRPr="004254EE"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15 (9.1)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155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1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21 (13.1)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24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83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86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69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82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3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46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  <w:r w:rsidRPr="00313641">
              <w:rPr>
                <w:rFonts w:asci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 (9.4)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822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6 (8.3)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94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52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70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21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(0.</w:t>
            </w:r>
            <w:r>
              <w:rPr>
                <w:rFonts w:ascii="Times New Roman" w:hint="eastAsia"/>
                <w:sz w:val="24"/>
                <w:szCs w:val="24"/>
              </w:rPr>
              <w:t>24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6.00)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2E49BA">
              <w:rPr>
                <w:rFonts w:ascii="Times New Roman" w:hint="eastAsia"/>
                <w:sz w:val="24"/>
                <w:szCs w:val="24"/>
              </w:rPr>
              <w:t xml:space="preserve">Myocardial </w:t>
            </w: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2E49BA">
              <w:rPr>
                <w:rFonts w:ascii="Times New Roman" w:hint="eastAsia"/>
                <w:sz w:val="24"/>
                <w:szCs w:val="24"/>
              </w:rPr>
              <w:lastRenderedPageBreak/>
              <w:t>infarction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lastRenderedPageBreak/>
              <w:t>All patients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35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195359">
              <w:rPr>
                <w:rFonts w:ascii="Times New Roman" w:hint="eastAsia"/>
                <w:sz w:val="24"/>
                <w:szCs w:val="24"/>
              </w:rPr>
              <w:lastRenderedPageBreak/>
              <w:t>0.189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308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Default="00651FB0" w:rsidP="002F75F3">
            <w:pPr>
              <w:widowControl/>
              <w:tabs>
                <w:tab w:val="right" w:pos="2052"/>
              </w:tabs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47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1.42 (0.92-2.20)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1.35 (0.86-2.12)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195359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8"/>
            <w:shd w:val="clear" w:color="auto" w:fill="FFFFFF" w:themeFill="background1"/>
          </w:tcPr>
          <w:p w:rsidR="00651FB0" w:rsidRPr="003B511E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 w:rsidRPr="003B511E">
              <w:rPr>
                <w:rFonts w:ascii="Times New Roman" w:hint="eastAsia"/>
                <w:b/>
                <w:sz w:val="24"/>
                <w:szCs w:val="24"/>
              </w:rPr>
              <w:t xml:space="preserve">BDNF 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 (8.0)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235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651FB0" w:rsidRPr="00DF4A24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0.669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76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 (14.5)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45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75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84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10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62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16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 w:rsidRPr="004254EE"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21 (12.8)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539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1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24 (14.4)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07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77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49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1.</w:t>
            </w:r>
            <w:r>
              <w:rPr>
                <w:rFonts w:ascii="Times New Roman" w:hint="eastAsia"/>
                <w:sz w:val="24"/>
                <w:szCs w:val="24"/>
              </w:rPr>
              <w:t>21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66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2.23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  <w:r w:rsidRPr="00313641">
              <w:rPr>
                <w:rFonts w:asci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 (12.5)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0051DF">
              <w:rPr>
                <w:rFonts w:ascii="Times New Roman" w:hint="eastAsia"/>
                <w:sz w:val="24"/>
                <w:szCs w:val="24"/>
              </w:rPr>
              <w:t>0.206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13 (18.1)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28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72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2.28)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97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69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5.66)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0051DF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2E49BA">
              <w:rPr>
                <w:rFonts w:ascii="Times New Roman" w:hint="eastAsia"/>
                <w:sz w:val="24"/>
                <w:szCs w:val="24"/>
              </w:rPr>
              <w:t xml:space="preserve">Percutaneous </w:t>
            </w: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2E49BA">
              <w:rPr>
                <w:rFonts w:ascii="Times New Roman" w:hint="eastAsia"/>
                <w:sz w:val="24"/>
                <w:szCs w:val="24"/>
              </w:rPr>
              <w:t>coronary</w:t>
            </w:r>
          </w:p>
          <w:p w:rsidR="00651FB0" w:rsidRDefault="00651FB0" w:rsidP="002F75F3">
            <w:pPr>
              <w:jc w:val="left"/>
              <w:rPr>
                <w:rFonts w:ascii="Times New Roman" w:hint="eastAsia"/>
                <w:sz w:val="24"/>
                <w:szCs w:val="24"/>
              </w:rPr>
            </w:pPr>
            <w:r w:rsidRPr="002E49BA">
              <w:rPr>
                <w:rFonts w:ascii="Times New Roman" w:hint="eastAsia"/>
                <w:sz w:val="24"/>
                <w:szCs w:val="24"/>
              </w:rPr>
              <w:t>intervention</w:t>
            </w:r>
          </w:p>
          <w:p w:rsidR="00651FB0" w:rsidRDefault="00651FB0" w:rsidP="002F75F3">
            <w:pPr>
              <w:jc w:val="left"/>
              <w:rPr>
                <w:rFonts w:ascii="Times New Roman" w:hint="eastAsia"/>
                <w:sz w:val="24"/>
                <w:szCs w:val="24"/>
              </w:rPr>
            </w:pPr>
          </w:p>
          <w:p w:rsidR="00651FB0" w:rsidRDefault="00651FB0" w:rsidP="002F75F3">
            <w:pPr>
              <w:jc w:val="left"/>
              <w:rPr>
                <w:rFonts w:ascii="Times New Roman" w:hint="eastAsia"/>
                <w:sz w:val="24"/>
                <w:szCs w:val="24"/>
              </w:rPr>
            </w:pPr>
          </w:p>
          <w:p w:rsidR="00651FB0" w:rsidRDefault="00651FB0" w:rsidP="002F75F3">
            <w:pPr>
              <w:jc w:val="left"/>
              <w:rPr>
                <w:rFonts w:ascii="Times New Roman" w:hint="eastAsia"/>
                <w:sz w:val="24"/>
                <w:szCs w:val="24"/>
              </w:rPr>
            </w:pPr>
          </w:p>
          <w:p w:rsidR="00651FB0" w:rsidRDefault="00651FB0" w:rsidP="002F75F3">
            <w:pPr>
              <w:jc w:val="left"/>
              <w:rPr>
                <w:rFonts w:ascii="Times New Roman" w:hint="eastAsia"/>
                <w:sz w:val="24"/>
                <w:szCs w:val="24"/>
              </w:rPr>
            </w:pPr>
          </w:p>
          <w:p w:rsidR="00651FB0" w:rsidRDefault="00651FB0" w:rsidP="002F75F3">
            <w:pPr>
              <w:jc w:val="left"/>
              <w:rPr>
                <w:rFonts w:ascii="Times New Roman" w:hint="eastAsia"/>
                <w:sz w:val="24"/>
                <w:szCs w:val="24"/>
              </w:rPr>
            </w:pPr>
          </w:p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All patients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46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C43F85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464</w:t>
            </w:r>
          </w:p>
        </w:tc>
        <w:tc>
          <w:tcPr>
            <w:tcW w:w="1417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308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Default="00651FB0" w:rsidP="002F75F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57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234533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1.27 (0.86-1.87)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1.16 (0.78-1.74)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C43F85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8"/>
            <w:shd w:val="clear" w:color="auto" w:fill="FFFFFF" w:themeFill="background1"/>
          </w:tcPr>
          <w:p w:rsidR="00651FB0" w:rsidRPr="003B511E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 w:rsidRPr="003B511E">
              <w:rPr>
                <w:rFonts w:ascii="Times New Roman" w:hint="eastAsia"/>
                <w:b/>
                <w:sz w:val="24"/>
                <w:szCs w:val="24"/>
              </w:rPr>
              <w:t xml:space="preserve">BDNF 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 (17.3)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66B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875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0.204</w:t>
            </w: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4254EE" w:rsidRDefault="00651FB0" w:rsidP="002F75F3">
            <w:pPr>
              <w:ind w:leftChars="88" w:left="176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76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12 (15.8)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98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67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43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93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36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2.38)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766B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val</w:t>
            </w:r>
            <w:proofErr w:type="spellEnd"/>
            <w:r w:rsidRPr="004254EE">
              <w:rPr>
                <w:rFonts w:ascii="Times New Roman" w:hAnsi="Times New Roman" w:hint="eastAsia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27 (16.5)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766B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603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1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29 (18.1)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18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87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16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67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00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766B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  <w:r w:rsidRPr="00313641">
              <w:rPr>
                <w:rFonts w:asci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int="eastAsia"/>
                <w:i/>
                <w:sz w:val="24"/>
                <w:szCs w:val="24"/>
              </w:rPr>
              <w:t>met</w:t>
            </w: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Higher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 (9.4)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Ref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51FB0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  <w:p w:rsidR="00651FB0" w:rsidRPr="00CD6801" w:rsidRDefault="00651FB0" w:rsidP="002F75F3">
            <w:pPr>
              <w:rPr>
                <w:rFonts w:ascii="Times New Roman"/>
                <w:b/>
                <w:sz w:val="24"/>
                <w:szCs w:val="24"/>
              </w:rPr>
            </w:pPr>
            <w:r w:rsidRPr="00313641">
              <w:rPr>
                <w:rFonts w:ascii="Times New Roman" w:hint="eastAsia"/>
                <w:sz w:val="24"/>
                <w:szCs w:val="24"/>
              </w:rPr>
              <w:t>0.</w:t>
            </w:r>
            <w:r>
              <w:rPr>
                <w:rFonts w:ascii="Times New Roman" w:hint="eastAsia"/>
                <w:sz w:val="24"/>
                <w:szCs w:val="24"/>
              </w:rPr>
              <w:t>174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51FB0" w:rsidRPr="00313641" w:rsidTr="002F75F3">
        <w:tc>
          <w:tcPr>
            <w:tcW w:w="170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ind w:leftChars="88" w:left="17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51FB0" w:rsidRPr="00313641" w:rsidRDefault="00651FB0" w:rsidP="002F75F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Lower</w:t>
            </w:r>
          </w:p>
        </w:tc>
        <w:tc>
          <w:tcPr>
            <w:tcW w:w="1098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</w:p>
        </w:tc>
        <w:tc>
          <w:tcPr>
            <w:tcW w:w="1525" w:type="dxa"/>
            <w:shd w:val="clear" w:color="auto" w:fill="FFFFFF" w:themeFill="background1"/>
          </w:tcPr>
          <w:p w:rsidR="00651FB0" w:rsidRPr="00313641" w:rsidRDefault="00651FB0" w:rsidP="002F75F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16 (22.2)</w:t>
            </w:r>
          </w:p>
        </w:tc>
        <w:tc>
          <w:tcPr>
            <w:tcW w:w="1984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39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82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2.36)</w:t>
            </w:r>
          </w:p>
        </w:tc>
        <w:tc>
          <w:tcPr>
            <w:tcW w:w="1985" w:type="dxa"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28</w:t>
            </w:r>
            <w:r w:rsidRPr="00313641">
              <w:rPr>
                <w:rFonts w:asci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69</w:t>
            </w:r>
            <w:r w:rsidRPr="00313641"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Pr="00313641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48</w:t>
            </w:r>
            <w:r w:rsidRPr="00313641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1FB0" w:rsidRPr="00313641" w:rsidRDefault="00651FB0" w:rsidP="002F75F3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651FB0" w:rsidRDefault="00651FB0">
      <w:pPr>
        <w:rPr>
          <w:rFonts w:ascii="Times New Roman" w:hAnsi="Times New Roman" w:hint="eastAsia"/>
          <w:sz w:val="24"/>
          <w:szCs w:val="24"/>
        </w:rPr>
      </w:pPr>
      <w:r w:rsidRPr="00643648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 xml:space="preserve"> (95% CI</w:t>
      </w:r>
      <w:r w:rsidRPr="006436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643648">
        <w:rPr>
          <w:rFonts w:ascii="Times New Roman" w:hAnsi="Times New Roman"/>
          <w:sz w:val="24"/>
          <w:szCs w:val="24"/>
        </w:rPr>
        <w:t>were</w:t>
      </w:r>
      <w:proofErr w:type="gramEnd"/>
      <w:r w:rsidRPr="00643648">
        <w:rPr>
          <w:rFonts w:ascii="Times New Roman" w:hAnsi="Times New Roman"/>
          <w:sz w:val="24"/>
          <w:szCs w:val="24"/>
        </w:rPr>
        <w:t xml:space="preserve"> calculated </w:t>
      </w:r>
      <w:r>
        <w:rPr>
          <w:rFonts w:ascii="Times New Roman" w:hAnsi="Times New Roman" w:hint="eastAsia"/>
          <w:sz w:val="24"/>
          <w:szCs w:val="24"/>
        </w:rPr>
        <w:t xml:space="preserve">using </w:t>
      </w:r>
      <w:r w:rsidRPr="0048091D">
        <w:rPr>
          <w:rFonts w:ascii="Times New Roman" w:hAnsi="Times New Roman"/>
          <w:sz w:val="24"/>
          <w:szCs w:val="24"/>
        </w:rPr>
        <w:t>Cox proportional hazards models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651FB0" w:rsidRDefault="00651FB0" w:rsidP="00651FB0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proofErr w:type="spellStart"/>
      <w:r w:rsidRPr="00F512BA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 w:hint="eastAsia"/>
          <w:sz w:val="24"/>
          <w:szCs w:val="24"/>
        </w:rPr>
        <w:t>A</w:t>
      </w:r>
      <w:r w:rsidRPr="00643648">
        <w:rPr>
          <w:rFonts w:ascii="Times New Roman" w:hAnsi="Times New Roman"/>
          <w:sz w:val="24"/>
          <w:szCs w:val="24"/>
        </w:rPr>
        <w:t>djuste</w:t>
      </w:r>
      <w:r>
        <w:rPr>
          <w:rFonts w:ascii="Times New Roman" w:hAnsi="Times New Roman" w:hint="eastAsia"/>
          <w:sz w:val="24"/>
          <w:szCs w:val="24"/>
        </w:rPr>
        <w:t>d</w:t>
      </w:r>
      <w:proofErr w:type="spellEnd"/>
      <w:r w:rsidRPr="00643648">
        <w:rPr>
          <w:rFonts w:ascii="Times New Roman" w:hint="eastAsia"/>
          <w:sz w:val="24"/>
          <w:szCs w:val="24"/>
        </w:rPr>
        <w:t xml:space="preserve"> for age, gender, education, </w:t>
      </w:r>
      <w:r w:rsidRPr="00643648">
        <w:rPr>
          <w:rFonts w:ascii="Times New Roman"/>
          <w:sz w:val="24"/>
          <w:szCs w:val="24"/>
        </w:rPr>
        <w:t>accommodation</w:t>
      </w:r>
      <w:r w:rsidRPr="00643648">
        <w:rPr>
          <w:rFonts w:ascii="Times New Roman" w:hint="eastAsia"/>
          <w:sz w:val="24"/>
          <w:szCs w:val="24"/>
        </w:rPr>
        <w:t xml:space="preserve">, Beck Depression Inventory scores, </w:t>
      </w:r>
      <w:r>
        <w:rPr>
          <w:rFonts w:ascii="Times New Roman" w:hint="eastAsia"/>
          <w:sz w:val="24"/>
          <w:szCs w:val="24"/>
        </w:rPr>
        <w:t>previous history of depression, h</w:t>
      </w:r>
      <w:r w:rsidRPr="00643648">
        <w:rPr>
          <w:rFonts w:ascii="Times New Roman" w:hint="eastAsia"/>
          <w:sz w:val="24"/>
          <w:szCs w:val="24"/>
        </w:rPr>
        <w:t xml:space="preserve">ypertension, diabetes, </w:t>
      </w:r>
      <w:r>
        <w:rPr>
          <w:rFonts w:ascii="Times New Roman" w:hint="eastAsia"/>
          <w:sz w:val="24"/>
          <w:szCs w:val="24"/>
        </w:rPr>
        <w:t xml:space="preserve">hypercholesterolemia, obesity, </w:t>
      </w:r>
      <w:r w:rsidRPr="00643648">
        <w:rPr>
          <w:rFonts w:ascii="Times New Roman" w:hint="eastAsia"/>
          <w:sz w:val="24"/>
          <w:szCs w:val="24"/>
        </w:rPr>
        <w:t xml:space="preserve">smoking, past history of ACS, ACS diagnosis, </w:t>
      </w:r>
      <w:proofErr w:type="spellStart"/>
      <w:r w:rsidRPr="00643648">
        <w:rPr>
          <w:rFonts w:ascii="Times New Roman" w:hint="eastAsia"/>
          <w:sz w:val="24"/>
          <w:szCs w:val="24"/>
        </w:rPr>
        <w:t>Killip</w:t>
      </w:r>
      <w:proofErr w:type="spellEnd"/>
      <w:r w:rsidRPr="00643648">
        <w:rPr>
          <w:rFonts w:ascii="Times New Roman" w:hint="eastAsia"/>
          <w:sz w:val="24"/>
          <w:szCs w:val="24"/>
        </w:rPr>
        <w:t xml:space="preserve"> class, </w:t>
      </w:r>
      <w:r w:rsidRPr="00643648">
        <w:rPr>
          <w:rFonts w:ascii="Times New Roman" w:hAnsi="Times New Roman"/>
          <w:sz w:val="24"/>
          <w:szCs w:val="24"/>
        </w:rPr>
        <w:t>left ventricular ejection fraction</w:t>
      </w:r>
      <w:r w:rsidRPr="00643648">
        <w:rPr>
          <w:rFonts w:ascii="Times New Roman" w:hAnsi="Times New Roman" w:hint="eastAsia"/>
          <w:sz w:val="24"/>
          <w:szCs w:val="24"/>
        </w:rPr>
        <w:t>, and serum levels on troponin I</w:t>
      </w:r>
      <w:r>
        <w:rPr>
          <w:rFonts w:ascii="Times New Roman" w:hAnsi="Times New Roman" w:hint="eastAsia"/>
          <w:sz w:val="24"/>
          <w:szCs w:val="24"/>
        </w:rPr>
        <w:t>,</w:t>
      </w:r>
      <w:r w:rsidRPr="0064364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643648">
        <w:rPr>
          <w:rFonts w:ascii="Times New Roman" w:hAnsi="Times New Roman" w:hint="eastAsia"/>
          <w:sz w:val="24"/>
          <w:szCs w:val="24"/>
        </w:rPr>
        <w:t>creatine</w:t>
      </w:r>
      <w:proofErr w:type="spellEnd"/>
      <w:r w:rsidRPr="00643648">
        <w:rPr>
          <w:rFonts w:ascii="Times New Roman" w:hAnsi="Times New Roman" w:hint="eastAsia"/>
          <w:sz w:val="24"/>
          <w:szCs w:val="24"/>
        </w:rPr>
        <w:t xml:space="preserve"> kinase-MB</w:t>
      </w:r>
      <w:r>
        <w:rPr>
          <w:rFonts w:ascii="Times New Roman" w:hAnsi="Times New Roman" w:hint="eastAsia"/>
          <w:sz w:val="24"/>
          <w:szCs w:val="24"/>
        </w:rPr>
        <w:t xml:space="preserve">, and </w:t>
      </w:r>
      <w:r>
        <w:rPr>
          <w:rFonts w:ascii="Times New Roman" w:hAnsi="Times New Roman" w:hint="eastAsia"/>
          <w:sz w:val="24"/>
          <w:szCs w:val="24"/>
          <w:lang w:val="en-GB"/>
        </w:rPr>
        <w:t>high sensitivity C-reactive protein</w:t>
      </w:r>
      <w:r>
        <w:rPr>
          <w:rFonts w:ascii="Times New Roman" w:hAnsi="Times New Roman" w:hint="eastAsia"/>
          <w:sz w:val="24"/>
          <w:szCs w:val="24"/>
        </w:rPr>
        <w:t xml:space="preserve"> a</w:t>
      </w:r>
      <w:r w:rsidRPr="00643648">
        <w:rPr>
          <w:rFonts w:ascii="Times New Roman" w:hAnsi="Times New Roman" w:hint="eastAsia"/>
          <w:sz w:val="24"/>
          <w:szCs w:val="24"/>
        </w:rPr>
        <w:t>t baseline.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51FB0" w:rsidRPr="000A4280" w:rsidRDefault="00651FB0" w:rsidP="00651FB0">
      <w:proofErr w:type="spellStart"/>
      <w:proofErr w:type="gramStart"/>
      <w:r w:rsidRPr="00AE4EC1">
        <w:rPr>
          <w:rFonts w:ascii="Times New Roman" w:hAnsi="Times New Roman" w:hint="eastAsia"/>
          <w:sz w:val="24"/>
          <w:szCs w:val="24"/>
          <w:vertAlign w:val="superscript"/>
        </w:rPr>
        <w:t>b</w:t>
      </w:r>
      <w:r>
        <w:rPr>
          <w:rFonts w:ascii="Times New Roman" w:hAnsi="Times New Roman" w:hint="eastAsia"/>
          <w:sz w:val="24"/>
          <w:szCs w:val="24"/>
        </w:rPr>
        <w:t>Multiplicative</w:t>
      </w:r>
      <w:proofErr w:type="spellEnd"/>
      <w:proofErr w:type="gramEnd"/>
      <w:r>
        <w:rPr>
          <w:rFonts w:ascii="Times New Roman" w:hAnsi="Times New Roman" w:hint="eastAsia"/>
          <w:sz w:val="24"/>
          <w:szCs w:val="24"/>
        </w:rPr>
        <w:t xml:space="preserve"> interaction terms between personality and BDNF val66met polymorphism on MACE in the same adjusted model.</w:t>
      </w:r>
    </w:p>
    <w:sectPr w:rsidR="00651FB0" w:rsidRPr="000A4280" w:rsidSect="000A428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B0" w:rsidRDefault="00651FB0" w:rsidP="00651FB0">
      <w:r>
        <w:separator/>
      </w:r>
    </w:p>
  </w:endnote>
  <w:endnote w:type="continuationSeparator" w:id="0">
    <w:p w:rsidR="00651FB0" w:rsidRDefault="00651FB0" w:rsidP="0065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B0" w:rsidRDefault="00651FB0" w:rsidP="00651FB0">
      <w:r>
        <w:separator/>
      </w:r>
    </w:p>
  </w:footnote>
  <w:footnote w:type="continuationSeparator" w:id="0">
    <w:p w:rsidR="00651FB0" w:rsidRDefault="00651FB0" w:rsidP="0065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0"/>
    <w:rsid w:val="000A4280"/>
    <w:rsid w:val="004609AC"/>
    <w:rsid w:val="00651FB0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1FB0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651F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1FB0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1FB0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651F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1FB0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2019-11-22T07:08:00Z</dcterms:created>
  <dcterms:modified xsi:type="dcterms:W3CDTF">2019-12-12T00:58:00Z</dcterms:modified>
</cp:coreProperties>
</file>