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D5FF" w14:textId="288BC77D" w:rsidR="00173F44" w:rsidRDefault="0097653B" w:rsidP="00173F44">
      <w:pPr>
        <w:jc w:val="center"/>
        <w:rPr>
          <w:rFonts w:ascii="Times New Roman"/>
          <w:b/>
          <w:sz w:val="28"/>
          <w:szCs w:val="24"/>
        </w:rPr>
      </w:pPr>
      <w:r>
        <w:rPr>
          <w:rFonts w:ascii="Times New Roman"/>
          <w:b/>
          <w:sz w:val="28"/>
          <w:szCs w:val="24"/>
        </w:rPr>
        <w:t xml:space="preserve">S2 </w:t>
      </w:r>
      <w:r w:rsidR="001A7132">
        <w:rPr>
          <w:rFonts w:ascii="Times New Roman"/>
          <w:b/>
          <w:sz w:val="28"/>
          <w:szCs w:val="24"/>
        </w:rPr>
        <w:t>Appendix</w:t>
      </w:r>
      <w:r w:rsidR="003C4437">
        <w:rPr>
          <w:rFonts w:ascii="Times New Roman"/>
          <w:b/>
          <w:sz w:val="28"/>
          <w:szCs w:val="24"/>
        </w:rPr>
        <w:t xml:space="preserve">: </w:t>
      </w:r>
      <w:r w:rsidR="00173F44" w:rsidRPr="00173F44">
        <w:rPr>
          <w:rFonts w:ascii="Times New Roman"/>
          <w:b/>
          <w:sz w:val="28"/>
          <w:szCs w:val="24"/>
        </w:rPr>
        <w:t>Overall narrative description of the findings of the appraisal</w:t>
      </w:r>
    </w:p>
    <w:p w14:paraId="14F44AE9" w14:textId="77777777" w:rsidR="009E0EFE" w:rsidRDefault="009E0EFE" w:rsidP="009E0EFE">
      <w:pPr>
        <w:jc w:val="center"/>
        <w:rPr>
          <w:rFonts w:ascii="Times New Roman"/>
          <w:b/>
          <w:sz w:val="28"/>
          <w:szCs w:val="24"/>
        </w:rPr>
      </w:pPr>
    </w:p>
    <w:p w14:paraId="7AEA7926" w14:textId="21486395" w:rsidR="009E0EFE" w:rsidRPr="009E0EFE" w:rsidRDefault="0042592A" w:rsidP="009E0EFE">
      <w:pPr>
        <w:spacing w:line="480" w:lineRule="auto"/>
        <w:rPr>
          <w:rFonts w:ascii="Times New Roman"/>
          <w:sz w:val="24"/>
          <w:szCs w:val="20"/>
        </w:rPr>
      </w:pPr>
      <w:r>
        <w:rPr>
          <w:rFonts w:ascii="Times New Roman" w:eastAsiaTheme="minorHAnsi"/>
          <w:sz w:val="24"/>
          <w:szCs w:val="24"/>
          <w:lang w:val="en-CA" w:eastAsia="en-US"/>
        </w:rPr>
        <w:t>Though all 37</w:t>
      </w:r>
      <w:r w:rsidR="00A841FD" w:rsidRPr="000644DF">
        <w:rPr>
          <w:rFonts w:ascii="Times New Roman" w:eastAsiaTheme="minorHAnsi"/>
          <w:sz w:val="24"/>
          <w:szCs w:val="24"/>
          <w:lang w:val="en-CA" w:eastAsia="en-US"/>
        </w:rPr>
        <w:t xml:space="preserve"> studies demonstrated that a qualitative approach was approp</w:t>
      </w:r>
      <w:r>
        <w:rPr>
          <w:rFonts w:ascii="Times New Roman" w:eastAsiaTheme="minorHAnsi"/>
          <w:sz w:val="24"/>
          <w:szCs w:val="24"/>
          <w:lang w:val="en-CA" w:eastAsia="en-US"/>
        </w:rPr>
        <w:t>riate for their studies, only 14</w:t>
      </w:r>
      <w:r w:rsidR="00A841FD" w:rsidRPr="000644DF">
        <w:rPr>
          <w:rFonts w:ascii="Times New Roman" w:eastAsiaTheme="minorHAnsi"/>
          <w:sz w:val="24"/>
          <w:szCs w:val="24"/>
          <w:lang w:val="en-CA" w:eastAsia="en-US"/>
        </w:rPr>
        <w:t xml:space="preserve"> studies clearly demonstrated that their research designs were appropriate for addressing the aims of their research</w:t>
      </w:r>
      <w:r w:rsidR="00CB67B0">
        <w:rPr>
          <w:rFonts w:ascii="Times New Roman" w:eastAsiaTheme="minorHAnsi"/>
          <w:sz w:val="24"/>
          <w:szCs w:val="24"/>
          <w:lang w:val="en-CA" w:eastAsia="en-US"/>
        </w:rPr>
        <w:t xml:space="preserve"> (1)</w:t>
      </w:r>
      <w:r w:rsidR="00A841FD" w:rsidRPr="000644DF">
        <w:rPr>
          <w:rFonts w:ascii="Times New Roman" w:eastAsiaTheme="minorHAnsi"/>
          <w:sz w:val="24"/>
          <w:szCs w:val="24"/>
          <w:lang w:val="en-CA" w:eastAsia="en-US"/>
        </w:rPr>
        <w:t xml:space="preserve">. </w:t>
      </w:r>
      <w:r w:rsidR="00A841FD" w:rsidRPr="000644DF">
        <w:rPr>
          <w:rFonts w:ascii="Times New Roman"/>
          <w:sz w:val="24"/>
          <w:szCs w:val="24"/>
        </w:rPr>
        <w:t xml:space="preserve">Most studies had an appropriate recruitment strategy for the aims of their research, </w:t>
      </w:r>
      <w:r w:rsidR="00A841FD" w:rsidRPr="000C45B0">
        <w:rPr>
          <w:rFonts w:ascii="Times New Roman"/>
          <w:sz w:val="24"/>
          <w:szCs w:val="24"/>
        </w:rPr>
        <w:t>but commonly failed to indicate why certain participants were the most appropriate to provide access to the type of knowledge</w:t>
      </w:r>
      <w:r>
        <w:rPr>
          <w:rFonts w:ascii="Times New Roman"/>
          <w:sz w:val="24"/>
          <w:szCs w:val="24"/>
        </w:rPr>
        <w:t xml:space="preserve"> sought by the study. Overall, 14</w:t>
      </w:r>
      <w:r w:rsidR="00A841FD" w:rsidRPr="000C45B0">
        <w:rPr>
          <w:rFonts w:ascii="Times New Roman"/>
          <w:sz w:val="24"/>
          <w:szCs w:val="24"/>
        </w:rPr>
        <w:t xml:space="preserve"> of the studies failed to demonstrate a clear recruitment strategy. </w:t>
      </w:r>
      <w:r w:rsidR="00A841FD" w:rsidRPr="000C45B0">
        <w:rPr>
          <w:rFonts w:ascii="Times New Roman" w:eastAsiaTheme="minorHAnsi"/>
          <w:sz w:val="24"/>
          <w:szCs w:val="24"/>
          <w:lang w:val="en-CA" w:eastAsia="en-US"/>
        </w:rPr>
        <w:t xml:space="preserve">Data was sufficiently collected in a way that addressed the research issue in most studies, </w:t>
      </w:r>
      <w:r w:rsidR="00A841FD" w:rsidRPr="000C45B0">
        <w:rPr>
          <w:rFonts w:ascii="Times New Roman"/>
          <w:sz w:val="24"/>
          <w:szCs w:val="24"/>
        </w:rPr>
        <w:t xml:space="preserve">but some authors did not justify their methods or discuss saturation of data. Majority of the studies have not adequately considered the relationship between researcher(s) and participants </w:t>
      </w:r>
      <w:r w:rsidR="00A841FD" w:rsidRPr="008F50C7">
        <w:rPr>
          <w:rFonts w:ascii="Times New Roman"/>
          <w:sz w:val="24"/>
          <w:szCs w:val="24"/>
        </w:rPr>
        <w:t xml:space="preserve">as they did not critically examine potential bias and influence during research question formulation and data collection. </w:t>
      </w:r>
      <w:r w:rsidR="00A841FD" w:rsidRPr="008F50C7">
        <w:rPr>
          <w:rFonts w:ascii="Times New Roman" w:eastAsiaTheme="minorHAnsi"/>
          <w:sz w:val="24"/>
          <w:szCs w:val="24"/>
          <w:lang w:val="en-CA" w:eastAsia="en-US"/>
        </w:rPr>
        <w:t>Ethical issues wer</w:t>
      </w:r>
      <w:r>
        <w:rPr>
          <w:rFonts w:ascii="Times New Roman" w:eastAsiaTheme="minorHAnsi"/>
          <w:sz w:val="24"/>
          <w:szCs w:val="24"/>
          <w:lang w:val="en-CA" w:eastAsia="en-US"/>
        </w:rPr>
        <w:t>e taken into consideration in 29</w:t>
      </w:r>
      <w:r w:rsidR="00A841FD" w:rsidRPr="008F50C7">
        <w:rPr>
          <w:rFonts w:ascii="Times New Roman" w:eastAsiaTheme="minorHAnsi"/>
          <w:sz w:val="24"/>
          <w:szCs w:val="24"/>
          <w:lang w:val="en-CA" w:eastAsia="en-US"/>
        </w:rPr>
        <w:t xml:space="preserve"> studies, with the rest not clearly demonstrating the maintenance of ethical standards</w:t>
      </w:r>
      <w:r w:rsidR="00A841FD" w:rsidRPr="008F50C7">
        <w:rPr>
          <w:rFonts w:ascii="Times New Roman" w:eastAsiaTheme="minorHAnsi"/>
          <w:sz w:val="24"/>
          <w:szCs w:val="24"/>
          <w:vertAlign w:val="superscript"/>
          <w:lang w:val="en-CA" w:eastAsia="en-US"/>
        </w:rPr>
        <w:t xml:space="preserve"> </w:t>
      </w:r>
      <w:r w:rsidR="00A841FD" w:rsidRPr="008F50C7">
        <w:rPr>
          <w:rFonts w:ascii="Times New Roman" w:eastAsiaTheme="minorHAnsi"/>
          <w:sz w:val="24"/>
          <w:szCs w:val="24"/>
          <w:lang w:val="en-CA" w:eastAsia="en-US"/>
        </w:rPr>
        <w:t xml:space="preserve">or indicating ethical approval from a committee. </w:t>
      </w:r>
      <w:r>
        <w:rPr>
          <w:rFonts w:ascii="Times New Roman" w:eastAsiaTheme="minorHAnsi"/>
          <w:sz w:val="24"/>
          <w:szCs w:val="18"/>
          <w:lang w:val="en-CA" w:eastAsia="en-US"/>
        </w:rPr>
        <w:t>Although 21</w:t>
      </w:r>
      <w:r w:rsidR="00A841FD" w:rsidRPr="008F50C7">
        <w:rPr>
          <w:rFonts w:ascii="Times New Roman" w:eastAsiaTheme="minorHAnsi"/>
          <w:sz w:val="24"/>
          <w:szCs w:val="18"/>
          <w:lang w:val="en-CA" w:eastAsia="en-US"/>
        </w:rPr>
        <w:t xml:space="preserve"> studies had a sufficiently rigorous data analysis process, only a minority of reports demonstrated critical examination of the role, potential bias and influence of the researcher(s) during analysis and selection of data for presentation</w:t>
      </w:r>
      <w:r w:rsidR="00A841FD" w:rsidRPr="008F50C7">
        <w:rPr>
          <w:rFonts w:ascii="Times New Roman"/>
          <w:sz w:val="24"/>
          <w:szCs w:val="24"/>
        </w:rPr>
        <w:t xml:space="preserve">. </w:t>
      </w:r>
      <w:r>
        <w:rPr>
          <w:rFonts w:ascii="Times New Roman" w:eastAsiaTheme="minorHAnsi"/>
          <w:sz w:val="24"/>
          <w:szCs w:val="24"/>
          <w:lang w:val="en-CA" w:eastAsia="en-US"/>
        </w:rPr>
        <w:t>27</w:t>
      </w:r>
      <w:r w:rsidR="00A841FD" w:rsidRPr="008F50C7">
        <w:rPr>
          <w:rFonts w:ascii="Times New Roman" w:eastAsiaTheme="minorHAnsi"/>
          <w:sz w:val="24"/>
          <w:szCs w:val="24"/>
          <w:lang w:val="en-CA" w:eastAsia="en-US"/>
        </w:rPr>
        <w:t xml:space="preserve"> of the included studies had a clear statement of findings, using multiple strategies to establish credibility. </w:t>
      </w:r>
      <w:r>
        <w:rPr>
          <w:rFonts w:ascii="Times New Roman"/>
          <w:sz w:val="24"/>
          <w:szCs w:val="24"/>
        </w:rPr>
        <w:t>The remaining 10</w:t>
      </w:r>
      <w:r w:rsidR="00A841FD" w:rsidRPr="008F50C7">
        <w:rPr>
          <w:rFonts w:ascii="Times New Roman"/>
          <w:sz w:val="24"/>
          <w:szCs w:val="24"/>
        </w:rPr>
        <w:t xml:space="preserve"> studies did not have a clear statement of findings, predominantly due to inadequate discussions of conflicting evidence and/or of the credibility of study findings. Majority of the studies were valuable, and their findings were applicable to local settings. </w:t>
      </w:r>
      <w:r w:rsidR="00A841FD" w:rsidRPr="008F50C7">
        <w:rPr>
          <w:rFonts w:ascii="Times New Roman"/>
          <w:sz w:val="24"/>
          <w:szCs w:val="20"/>
        </w:rPr>
        <w:t xml:space="preserve">The </w:t>
      </w:r>
      <w:r>
        <w:rPr>
          <w:rFonts w:ascii="Times New Roman"/>
          <w:sz w:val="24"/>
          <w:szCs w:val="20"/>
        </w:rPr>
        <w:t>average overall quality is 8.22</w:t>
      </w:r>
      <w:bookmarkStart w:id="0" w:name="_GoBack"/>
      <w:bookmarkEnd w:id="0"/>
      <w:r w:rsidR="00312133">
        <w:rPr>
          <w:rFonts w:ascii="Times New Roman"/>
          <w:sz w:val="24"/>
          <w:szCs w:val="20"/>
        </w:rPr>
        <w:t xml:space="preserve"> out 10</w:t>
      </w:r>
      <w:r w:rsidR="00A841FD" w:rsidRPr="008F50C7">
        <w:rPr>
          <w:rFonts w:ascii="Times New Roman"/>
          <w:sz w:val="24"/>
          <w:szCs w:val="20"/>
        </w:rPr>
        <w:t xml:space="preserve">, which suggests the sum quality of the included studies for this review is moderate.  </w:t>
      </w:r>
    </w:p>
    <w:p w14:paraId="1036A2F7" w14:textId="77777777" w:rsidR="002E1E17" w:rsidRDefault="00CB67B0">
      <w:pPr>
        <w:rPr>
          <w:rFonts w:ascii="Times New Roman"/>
        </w:rPr>
      </w:pPr>
      <w:r>
        <w:rPr>
          <w:rFonts w:ascii="Times New Roman"/>
        </w:rPr>
        <w:t xml:space="preserve">1. </w:t>
      </w:r>
      <w:r w:rsidR="002E1E17" w:rsidRPr="006D24FF">
        <w:rPr>
          <w:rFonts w:ascii="Times New Roman"/>
        </w:rPr>
        <w:t xml:space="preserve">Critical Appraisal Skills Programme [Internet]. CASP qualitative checklist: 10 questions help you make sense of a Qualitative research. </w:t>
      </w:r>
      <w:proofErr w:type="gramStart"/>
      <w:r w:rsidR="002E1E17" w:rsidRPr="006D24FF">
        <w:rPr>
          <w:rFonts w:ascii="Times New Roman"/>
        </w:rPr>
        <w:t>Summertown Pavilion; 2018.</w:t>
      </w:r>
      <w:proofErr w:type="gramEnd"/>
      <w:r w:rsidR="002E1E17" w:rsidRPr="006D24FF">
        <w:rPr>
          <w:rFonts w:ascii="Times New Roman"/>
        </w:rPr>
        <w:t xml:space="preserve"> Available from: </w:t>
      </w:r>
      <w:hyperlink r:id="rId5" w:history="1">
        <w:r w:rsidR="009E0EFE" w:rsidRPr="00493243">
          <w:rPr>
            <w:rStyle w:val="Hyperlink"/>
            <w:rFonts w:ascii="Times New Roman"/>
          </w:rPr>
          <w:t xml:space="preserve">https://casp-uk.net/wp-content/uploads/2018/03/CASP-Qualitative-Checklist-Download.pdf. </w:t>
        </w:r>
        <w:proofErr w:type="gramStart"/>
        <w:r w:rsidR="009E0EFE" w:rsidRPr="00493243">
          <w:rPr>
            <w:rStyle w:val="Hyperlink"/>
            <w:rFonts w:ascii="Times New Roman"/>
          </w:rPr>
          <w:t>Accessed 2 June 2018</w:t>
        </w:r>
      </w:hyperlink>
      <w:r w:rsidR="002E1E17">
        <w:rPr>
          <w:rFonts w:ascii="Times New Roman"/>
        </w:rPr>
        <w:t>.</w:t>
      </w:r>
      <w:proofErr w:type="gramEnd"/>
    </w:p>
    <w:p w14:paraId="1B169076" w14:textId="77777777" w:rsidR="009E0EFE" w:rsidRPr="00B64775" w:rsidRDefault="009E0EFE">
      <w:pPr>
        <w:rPr>
          <w:rFonts w:ascii="Times New Roman"/>
          <w:color w:val="FF0000"/>
        </w:rPr>
      </w:pPr>
    </w:p>
    <w:sectPr w:rsidR="009E0EFE" w:rsidRPr="00B64775" w:rsidSect="009E0EFE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e86113c+2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hkvylAdvTT8861b38f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9"/>
    <w:rsid w:val="00016265"/>
    <w:rsid w:val="00016BDE"/>
    <w:rsid w:val="00017C9F"/>
    <w:rsid w:val="0002402C"/>
    <w:rsid w:val="00035153"/>
    <w:rsid w:val="00036747"/>
    <w:rsid w:val="000371B2"/>
    <w:rsid w:val="00051CE2"/>
    <w:rsid w:val="0005510A"/>
    <w:rsid w:val="000552EA"/>
    <w:rsid w:val="000561B6"/>
    <w:rsid w:val="00056C1A"/>
    <w:rsid w:val="00063DA8"/>
    <w:rsid w:val="000644DF"/>
    <w:rsid w:val="00066DA0"/>
    <w:rsid w:val="00070F05"/>
    <w:rsid w:val="00071271"/>
    <w:rsid w:val="00073F14"/>
    <w:rsid w:val="000763CB"/>
    <w:rsid w:val="000826E9"/>
    <w:rsid w:val="00083B1D"/>
    <w:rsid w:val="00087011"/>
    <w:rsid w:val="000912C5"/>
    <w:rsid w:val="000B5650"/>
    <w:rsid w:val="000C294B"/>
    <w:rsid w:val="000C45B0"/>
    <w:rsid w:val="000C4AB6"/>
    <w:rsid w:val="000E2D62"/>
    <w:rsid w:val="000E49B1"/>
    <w:rsid w:val="000E5B1E"/>
    <w:rsid w:val="000F6ABA"/>
    <w:rsid w:val="0011235B"/>
    <w:rsid w:val="001124EB"/>
    <w:rsid w:val="00120E72"/>
    <w:rsid w:val="001360DA"/>
    <w:rsid w:val="001364D2"/>
    <w:rsid w:val="0014608F"/>
    <w:rsid w:val="00147BA0"/>
    <w:rsid w:val="00151CC9"/>
    <w:rsid w:val="00162817"/>
    <w:rsid w:val="00164F0D"/>
    <w:rsid w:val="00171B97"/>
    <w:rsid w:val="00173F44"/>
    <w:rsid w:val="00180956"/>
    <w:rsid w:val="00185C00"/>
    <w:rsid w:val="00187A1E"/>
    <w:rsid w:val="00190021"/>
    <w:rsid w:val="00197309"/>
    <w:rsid w:val="001A13DC"/>
    <w:rsid w:val="001A5C65"/>
    <w:rsid w:val="001A7132"/>
    <w:rsid w:val="001A7B76"/>
    <w:rsid w:val="001B5A41"/>
    <w:rsid w:val="001B699A"/>
    <w:rsid w:val="001C7A37"/>
    <w:rsid w:val="001D22B8"/>
    <w:rsid w:val="001E2244"/>
    <w:rsid w:val="001E4064"/>
    <w:rsid w:val="001E4870"/>
    <w:rsid w:val="001E48D5"/>
    <w:rsid w:val="001E62F7"/>
    <w:rsid w:val="001F1F60"/>
    <w:rsid w:val="001F2AD7"/>
    <w:rsid w:val="001F5C4D"/>
    <w:rsid w:val="002006B1"/>
    <w:rsid w:val="00200BDB"/>
    <w:rsid w:val="002051C2"/>
    <w:rsid w:val="002051F8"/>
    <w:rsid w:val="00212659"/>
    <w:rsid w:val="00215A19"/>
    <w:rsid w:val="00224B6A"/>
    <w:rsid w:val="00230F57"/>
    <w:rsid w:val="002368DC"/>
    <w:rsid w:val="00243563"/>
    <w:rsid w:val="00246924"/>
    <w:rsid w:val="00250053"/>
    <w:rsid w:val="00250E94"/>
    <w:rsid w:val="002522AB"/>
    <w:rsid w:val="00252DBA"/>
    <w:rsid w:val="00253D45"/>
    <w:rsid w:val="00254DD9"/>
    <w:rsid w:val="00263A9C"/>
    <w:rsid w:val="00263D64"/>
    <w:rsid w:val="00266B85"/>
    <w:rsid w:val="00271B80"/>
    <w:rsid w:val="0028373E"/>
    <w:rsid w:val="002938B1"/>
    <w:rsid w:val="002A62B6"/>
    <w:rsid w:val="002A6F9B"/>
    <w:rsid w:val="002A7198"/>
    <w:rsid w:val="002B7C75"/>
    <w:rsid w:val="002C779F"/>
    <w:rsid w:val="002D44DB"/>
    <w:rsid w:val="002D482A"/>
    <w:rsid w:val="002E0B2C"/>
    <w:rsid w:val="002E1E17"/>
    <w:rsid w:val="002E6E57"/>
    <w:rsid w:val="002F7628"/>
    <w:rsid w:val="00301499"/>
    <w:rsid w:val="003058B3"/>
    <w:rsid w:val="003106FE"/>
    <w:rsid w:val="00312133"/>
    <w:rsid w:val="00322721"/>
    <w:rsid w:val="00322C37"/>
    <w:rsid w:val="00324D42"/>
    <w:rsid w:val="003267EE"/>
    <w:rsid w:val="00327CA7"/>
    <w:rsid w:val="00330AA1"/>
    <w:rsid w:val="00346551"/>
    <w:rsid w:val="00350DF8"/>
    <w:rsid w:val="00367F61"/>
    <w:rsid w:val="00382407"/>
    <w:rsid w:val="00382EAC"/>
    <w:rsid w:val="00397360"/>
    <w:rsid w:val="003A7CB2"/>
    <w:rsid w:val="003B4103"/>
    <w:rsid w:val="003B59F3"/>
    <w:rsid w:val="003C04D6"/>
    <w:rsid w:val="003C2282"/>
    <w:rsid w:val="003C4437"/>
    <w:rsid w:val="003D1630"/>
    <w:rsid w:val="003D4F1C"/>
    <w:rsid w:val="003F0331"/>
    <w:rsid w:val="003F3CD4"/>
    <w:rsid w:val="00417A63"/>
    <w:rsid w:val="00421655"/>
    <w:rsid w:val="00422704"/>
    <w:rsid w:val="00424531"/>
    <w:rsid w:val="0042592A"/>
    <w:rsid w:val="004311B3"/>
    <w:rsid w:val="00434017"/>
    <w:rsid w:val="00434D0B"/>
    <w:rsid w:val="0044182E"/>
    <w:rsid w:val="00444450"/>
    <w:rsid w:val="0044754A"/>
    <w:rsid w:val="0045164E"/>
    <w:rsid w:val="0045298C"/>
    <w:rsid w:val="0047079D"/>
    <w:rsid w:val="004710B7"/>
    <w:rsid w:val="00472D0B"/>
    <w:rsid w:val="004730F0"/>
    <w:rsid w:val="00475F94"/>
    <w:rsid w:val="0047754B"/>
    <w:rsid w:val="004876BD"/>
    <w:rsid w:val="004917E7"/>
    <w:rsid w:val="004921C8"/>
    <w:rsid w:val="00494D2F"/>
    <w:rsid w:val="00496E0D"/>
    <w:rsid w:val="004B2549"/>
    <w:rsid w:val="004B3ED3"/>
    <w:rsid w:val="004B422B"/>
    <w:rsid w:val="004B4814"/>
    <w:rsid w:val="004B5B16"/>
    <w:rsid w:val="004C1EED"/>
    <w:rsid w:val="004C3A08"/>
    <w:rsid w:val="004C5F68"/>
    <w:rsid w:val="004D5221"/>
    <w:rsid w:val="004D7A62"/>
    <w:rsid w:val="004D7BFB"/>
    <w:rsid w:val="004E0E0A"/>
    <w:rsid w:val="004E1997"/>
    <w:rsid w:val="004E4A2B"/>
    <w:rsid w:val="004E58EE"/>
    <w:rsid w:val="004F3682"/>
    <w:rsid w:val="00505036"/>
    <w:rsid w:val="00506B49"/>
    <w:rsid w:val="005141C3"/>
    <w:rsid w:val="00520571"/>
    <w:rsid w:val="00531938"/>
    <w:rsid w:val="005333E5"/>
    <w:rsid w:val="00535525"/>
    <w:rsid w:val="005428D0"/>
    <w:rsid w:val="00542B35"/>
    <w:rsid w:val="0054307E"/>
    <w:rsid w:val="0054330F"/>
    <w:rsid w:val="00547085"/>
    <w:rsid w:val="005518EF"/>
    <w:rsid w:val="00555CFD"/>
    <w:rsid w:val="00565FCB"/>
    <w:rsid w:val="00582772"/>
    <w:rsid w:val="00592092"/>
    <w:rsid w:val="005921E2"/>
    <w:rsid w:val="005A5E17"/>
    <w:rsid w:val="005B6D66"/>
    <w:rsid w:val="005B7215"/>
    <w:rsid w:val="005C1C20"/>
    <w:rsid w:val="005D4B1D"/>
    <w:rsid w:val="005D64C8"/>
    <w:rsid w:val="005E267C"/>
    <w:rsid w:val="005E525C"/>
    <w:rsid w:val="005E6E89"/>
    <w:rsid w:val="005E6F15"/>
    <w:rsid w:val="005F29FC"/>
    <w:rsid w:val="005F6916"/>
    <w:rsid w:val="0060465E"/>
    <w:rsid w:val="00615D4A"/>
    <w:rsid w:val="0062215B"/>
    <w:rsid w:val="00623A7D"/>
    <w:rsid w:val="0063462A"/>
    <w:rsid w:val="00642405"/>
    <w:rsid w:val="00647806"/>
    <w:rsid w:val="0065737B"/>
    <w:rsid w:val="00682F64"/>
    <w:rsid w:val="00683D94"/>
    <w:rsid w:val="00684330"/>
    <w:rsid w:val="00685023"/>
    <w:rsid w:val="00685C22"/>
    <w:rsid w:val="00693282"/>
    <w:rsid w:val="00695F26"/>
    <w:rsid w:val="00697048"/>
    <w:rsid w:val="006A1413"/>
    <w:rsid w:val="006A592F"/>
    <w:rsid w:val="006B133E"/>
    <w:rsid w:val="006B1CF4"/>
    <w:rsid w:val="006B5FBA"/>
    <w:rsid w:val="006B7394"/>
    <w:rsid w:val="006C156B"/>
    <w:rsid w:val="006C2F8A"/>
    <w:rsid w:val="006C4EF2"/>
    <w:rsid w:val="006C683D"/>
    <w:rsid w:val="006F1224"/>
    <w:rsid w:val="006F167D"/>
    <w:rsid w:val="00701B71"/>
    <w:rsid w:val="0070302E"/>
    <w:rsid w:val="007050B6"/>
    <w:rsid w:val="00705AEE"/>
    <w:rsid w:val="00714444"/>
    <w:rsid w:val="00714676"/>
    <w:rsid w:val="00721A88"/>
    <w:rsid w:val="007315E0"/>
    <w:rsid w:val="00732426"/>
    <w:rsid w:val="00736523"/>
    <w:rsid w:val="00737C7B"/>
    <w:rsid w:val="00740C31"/>
    <w:rsid w:val="007443E7"/>
    <w:rsid w:val="00753B69"/>
    <w:rsid w:val="007550F4"/>
    <w:rsid w:val="00755193"/>
    <w:rsid w:val="00756845"/>
    <w:rsid w:val="00761B00"/>
    <w:rsid w:val="0078139C"/>
    <w:rsid w:val="00786C4C"/>
    <w:rsid w:val="007A084F"/>
    <w:rsid w:val="007A2CD3"/>
    <w:rsid w:val="007B1B16"/>
    <w:rsid w:val="007B4E84"/>
    <w:rsid w:val="007C1DBC"/>
    <w:rsid w:val="007C6C34"/>
    <w:rsid w:val="007D0D10"/>
    <w:rsid w:val="007D4F1E"/>
    <w:rsid w:val="007D5C06"/>
    <w:rsid w:val="007E4E52"/>
    <w:rsid w:val="007F202A"/>
    <w:rsid w:val="007F6C87"/>
    <w:rsid w:val="00805EC5"/>
    <w:rsid w:val="00807526"/>
    <w:rsid w:val="00807759"/>
    <w:rsid w:val="008120C6"/>
    <w:rsid w:val="00820891"/>
    <w:rsid w:val="00840AAD"/>
    <w:rsid w:val="00847F10"/>
    <w:rsid w:val="008510F3"/>
    <w:rsid w:val="00854082"/>
    <w:rsid w:val="008543FB"/>
    <w:rsid w:val="0086011E"/>
    <w:rsid w:val="00865D32"/>
    <w:rsid w:val="00876E4A"/>
    <w:rsid w:val="00894CCC"/>
    <w:rsid w:val="008B340E"/>
    <w:rsid w:val="008C49BA"/>
    <w:rsid w:val="008D0839"/>
    <w:rsid w:val="008D3C58"/>
    <w:rsid w:val="008D56CC"/>
    <w:rsid w:val="008E4A15"/>
    <w:rsid w:val="008F1FFC"/>
    <w:rsid w:val="008F50C7"/>
    <w:rsid w:val="008F6E4F"/>
    <w:rsid w:val="00900C48"/>
    <w:rsid w:val="0090122C"/>
    <w:rsid w:val="009157ED"/>
    <w:rsid w:val="0093310F"/>
    <w:rsid w:val="00937C11"/>
    <w:rsid w:val="0094451A"/>
    <w:rsid w:val="00944F46"/>
    <w:rsid w:val="00950155"/>
    <w:rsid w:val="00953104"/>
    <w:rsid w:val="0095693A"/>
    <w:rsid w:val="009624CC"/>
    <w:rsid w:val="00965E2E"/>
    <w:rsid w:val="009715C8"/>
    <w:rsid w:val="00971FB4"/>
    <w:rsid w:val="009750A5"/>
    <w:rsid w:val="0097653B"/>
    <w:rsid w:val="0098404E"/>
    <w:rsid w:val="00995A2A"/>
    <w:rsid w:val="00995DF1"/>
    <w:rsid w:val="009B6F96"/>
    <w:rsid w:val="009E0EFE"/>
    <w:rsid w:val="009E2C81"/>
    <w:rsid w:val="009E622A"/>
    <w:rsid w:val="009F386E"/>
    <w:rsid w:val="009F6044"/>
    <w:rsid w:val="00A00F5E"/>
    <w:rsid w:val="00A07972"/>
    <w:rsid w:val="00A107DD"/>
    <w:rsid w:val="00A14E02"/>
    <w:rsid w:val="00A15B28"/>
    <w:rsid w:val="00A20EE6"/>
    <w:rsid w:val="00A31A24"/>
    <w:rsid w:val="00A330B8"/>
    <w:rsid w:val="00A36061"/>
    <w:rsid w:val="00A37D17"/>
    <w:rsid w:val="00A401C5"/>
    <w:rsid w:val="00A4041F"/>
    <w:rsid w:val="00A4158F"/>
    <w:rsid w:val="00A4242C"/>
    <w:rsid w:val="00A453EE"/>
    <w:rsid w:val="00A803E1"/>
    <w:rsid w:val="00A841FD"/>
    <w:rsid w:val="00A8772C"/>
    <w:rsid w:val="00AA588D"/>
    <w:rsid w:val="00AB1567"/>
    <w:rsid w:val="00AB29C6"/>
    <w:rsid w:val="00AC63B7"/>
    <w:rsid w:val="00AC68E4"/>
    <w:rsid w:val="00AD47A1"/>
    <w:rsid w:val="00AE025D"/>
    <w:rsid w:val="00AE0EC8"/>
    <w:rsid w:val="00AE7DA7"/>
    <w:rsid w:val="00B1284D"/>
    <w:rsid w:val="00B14550"/>
    <w:rsid w:val="00B14E97"/>
    <w:rsid w:val="00B20269"/>
    <w:rsid w:val="00B21B89"/>
    <w:rsid w:val="00B353D4"/>
    <w:rsid w:val="00B45077"/>
    <w:rsid w:val="00B451CB"/>
    <w:rsid w:val="00B46D76"/>
    <w:rsid w:val="00B535E2"/>
    <w:rsid w:val="00B61FF3"/>
    <w:rsid w:val="00B64772"/>
    <w:rsid w:val="00B64775"/>
    <w:rsid w:val="00B7003E"/>
    <w:rsid w:val="00B85F24"/>
    <w:rsid w:val="00B865FB"/>
    <w:rsid w:val="00B97971"/>
    <w:rsid w:val="00BA21CE"/>
    <w:rsid w:val="00BB41A5"/>
    <w:rsid w:val="00BB7732"/>
    <w:rsid w:val="00BC40B7"/>
    <w:rsid w:val="00BD0497"/>
    <w:rsid w:val="00BD476A"/>
    <w:rsid w:val="00BD5271"/>
    <w:rsid w:val="00BE0686"/>
    <w:rsid w:val="00BE1A9B"/>
    <w:rsid w:val="00BE527A"/>
    <w:rsid w:val="00BE6893"/>
    <w:rsid w:val="00BE7CEF"/>
    <w:rsid w:val="00BF312C"/>
    <w:rsid w:val="00C00F9C"/>
    <w:rsid w:val="00C0273F"/>
    <w:rsid w:val="00C04C91"/>
    <w:rsid w:val="00C1524A"/>
    <w:rsid w:val="00C1592D"/>
    <w:rsid w:val="00C16B37"/>
    <w:rsid w:val="00C1721F"/>
    <w:rsid w:val="00C21814"/>
    <w:rsid w:val="00C21FCA"/>
    <w:rsid w:val="00C30ECE"/>
    <w:rsid w:val="00C32FD8"/>
    <w:rsid w:val="00C5240C"/>
    <w:rsid w:val="00C61FC9"/>
    <w:rsid w:val="00C71F02"/>
    <w:rsid w:val="00C91EED"/>
    <w:rsid w:val="00CA50DC"/>
    <w:rsid w:val="00CB5EB0"/>
    <w:rsid w:val="00CB60F3"/>
    <w:rsid w:val="00CB67B0"/>
    <w:rsid w:val="00CC06F8"/>
    <w:rsid w:val="00CD5B30"/>
    <w:rsid w:val="00CE2D8B"/>
    <w:rsid w:val="00CE79D2"/>
    <w:rsid w:val="00CF192C"/>
    <w:rsid w:val="00D00467"/>
    <w:rsid w:val="00D031A5"/>
    <w:rsid w:val="00D12783"/>
    <w:rsid w:val="00D250D5"/>
    <w:rsid w:val="00D26E61"/>
    <w:rsid w:val="00D30B74"/>
    <w:rsid w:val="00D44D98"/>
    <w:rsid w:val="00D56E7F"/>
    <w:rsid w:val="00D57712"/>
    <w:rsid w:val="00D7374E"/>
    <w:rsid w:val="00D73D9E"/>
    <w:rsid w:val="00D74BE1"/>
    <w:rsid w:val="00D7710A"/>
    <w:rsid w:val="00D80BB1"/>
    <w:rsid w:val="00D8674B"/>
    <w:rsid w:val="00D8752C"/>
    <w:rsid w:val="00D90AD7"/>
    <w:rsid w:val="00D94465"/>
    <w:rsid w:val="00D95F75"/>
    <w:rsid w:val="00D97B2C"/>
    <w:rsid w:val="00DA0BA4"/>
    <w:rsid w:val="00DA10BD"/>
    <w:rsid w:val="00DA6C5D"/>
    <w:rsid w:val="00DB1B6C"/>
    <w:rsid w:val="00DB289F"/>
    <w:rsid w:val="00DB4BBA"/>
    <w:rsid w:val="00DB6C63"/>
    <w:rsid w:val="00DC27FE"/>
    <w:rsid w:val="00DC34BE"/>
    <w:rsid w:val="00DC50A3"/>
    <w:rsid w:val="00DD0889"/>
    <w:rsid w:val="00DD0CCB"/>
    <w:rsid w:val="00DF028C"/>
    <w:rsid w:val="00DF468E"/>
    <w:rsid w:val="00E01257"/>
    <w:rsid w:val="00E03574"/>
    <w:rsid w:val="00E12E40"/>
    <w:rsid w:val="00E20E84"/>
    <w:rsid w:val="00E21A60"/>
    <w:rsid w:val="00E234DF"/>
    <w:rsid w:val="00E4399D"/>
    <w:rsid w:val="00E519AE"/>
    <w:rsid w:val="00E57474"/>
    <w:rsid w:val="00E57DDE"/>
    <w:rsid w:val="00E728B2"/>
    <w:rsid w:val="00E746C6"/>
    <w:rsid w:val="00E7494D"/>
    <w:rsid w:val="00E753AF"/>
    <w:rsid w:val="00E76577"/>
    <w:rsid w:val="00E94C23"/>
    <w:rsid w:val="00E966DB"/>
    <w:rsid w:val="00EA6AB9"/>
    <w:rsid w:val="00EC3054"/>
    <w:rsid w:val="00EC306A"/>
    <w:rsid w:val="00ED25E6"/>
    <w:rsid w:val="00ED3748"/>
    <w:rsid w:val="00EE22E0"/>
    <w:rsid w:val="00EE6E7B"/>
    <w:rsid w:val="00EF1CE1"/>
    <w:rsid w:val="00EF425A"/>
    <w:rsid w:val="00EF5D85"/>
    <w:rsid w:val="00F035E0"/>
    <w:rsid w:val="00F0442B"/>
    <w:rsid w:val="00F05F31"/>
    <w:rsid w:val="00F07CA1"/>
    <w:rsid w:val="00F16D6C"/>
    <w:rsid w:val="00F219AE"/>
    <w:rsid w:val="00F24AA8"/>
    <w:rsid w:val="00F31A6A"/>
    <w:rsid w:val="00F36B3B"/>
    <w:rsid w:val="00F43390"/>
    <w:rsid w:val="00F47257"/>
    <w:rsid w:val="00F50203"/>
    <w:rsid w:val="00F54200"/>
    <w:rsid w:val="00F66763"/>
    <w:rsid w:val="00F73A7B"/>
    <w:rsid w:val="00F77A4F"/>
    <w:rsid w:val="00F979F0"/>
    <w:rsid w:val="00FA18E8"/>
    <w:rsid w:val="00FA5AF5"/>
    <w:rsid w:val="00FB12C4"/>
    <w:rsid w:val="00FB1E8B"/>
    <w:rsid w:val="00FB3485"/>
    <w:rsid w:val="00FC4EAD"/>
    <w:rsid w:val="00FC4FD8"/>
    <w:rsid w:val="00FD7B95"/>
    <w:rsid w:val="00FE1B4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8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9"/>
    <w:rPr>
      <w:rFonts w:ascii="Calibri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7F61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5518EF"/>
    <w:rPr>
      <w:rFonts w:ascii="AdvTTae86113c+20" w:hAnsi="AdvTTae86113c+20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F47257"/>
    <w:rPr>
      <w:rFonts w:ascii="DhkvylAdvTT8861b38f.I" w:hAnsi="DhkvylAdvTT8861b38f.I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E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E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9"/>
    <w:rPr>
      <w:rFonts w:ascii="Calibri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7F61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5518EF"/>
    <w:rPr>
      <w:rFonts w:ascii="AdvTTae86113c+20" w:hAnsi="AdvTTae86113c+20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F47257"/>
    <w:rPr>
      <w:rFonts w:ascii="DhkvylAdvTT8861b38f.I" w:hAnsi="DhkvylAdvTT8861b38f.I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E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p-uk.net/wp-content/uploads/2018/03/CASP-Qualitative-Checklist-Download.pdf.%20Accessed%202%20June%20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Arone</dc:creator>
  <cp:keywords/>
  <dc:description/>
  <cp:lastModifiedBy>Arone</cp:lastModifiedBy>
  <cp:revision>25</cp:revision>
  <dcterms:created xsi:type="dcterms:W3CDTF">2018-10-01T13:50:00Z</dcterms:created>
  <dcterms:modified xsi:type="dcterms:W3CDTF">2019-06-16T04:49:00Z</dcterms:modified>
</cp:coreProperties>
</file>