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D128" w14:textId="0A940C0C" w:rsidR="000D294E" w:rsidRDefault="000D294E" w:rsidP="000D294E">
      <w:pPr>
        <w:spacing w:line="360" w:lineRule="auto"/>
        <w:jc w:val="both"/>
        <w:rPr>
          <w:rFonts w:cstheme="minorHAnsi"/>
          <w:b/>
        </w:rPr>
      </w:pPr>
      <w:r w:rsidRPr="005872FA">
        <w:rPr>
          <w:rFonts w:cstheme="minorHAnsi"/>
          <w:b/>
        </w:rPr>
        <w:t>S2</w:t>
      </w:r>
      <w:r w:rsidR="002A5BF5">
        <w:rPr>
          <w:rFonts w:cstheme="minorHAnsi"/>
          <w:b/>
        </w:rPr>
        <w:t xml:space="preserve"> </w:t>
      </w:r>
      <w:r w:rsidR="002A5BF5" w:rsidRPr="005872FA">
        <w:rPr>
          <w:rFonts w:cstheme="minorHAnsi"/>
          <w:b/>
        </w:rPr>
        <w:t>Table</w:t>
      </w:r>
      <w:r w:rsidRPr="005872FA">
        <w:rPr>
          <w:rFonts w:cstheme="minorHAnsi"/>
          <w:b/>
        </w:rPr>
        <w:t>: Logistic regression results for the analysis of attrition</w:t>
      </w:r>
    </w:p>
    <w:p w14:paraId="7059B063" w14:textId="77777777" w:rsidR="000D294E" w:rsidRPr="005872FA" w:rsidRDefault="000D294E" w:rsidP="000D294E">
      <w:pPr>
        <w:spacing w:line="360" w:lineRule="auto"/>
        <w:jc w:val="both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Logistic: 95% Clodds=Wald"/>
      </w:tblPr>
      <w:tblGrid>
        <w:gridCol w:w="2257"/>
        <w:gridCol w:w="1204"/>
        <w:gridCol w:w="1102"/>
        <w:gridCol w:w="1102"/>
        <w:gridCol w:w="830"/>
      </w:tblGrid>
      <w:tr w:rsidR="000D294E" w:rsidRPr="005872FA" w14:paraId="69BAE48E" w14:textId="77777777" w:rsidTr="00B060F9">
        <w:trPr>
          <w:tblHeader/>
          <w:jc w:val="center"/>
        </w:trPr>
        <w:tc>
          <w:tcPr>
            <w:tcW w:w="0" w:type="auto"/>
            <w:hideMark/>
          </w:tcPr>
          <w:p w14:paraId="3BD0C365" w14:textId="77777777" w:rsidR="000D294E" w:rsidRPr="005872FA" w:rsidRDefault="000D294E" w:rsidP="00B060F9">
            <w:pPr>
              <w:spacing w:after="0" w:line="240" w:lineRule="auto"/>
              <w:ind w:left="-1068" w:firstLine="1068"/>
              <w:rPr>
                <w:rFonts w:eastAsia="Times New Roman" w:cstheme="minorHAnsi"/>
                <w:b/>
                <w:bCs/>
                <w:lang w:eastAsia="en-GB"/>
              </w:rPr>
            </w:pPr>
            <w:r w:rsidRPr="005872FA">
              <w:rPr>
                <w:rFonts w:eastAsia="Times New Roman" w:cstheme="minorHAnsi"/>
                <w:b/>
                <w:bCs/>
                <w:lang w:eastAsia="en-GB"/>
              </w:rPr>
              <w:t>Effect</w:t>
            </w:r>
          </w:p>
        </w:tc>
        <w:tc>
          <w:tcPr>
            <w:tcW w:w="0" w:type="auto"/>
            <w:hideMark/>
          </w:tcPr>
          <w:p w14:paraId="52E4D63A" w14:textId="77777777" w:rsidR="000D294E" w:rsidRPr="005872FA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b/>
                <w:bCs/>
                <w:lang w:eastAsia="en-GB"/>
              </w:rPr>
            </w:pPr>
            <w:proofErr w:type="gramStart"/>
            <w:r w:rsidRPr="005872FA">
              <w:rPr>
                <w:rFonts w:eastAsia="Times New Roman" w:cstheme="minorHAnsi"/>
                <w:b/>
                <w:bCs/>
                <w:lang w:eastAsia="en-GB"/>
              </w:rPr>
              <w:t>Odds  Ratio</w:t>
            </w:r>
            <w:proofErr w:type="gramEnd"/>
          </w:p>
        </w:tc>
        <w:tc>
          <w:tcPr>
            <w:tcW w:w="0" w:type="auto"/>
            <w:gridSpan w:val="2"/>
            <w:hideMark/>
          </w:tcPr>
          <w:p w14:paraId="2FFB556C" w14:textId="77777777" w:rsidR="000D294E" w:rsidRPr="005872FA" w:rsidRDefault="000D294E" w:rsidP="00B060F9">
            <w:pPr>
              <w:spacing w:after="0" w:line="240" w:lineRule="auto"/>
              <w:ind w:left="-1068" w:firstLine="1068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5872FA">
              <w:rPr>
                <w:rFonts w:eastAsia="Times New Roman" w:cstheme="minorHAnsi"/>
                <w:b/>
                <w:bCs/>
                <w:lang w:eastAsia="en-GB"/>
              </w:rPr>
              <w:t>95% Confidence Limits</w:t>
            </w:r>
          </w:p>
        </w:tc>
        <w:tc>
          <w:tcPr>
            <w:tcW w:w="0" w:type="auto"/>
          </w:tcPr>
          <w:p w14:paraId="5808EEB8" w14:textId="77777777" w:rsidR="000D294E" w:rsidRPr="005872FA" w:rsidRDefault="000D294E" w:rsidP="00B060F9">
            <w:pPr>
              <w:spacing w:after="0" w:line="240" w:lineRule="auto"/>
              <w:ind w:left="-1068" w:firstLine="1068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5872FA">
              <w:rPr>
                <w:rFonts w:eastAsia="Times New Roman" w:cstheme="minorHAnsi"/>
                <w:b/>
                <w:bCs/>
                <w:lang w:eastAsia="en-GB"/>
              </w:rPr>
              <w:t xml:space="preserve">P-value </w:t>
            </w:r>
          </w:p>
        </w:tc>
      </w:tr>
      <w:tr w:rsidR="000D294E" w:rsidRPr="005872FA" w14:paraId="15331F33" w14:textId="77777777" w:rsidTr="00B060F9">
        <w:trPr>
          <w:jc w:val="center"/>
        </w:trPr>
        <w:tc>
          <w:tcPr>
            <w:tcW w:w="0" w:type="auto"/>
            <w:hideMark/>
          </w:tcPr>
          <w:p w14:paraId="41DF0203" w14:textId="77777777" w:rsidR="000D294E" w:rsidRPr="005872FA" w:rsidRDefault="000D294E" w:rsidP="00B060F9">
            <w:pPr>
              <w:spacing w:after="0" w:line="240" w:lineRule="auto"/>
              <w:ind w:left="-1068" w:firstLine="1068"/>
              <w:rPr>
                <w:rFonts w:eastAsia="Times New Roman" w:cstheme="minorHAnsi"/>
                <w:b/>
                <w:bCs/>
                <w:lang w:eastAsia="en-GB"/>
              </w:rPr>
            </w:pPr>
            <w:r w:rsidRPr="005872FA">
              <w:rPr>
                <w:rFonts w:eastAsia="Times New Roman" w:cstheme="minorHAnsi"/>
                <w:b/>
                <w:bCs/>
                <w:lang w:eastAsia="en-GB"/>
              </w:rPr>
              <w:t xml:space="preserve">Female </w:t>
            </w:r>
          </w:p>
        </w:tc>
        <w:tc>
          <w:tcPr>
            <w:tcW w:w="0" w:type="auto"/>
            <w:hideMark/>
          </w:tcPr>
          <w:p w14:paraId="235D128B" w14:textId="77777777" w:rsidR="000D294E" w:rsidRPr="005872FA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3F4036">
              <w:t>0.832</w:t>
            </w:r>
          </w:p>
        </w:tc>
        <w:tc>
          <w:tcPr>
            <w:tcW w:w="0" w:type="auto"/>
            <w:hideMark/>
          </w:tcPr>
          <w:p w14:paraId="449D3616" w14:textId="77777777" w:rsidR="000D294E" w:rsidRPr="005872FA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3F4036">
              <w:t>0.440</w:t>
            </w:r>
          </w:p>
        </w:tc>
        <w:tc>
          <w:tcPr>
            <w:tcW w:w="0" w:type="auto"/>
            <w:hideMark/>
          </w:tcPr>
          <w:p w14:paraId="5E30D0CB" w14:textId="77777777" w:rsidR="000D294E" w:rsidRPr="005872FA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3F4036">
              <w:t>1.574</w:t>
            </w:r>
          </w:p>
        </w:tc>
        <w:tc>
          <w:tcPr>
            <w:tcW w:w="0" w:type="auto"/>
          </w:tcPr>
          <w:p w14:paraId="11C6DDAE" w14:textId="77777777" w:rsidR="000D294E" w:rsidRPr="006B39BF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6B39BF">
              <w:rPr>
                <w:rFonts w:eastAsia="Times New Roman" w:cstheme="minorHAnsi"/>
                <w:lang w:eastAsia="en-GB"/>
              </w:rPr>
              <w:t>0.572</w:t>
            </w:r>
          </w:p>
        </w:tc>
      </w:tr>
      <w:tr w:rsidR="000D294E" w:rsidRPr="005872FA" w14:paraId="150F3A2C" w14:textId="77777777" w:rsidTr="00B060F9">
        <w:trPr>
          <w:jc w:val="center"/>
        </w:trPr>
        <w:tc>
          <w:tcPr>
            <w:tcW w:w="0" w:type="auto"/>
            <w:hideMark/>
          </w:tcPr>
          <w:p w14:paraId="6540A9D6" w14:textId="77777777" w:rsidR="000D294E" w:rsidRPr="005872FA" w:rsidRDefault="000D294E" w:rsidP="00B060F9">
            <w:pPr>
              <w:spacing w:after="0" w:line="240" w:lineRule="auto"/>
              <w:ind w:left="-1068" w:firstLine="1068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Systolic blood pressure</w:t>
            </w:r>
          </w:p>
        </w:tc>
        <w:tc>
          <w:tcPr>
            <w:tcW w:w="0" w:type="auto"/>
            <w:hideMark/>
          </w:tcPr>
          <w:p w14:paraId="7CC06D6D" w14:textId="77777777" w:rsidR="000D294E" w:rsidRPr="005872FA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3F4036">
              <w:t>1.029</w:t>
            </w:r>
          </w:p>
        </w:tc>
        <w:tc>
          <w:tcPr>
            <w:tcW w:w="0" w:type="auto"/>
            <w:hideMark/>
          </w:tcPr>
          <w:p w14:paraId="7D32E402" w14:textId="77777777" w:rsidR="000D294E" w:rsidRPr="005872FA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3F4036">
              <w:t>1.009</w:t>
            </w:r>
          </w:p>
        </w:tc>
        <w:tc>
          <w:tcPr>
            <w:tcW w:w="0" w:type="auto"/>
            <w:hideMark/>
          </w:tcPr>
          <w:p w14:paraId="246212D8" w14:textId="77777777" w:rsidR="000D294E" w:rsidRPr="005872FA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3F4036">
              <w:t>1.049</w:t>
            </w:r>
          </w:p>
        </w:tc>
        <w:tc>
          <w:tcPr>
            <w:tcW w:w="0" w:type="auto"/>
          </w:tcPr>
          <w:p w14:paraId="6179B485" w14:textId="77777777" w:rsidR="000D294E" w:rsidRPr="006B39BF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6B39BF">
              <w:rPr>
                <w:rFonts w:eastAsia="Times New Roman" w:cstheme="minorHAnsi"/>
                <w:lang w:eastAsia="en-GB"/>
              </w:rPr>
              <w:t>0.005</w:t>
            </w:r>
          </w:p>
        </w:tc>
      </w:tr>
      <w:tr w:rsidR="000D294E" w:rsidRPr="005872FA" w14:paraId="471F3509" w14:textId="77777777" w:rsidTr="00B060F9">
        <w:trPr>
          <w:jc w:val="center"/>
        </w:trPr>
        <w:tc>
          <w:tcPr>
            <w:tcW w:w="0" w:type="auto"/>
            <w:hideMark/>
          </w:tcPr>
          <w:p w14:paraId="04375406" w14:textId="77777777" w:rsidR="000D294E" w:rsidRPr="005872FA" w:rsidRDefault="000D294E" w:rsidP="00B060F9">
            <w:pPr>
              <w:spacing w:after="0" w:line="240" w:lineRule="auto"/>
              <w:ind w:left="-1068" w:firstLine="1068"/>
              <w:rPr>
                <w:rFonts w:eastAsia="Times New Roman" w:cstheme="minorHAnsi"/>
                <w:b/>
                <w:bCs/>
                <w:lang w:eastAsia="en-GB"/>
              </w:rPr>
            </w:pPr>
            <w:r w:rsidRPr="005872FA">
              <w:rPr>
                <w:rFonts w:eastAsia="Times New Roman" w:cstheme="minorHAnsi"/>
                <w:b/>
                <w:bCs/>
                <w:lang w:eastAsia="en-GB"/>
              </w:rPr>
              <w:t>SIMD 5+</w:t>
            </w:r>
          </w:p>
        </w:tc>
        <w:tc>
          <w:tcPr>
            <w:tcW w:w="0" w:type="auto"/>
            <w:hideMark/>
          </w:tcPr>
          <w:p w14:paraId="599F19D5" w14:textId="77777777" w:rsidR="000D294E" w:rsidRPr="005872FA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3F4036">
              <w:t>0.973</w:t>
            </w:r>
          </w:p>
        </w:tc>
        <w:tc>
          <w:tcPr>
            <w:tcW w:w="0" w:type="auto"/>
            <w:hideMark/>
          </w:tcPr>
          <w:p w14:paraId="47AEEE4C" w14:textId="77777777" w:rsidR="000D294E" w:rsidRPr="005872FA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3F4036">
              <w:t>0.945</w:t>
            </w:r>
          </w:p>
        </w:tc>
        <w:tc>
          <w:tcPr>
            <w:tcW w:w="0" w:type="auto"/>
            <w:hideMark/>
          </w:tcPr>
          <w:p w14:paraId="1CF8C55C" w14:textId="77777777" w:rsidR="000D294E" w:rsidRPr="005872FA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3F4036">
              <w:t>1.003</w:t>
            </w:r>
          </w:p>
        </w:tc>
        <w:tc>
          <w:tcPr>
            <w:tcW w:w="0" w:type="auto"/>
          </w:tcPr>
          <w:p w14:paraId="0EB8158B" w14:textId="77777777" w:rsidR="000D294E" w:rsidRPr="006B39BF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6B39BF">
              <w:rPr>
                <w:rFonts w:eastAsia="Times New Roman" w:cstheme="minorHAnsi"/>
                <w:lang w:eastAsia="en-GB"/>
              </w:rPr>
              <w:t>0.559</w:t>
            </w:r>
          </w:p>
        </w:tc>
      </w:tr>
      <w:tr w:rsidR="000D294E" w:rsidRPr="005872FA" w14:paraId="7AD89B51" w14:textId="77777777" w:rsidTr="00B060F9">
        <w:trPr>
          <w:jc w:val="center"/>
        </w:trPr>
        <w:tc>
          <w:tcPr>
            <w:tcW w:w="0" w:type="auto"/>
            <w:hideMark/>
          </w:tcPr>
          <w:p w14:paraId="1342754F" w14:textId="77777777" w:rsidR="000D294E" w:rsidRPr="005872FA" w:rsidRDefault="000D294E" w:rsidP="00B060F9">
            <w:pPr>
              <w:spacing w:after="0" w:line="240" w:lineRule="auto"/>
              <w:ind w:left="-1068" w:firstLine="1068"/>
              <w:rPr>
                <w:rFonts w:eastAsia="Times New Roman" w:cstheme="minorHAnsi"/>
                <w:b/>
                <w:bCs/>
                <w:lang w:eastAsia="en-GB"/>
              </w:rPr>
            </w:pPr>
            <w:r w:rsidRPr="005872FA">
              <w:rPr>
                <w:rFonts w:eastAsia="Times New Roman" w:cstheme="minorHAnsi"/>
                <w:b/>
                <w:bCs/>
                <w:lang w:eastAsia="en-GB"/>
              </w:rPr>
              <w:t>Age</w:t>
            </w:r>
          </w:p>
        </w:tc>
        <w:tc>
          <w:tcPr>
            <w:tcW w:w="0" w:type="auto"/>
            <w:hideMark/>
          </w:tcPr>
          <w:p w14:paraId="779B25C5" w14:textId="77777777" w:rsidR="000D294E" w:rsidRPr="005872FA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3F4036">
              <w:t>0.792</w:t>
            </w:r>
          </w:p>
        </w:tc>
        <w:tc>
          <w:tcPr>
            <w:tcW w:w="0" w:type="auto"/>
            <w:hideMark/>
          </w:tcPr>
          <w:p w14:paraId="1605011D" w14:textId="77777777" w:rsidR="000D294E" w:rsidRPr="005872FA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3F4036">
              <w:t>0.363</w:t>
            </w:r>
          </w:p>
        </w:tc>
        <w:tc>
          <w:tcPr>
            <w:tcW w:w="0" w:type="auto"/>
            <w:hideMark/>
          </w:tcPr>
          <w:p w14:paraId="59086377" w14:textId="77777777" w:rsidR="000D294E" w:rsidRPr="005872FA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3F4036">
              <w:t>1.732</w:t>
            </w:r>
          </w:p>
        </w:tc>
        <w:tc>
          <w:tcPr>
            <w:tcW w:w="0" w:type="auto"/>
          </w:tcPr>
          <w:p w14:paraId="31DCB355" w14:textId="77777777" w:rsidR="000D294E" w:rsidRPr="006B39BF" w:rsidRDefault="000D294E" w:rsidP="00B060F9">
            <w:pPr>
              <w:spacing w:after="0" w:line="240" w:lineRule="auto"/>
              <w:ind w:left="-1068" w:firstLine="1068"/>
              <w:jc w:val="right"/>
              <w:rPr>
                <w:rFonts w:eastAsia="Times New Roman" w:cstheme="minorHAnsi"/>
                <w:lang w:eastAsia="en-GB"/>
              </w:rPr>
            </w:pPr>
            <w:r w:rsidRPr="006B39BF">
              <w:rPr>
                <w:rFonts w:eastAsia="Times New Roman" w:cstheme="minorHAnsi"/>
                <w:lang w:eastAsia="en-GB"/>
              </w:rPr>
              <w:t>0.074</w:t>
            </w:r>
          </w:p>
        </w:tc>
      </w:tr>
    </w:tbl>
    <w:p w14:paraId="62CB71A7" w14:textId="77777777" w:rsidR="000D294E" w:rsidRDefault="000D294E" w:rsidP="000D294E"/>
    <w:p w14:paraId="68CED73B" w14:textId="77777777" w:rsidR="00EB3D67" w:rsidRDefault="00EB3D67"/>
    <w:sectPr w:rsidR="00EB3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4E"/>
    <w:rsid w:val="000D294E"/>
    <w:rsid w:val="002A5BF5"/>
    <w:rsid w:val="00E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A95A"/>
  <w15:chartTrackingRefBased/>
  <w15:docId w15:val="{9855B5E9-5463-4816-A5DB-8922C35D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McKinstry</dc:creator>
  <cp:keywords/>
  <dc:description/>
  <cp:lastModifiedBy>Brian McKinstry</cp:lastModifiedBy>
  <cp:revision>2</cp:revision>
  <dcterms:created xsi:type="dcterms:W3CDTF">2020-04-18T10:46:00Z</dcterms:created>
  <dcterms:modified xsi:type="dcterms:W3CDTF">2020-04-18T12:52:00Z</dcterms:modified>
</cp:coreProperties>
</file>