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4CB6" w14:textId="77777777" w:rsidR="009639A0" w:rsidRPr="004C2B04" w:rsidRDefault="009639A0" w:rsidP="009639A0">
      <w:pPr>
        <w:rPr>
          <w:rFonts w:ascii="Arial" w:hAnsi="Arial" w:cs="Arial"/>
          <w:color w:val="000000" w:themeColor="text1"/>
        </w:rPr>
      </w:pPr>
      <w:r w:rsidRPr="004C2B04">
        <w:rPr>
          <w:rFonts w:ascii="Arial" w:hAnsi="Arial" w:cs="Arial"/>
          <w:color w:val="000000" w:themeColor="text1"/>
        </w:rPr>
        <w:t>Su</w:t>
      </w:r>
      <w:r>
        <w:rPr>
          <w:rFonts w:ascii="Arial" w:hAnsi="Arial" w:cs="Arial"/>
          <w:color w:val="000000" w:themeColor="text1"/>
        </w:rPr>
        <w:t>pporting</w:t>
      </w:r>
      <w:r w:rsidRPr="004C2B04">
        <w:rPr>
          <w:rFonts w:ascii="Arial" w:hAnsi="Arial" w:cs="Arial"/>
          <w:color w:val="000000" w:themeColor="text1"/>
        </w:rPr>
        <w:t xml:space="preserve"> Table 2. Patients’ Clinical Features by Severity Classification of Different Periods (Delta Period &amp; Omicron Period) (n=141)</w:t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1407"/>
        <w:gridCol w:w="2617"/>
        <w:gridCol w:w="2363"/>
        <w:gridCol w:w="2364"/>
        <w:gridCol w:w="1062"/>
        <w:gridCol w:w="2446"/>
        <w:gridCol w:w="2304"/>
        <w:gridCol w:w="1313"/>
      </w:tblGrid>
      <w:tr w:rsidR="009639A0" w:rsidRPr="004C2B04" w14:paraId="6CB6DE12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C99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23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A35A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Delta Period (n=89)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915D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Omicron Period (n=52)</w:t>
            </w:r>
          </w:p>
        </w:tc>
      </w:tr>
      <w:tr w:rsidR="009639A0" w:rsidRPr="004C2B04" w14:paraId="76C5DF32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F0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395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9A2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Moderate (n=50)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D16D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Severe (n=39)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60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 value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A826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Moderate (n=41)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C1A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Severe (n=11)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3072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 value</w:t>
            </w:r>
          </w:p>
        </w:tc>
      </w:tr>
      <w:tr w:rsidR="009639A0" w:rsidRPr="004C2B04" w14:paraId="77B36506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6964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Gender (Male,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E4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30 (60)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088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33 (84.6)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B7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0.011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D89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25 (61.0)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F65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11 (100)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1BE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*0.013</w:t>
            </w:r>
          </w:p>
        </w:tc>
      </w:tr>
      <w:tr w:rsidR="009639A0" w:rsidRPr="004C2B04" w14:paraId="79B6FAEE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9DE7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Age (y.o., Median ±SD,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12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55.5±16.4 (18-93)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7F0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56±11.8 (30-93)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D5F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53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72±16.2 (23-90)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7E5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72±10.6 (44-79)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42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0.761</w:t>
            </w:r>
          </w:p>
        </w:tc>
      </w:tr>
      <w:tr w:rsidR="009639A0" w:rsidRPr="004C2B04" w14:paraId="48313B7E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855A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Period from onset to hospitalization (days, Median ±SD,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88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5±4.0 (0-13)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B9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8±4.1 (1-22)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C3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0.0003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CC6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1±3.1 (0-13)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F1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4±3.5 (0-11)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10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0.025</w:t>
            </w:r>
          </w:p>
        </w:tc>
      </w:tr>
      <w:tr w:rsidR="009639A0" w:rsidRPr="004C2B04" w14:paraId="409BACDE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8F7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Period from onset to PCR positive (days, Median ±SD,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D8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2±1.8 (0-8)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18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2±2.2 (0-10)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D43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0.69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C1C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0±2.9 (0-13)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47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2±2.9 (0-8)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E0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0.212</w:t>
            </w:r>
          </w:p>
        </w:tc>
      </w:tr>
      <w:tr w:rsidR="009639A0" w:rsidRPr="004C2B04" w14:paraId="371E384C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99D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Symptom (cases,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03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690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163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276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C9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ED23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39A0" w:rsidRPr="004C2B04" w14:paraId="1AF53F9D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9A9F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8586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fever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5A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45 (90)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CF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37 (94.9)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2C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A0C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34 (82.9)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7B8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 (90.9)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374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0.512</w:t>
            </w:r>
          </w:p>
        </w:tc>
      </w:tr>
      <w:tr w:rsidR="009639A0" w:rsidRPr="004C2B04" w14:paraId="39AD9624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32F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747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dyspnea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C7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25 (50)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12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31 (79.5)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72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0.0043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3A8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14 (34.1)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063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9 (81.8)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62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**0.005</w:t>
            </w:r>
          </w:p>
        </w:tc>
      </w:tr>
      <w:tr w:rsidR="009639A0" w:rsidRPr="004C2B04" w14:paraId="451A0A01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559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021A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cough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996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21 (42)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DFB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14 (35.9)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1F5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0.056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8E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15 (36.6)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57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(36.4)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48A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0.990</w:t>
            </w:r>
          </w:p>
        </w:tc>
      </w:tr>
      <w:tr w:rsidR="009639A0" w:rsidRPr="004C2B04" w14:paraId="5F23A5BC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25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AC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fatigue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A3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17 (34)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23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 (25.6)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77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0.39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800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19 (46.3)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808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(18.2)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C22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0.091</w:t>
            </w:r>
          </w:p>
        </w:tc>
      </w:tr>
      <w:tr w:rsidR="009639A0" w:rsidRPr="004C2B04" w14:paraId="006E13D4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0239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383F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sore throat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65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(8)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50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DA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2F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 (14.6)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04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BEB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0.181</w:t>
            </w:r>
          </w:p>
        </w:tc>
      </w:tr>
      <w:tr w:rsidR="009639A0" w:rsidRPr="004C2B04" w14:paraId="33AE2083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8FA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1B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consciousness disorder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9BD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38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3B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N.S.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09F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(2.4)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92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D2E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0.623</w:t>
            </w:r>
          </w:p>
        </w:tc>
      </w:tr>
      <w:tr w:rsidR="009639A0" w:rsidRPr="004C2B04" w14:paraId="1B4618B1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1775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C37D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headache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00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3 86)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1A0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5F0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7A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(2.4)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B7B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E2B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0.623</w:t>
            </w:r>
          </w:p>
        </w:tc>
      </w:tr>
      <w:tr w:rsidR="009639A0" w:rsidRPr="004C2B04" w14:paraId="42069402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F72B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Height (cm, median,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7A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162.5±9.6 (142-184)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156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170±8.7 (148-181)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BAD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0.029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98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162.5±12.1 (123-189)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FE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166±5.1 (159-176)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0E8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0.072</w:t>
            </w:r>
          </w:p>
        </w:tc>
      </w:tr>
      <w:tr w:rsidR="009639A0" w:rsidRPr="004C2B04" w14:paraId="7DB8FA8E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DC55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Weight (kg, median,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66E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60.5±16.1 (37.1-121)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E7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78.7±17.3 (43.5-110)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1F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0.0002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DE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59.4±15.8 (34.1-107.8)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AC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70.4±11.0 (47-85.8)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D2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0.122</w:t>
            </w:r>
          </w:p>
        </w:tc>
      </w:tr>
      <w:tr w:rsidR="009639A0" w:rsidRPr="004C2B04" w14:paraId="02AEEDE6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E2D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BMI (median,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A01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22.8±5.1 (15.7-45.5)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16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27.5±4.7 (16.6-38)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D1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0.0004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3C6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22.8±4.5 (13.8-35.7)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AA8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23.9±4.5 (19-32.7)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50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0.451</w:t>
            </w:r>
          </w:p>
        </w:tc>
      </w:tr>
      <w:tr w:rsidR="009639A0" w:rsidRPr="004C2B04" w14:paraId="7F24445A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9CE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smoking habit (cases,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0EA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20 (40)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CFB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26 (66.7)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BB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0.013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63F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22 (53.7)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B17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9 (81.8)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4D2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0.091</w:t>
            </w:r>
          </w:p>
        </w:tc>
      </w:tr>
      <w:tr w:rsidR="009639A0" w:rsidRPr="004C2B04" w14:paraId="24F039A9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E94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vaccination (yes,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9D3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 (10)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CD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(2.6)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29C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0.165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00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39 (95.1)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07D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 (90.9)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9E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</w:rPr>
              <w:t>0</w:t>
            </w: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.595</w:t>
            </w:r>
          </w:p>
        </w:tc>
      </w:tr>
      <w:tr w:rsidR="009639A0" w:rsidRPr="004C2B04" w14:paraId="279365D3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157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comorbidities (cases,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023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E3F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FDE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927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8E6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FCB4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39A0" w:rsidRPr="004C2B04" w14:paraId="7BF62664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20B9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4793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respiratory disease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19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 (12)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35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 (7.7)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726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529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8 (19.5)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37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 (27.3)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EB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0.581</w:t>
            </w:r>
          </w:p>
        </w:tc>
      </w:tr>
      <w:tr w:rsidR="009639A0" w:rsidRPr="004C2B04" w14:paraId="140E0FBF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373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5D8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cardiovascular disease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F26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 (10)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C2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(5.1)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D0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0.40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D8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18 (43.9)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7B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(36.4)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4B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0.654</w:t>
            </w:r>
          </w:p>
        </w:tc>
      </w:tr>
      <w:tr w:rsidR="009639A0" w:rsidRPr="004C2B04" w14:paraId="3144E0E6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D14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D4C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renal disease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EFE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11 (22)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F8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 (12.8)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56D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2A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21 (51.2)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013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 (27.3)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A50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0.161</w:t>
            </w:r>
          </w:p>
        </w:tc>
      </w:tr>
      <w:tr w:rsidR="009639A0" w:rsidRPr="004C2B04" w14:paraId="07B9EF87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BDA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67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continuous hemodialysis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066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 (20)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9D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 (7.7)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660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FF7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14 (34.1)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922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 (27.3)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FA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0.672</w:t>
            </w:r>
          </w:p>
        </w:tc>
      </w:tr>
      <w:tr w:rsidR="009639A0" w:rsidRPr="004C2B04" w14:paraId="3E62347A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C35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D9E3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diabetes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CA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13 (26)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871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7 (17.9)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3EF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4E8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13 (31.7)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E0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 (45.5)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93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0.391</w:t>
            </w:r>
          </w:p>
        </w:tc>
      </w:tr>
      <w:tr w:rsidR="009639A0" w:rsidRPr="004C2B04" w14:paraId="412620C2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F034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EA75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hypertension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61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14 (28)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96F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16 (41.0)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562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15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24 (58.5)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4EC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7 (63.6)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258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0.762</w:t>
            </w:r>
          </w:p>
        </w:tc>
      </w:tr>
      <w:tr w:rsidR="009639A0" w:rsidRPr="004C2B04" w14:paraId="561D6D4F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574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815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hyperlipidemia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FC2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(8)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9E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9 (23.1)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16F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FA5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8 (19.5)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F2C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(36.4)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82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0.245</w:t>
            </w:r>
          </w:p>
        </w:tc>
      </w:tr>
      <w:tr w:rsidR="009639A0" w:rsidRPr="004C2B04" w14:paraId="78D6EC97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1EE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F65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collagen diseases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7FF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(4)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20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7B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B2C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(4.9)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343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(9.1)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C6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0.591</w:t>
            </w:r>
          </w:p>
        </w:tc>
      </w:tr>
      <w:tr w:rsidR="009639A0" w:rsidRPr="004C2B04" w14:paraId="3AB820AD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9C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FE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with malignant tumor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D5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(8)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5D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(2.6)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9CE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0.27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776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(9.8)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AD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782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0.282</w:t>
            </w:r>
          </w:p>
        </w:tc>
      </w:tr>
      <w:tr w:rsidR="009639A0" w:rsidRPr="004C2B04" w14:paraId="214C55E9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DE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333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pregnancy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D29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08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(2.6)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7C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5D0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FE2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2C5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N.S.</w:t>
            </w:r>
          </w:p>
        </w:tc>
      </w:tr>
      <w:tr w:rsidR="009639A0" w:rsidRPr="004C2B04" w14:paraId="4B102DDF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7DA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1C84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immunosuppression drugs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F96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B3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(2.6)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9C7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987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(9.8)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F6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(9.1)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80D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0.951</w:t>
            </w:r>
          </w:p>
        </w:tc>
      </w:tr>
      <w:tr w:rsidR="009639A0" w:rsidRPr="004C2B04" w14:paraId="4A8D08A9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575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oxygen supply (cases,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45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39 (78)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B4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39 (100)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A2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0.0018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A5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25 (61.0)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A6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11 (100)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612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*0.013</w:t>
            </w:r>
          </w:p>
        </w:tc>
      </w:tr>
      <w:tr w:rsidR="009639A0" w:rsidRPr="004C2B04" w14:paraId="737A06B8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2B44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Period of oxygenation (days, Median ±SD,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8A7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5±8.2 (0-43)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20D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14.5±28.0 (4-164)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16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1F2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3±4.2 (0-15)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840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18±20.2 (10-80)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88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***&lt;0.001</w:t>
            </w:r>
          </w:p>
        </w:tc>
      </w:tr>
      <w:tr w:rsidR="009639A0" w:rsidRPr="004C2B04" w14:paraId="1A218EBE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7B9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mechanical ventilation (cases,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6D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0C1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39 (100)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E63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30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DDF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 (45.5)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B0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***&lt;0.001</w:t>
            </w:r>
          </w:p>
        </w:tc>
      </w:tr>
      <w:tr w:rsidR="009639A0" w:rsidRPr="004C2B04" w14:paraId="009EA8B1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E1E6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Period of ventilation (days, Median ±</w:t>
            </w:r>
            <w:proofErr w:type="gramStart"/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SD ,</w:t>
            </w:r>
            <w:proofErr w:type="gramEnd"/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3F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0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39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8±24.8 (0-133)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D0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8C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874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0±25.0 (3-79)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877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***&lt;0.001</w:t>
            </w:r>
          </w:p>
        </w:tc>
      </w:tr>
      <w:tr w:rsidR="009639A0" w:rsidRPr="004C2B04" w14:paraId="3C531F3A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3436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Tracheostomy (cases,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86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A6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 (12.8)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3F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0.0083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6A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F4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(18.2)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E00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**0.005</w:t>
            </w:r>
          </w:p>
        </w:tc>
      </w:tr>
      <w:tr w:rsidR="009639A0" w:rsidRPr="004C2B04" w14:paraId="16AD31B7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B90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ECMO (cases,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396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D65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4(10.3)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E0B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0.021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0B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9A9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(9.1)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A95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0.051</w:t>
            </w:r>
          </w:p>
        </w:tc>
      </w:tr>
      <w:tr w:rsidR="009639A0" w:rsidRPr="004C2B04" w14:paraId="36802425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02E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NHF (cases,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DF1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(4)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438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18 (46.2)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D1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829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(2.4)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7CC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 (45.5)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82E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***&lt;0.001</w:t>
            </w:r>
          </w:p>
        </w:tc>
      </w:tr>
      <w:tr w:rsidR="009639A0" w:rsidRPr="004C2B04" w14:paraId="7FF5F470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659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Period of NHF (days, Median ±SD,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92D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10.5±2.1 (9-12)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253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6±2.3 (1-10)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48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0.034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725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B07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6±1 (0-7)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CF0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9639A0" w:rsidRPr="004C2B04" w14:paraId="4E7BA0E2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609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prone position (cases, %)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E8C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(4)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B66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19 (48.7)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EA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E40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(2.4)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E0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(18.2)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C04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0.047</w:t>
            </w:r>
          </w:p>
        </w:tc>
      </w:tr>
      <w:tr w:rsidR="009639A0" w:rsidRPr="004C2B04" w14:paraId="5AC09928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D01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Period of prone position (days, Median ±SD, range)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37C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3.5±2.1 (2-5)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7A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4±2.9 (2-12)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5E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0.63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59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BA2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F5E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9639A0" w:rsidRPr="004C2B04" w14:paraId="54867259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6A6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Therapy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AC5B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3D6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E59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B7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5B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058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39A0" w:rsidRPr="004C2B04" w14:paraId="3898F4F3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AD2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9AF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steroid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BBC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44 (88)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1C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39 (100)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8F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0.025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1F1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25 (61.0)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BD9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11 (100)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4C9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*0.013</w:t>
            </w:r>
          </w:p>
        </w:tc>
      </w:tr>
      <w:tr w:rsidR="009639A0" w:rsidRPr="004C2B04" w14:paraId="235E3AF6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07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17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remdesivir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CF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44 (88)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341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39 (100)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089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0.025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A5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25 (61.0)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E28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11 (100)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C5E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*0.013</w:t>
            </w:r>
          </w:p>
        </w:tc>
      </w:tr>
      <w:tr w:rsidR="009639A0" w:rsidRPr="004C2B04" w14:paraId="261631A3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B593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A9CE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tocilizumab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92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7C9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 (7.7)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B2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0.046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177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662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E74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N.S.</w:t>
            </w:r>
          </w:p>
        </w:tc>
      </w:tr>
      <w:tr w:rsidR="009639A0" w:rsidRPr="004C2B04" w14:paraId="56122E32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FF73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25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baricitinib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1E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 (6)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681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(10.3)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F5B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E9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D0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2E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N.S.</w:t>
            </w:r>
          </w:p>
        </w:tc>
      </w:tr>
      <w:tr w:rsidR="009639A0" w:rsidRPr="004C2B04" w14:paraId="48BD7D1E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BC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1EA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casirivimab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FF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 (4)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E38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E77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0B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B1B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5EC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N.S.</w:t>
            </w:r>
          </w:p>
        </w:tc>
      </w:tr>
      <w:tr w:rsidR="009639A0" w:rsidRPr="004C2B04" w14:paraId="2DF8AB89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CE7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8E1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molnupiravir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4F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A8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F0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N.S.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EDE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16 (39.0)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C49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AA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*0.013</w:t>
            </w:r>
          </w:p>
        </w:tc>
      </w:tr>
      <w:tr w:rsidR="009639A0" w:rsidRPr="004C2B04" w14:paraId="1F55D4F1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BB4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B66D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heparin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BD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41 (82)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361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39 (100)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5A1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0.0052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AA8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20 (48.8)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EC6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11 (100)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68A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**0.002</w:t>
            </w:r>
          </w:p>
        </w:tc>
      </w:tr>
      <w:tr w:rsidR="009639A0" w:rsidRPr="004C2B04" w14:paraId="2B79BC4C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E835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Laboratory Data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1E1B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DE6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0A6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68E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388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AD78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39A0" w:rsidRPr="004C2B04" w14:paraId="111FAD23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21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FACC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IL-6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516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50.6±102.5 (0.2-517)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353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24.8±82.3 (2.1-455)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233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0.35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BE1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53.5±166.6 (2.1-646)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30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36±43.5 (2.1-130)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6A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0.251</w:t>
            </w:r>
          </w:p>
        </w:tc>
      </w:tr>
      <w:tr w:rsidR="009639A0" w:rsidRPr="004C2B04" w14:paraId="2E835DDC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DF5A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25B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WBC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87F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5.6±2.8 (1.5-17.2)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21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6.3±3.2 (2.7-14.3)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36F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0.094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B3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7.2±3.7 (2.5-18.7)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9994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6.3±12.2 (2.7-45.5)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BB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0.852</w:t>
            </w:r>
          </w:p>
        </w:tc>
      </w:tr>
      <w:tr w:rsidR="009639A0" w:rsidRPr="004C2B04" w14:paraId="2572E2FD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7F7E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AB97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CRP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76C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6.8±7.5 (0.16-34.5)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9B1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6.6±8.2 (0.17-37.8)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1EB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0.83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BE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3.6±5.3 (0.16-27.4)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41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5.7±3.5 (0.13-10.6)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E3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0.391</w:t>
            </w:r>
          </w:p>
        </w:tc>
      </w:tr>
      <w:tr w:rsidR="009639A0" w:rsidRPr="004C2B04" w14:paraId="44C797C2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BCF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BB0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D-dimer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082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0.96±17.4 (0.5-122)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A48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1.07±2.6 (0.5-12.1)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7E4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0.35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DB2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1.57±2.7 (0.5-11.5)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AA08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1.08±19.8 (0.5-67.3)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9FF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0.882</w:t>
            </w:r>
          </w:p>
        </w:tc>
      </w:tr>
      <w:tr w:rsidR="009639A0" w:rsidRPr="004C2B04" w14:paraId="770B1FC0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D5B4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2745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AST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37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37±40 (5-256)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F1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53±41.3 (24-208)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25A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51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29±40.5 (9-199)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CA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46±65.4 (21-252)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12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*0.044</w:t>
            </w:r>
          </w:p>
        </w:tc>
      </w:tr>
      <w:tr w:rsidR="009639A0" w:rsidRPr="004C2B04" w14:paraId="78CFB8BC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F1E1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F237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ALT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320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22±26.7 (5-117)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F5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56±43 (3-162)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A88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7A3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18±33.9 (3-165)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AA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44±31.6 (9-116)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81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0.095</w:t>
            </w:r>
          </w:p>
        </w:tc>
      </w:tr>
      <w:tr w:rsidR="009639A0" w:rsidRPr="004C2B04" w14:paraId="08EE46F1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ED8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B9B3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LDH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CAB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348±26.7 (143-832)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9B4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555±26.7 (312-1130)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9F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64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270±123.7 (148-643)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1E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368±204.7 (224-921)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59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*0.023</w:t>
            </w:r>
          </w:p>
        </w:tc>
      </w:tr>
      <w:tr w:rsidR="009639A0" w:rsidRPr="004C2B04" w14:paraId="4CFE567F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14F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21A8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BUN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21B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29±21.1 (1-91)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03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25±19.2 (6-80)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A7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7A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21±19.4 (8-77)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59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27±17.4 (15-67)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533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0.251</w:t>
            </w:r>
          </w:p>
        </w:tc>
      </w:tr>
      <w:tr w:rsidR="009639A0" w:rsidRPr="004C2B04" w14:paraId="11661773" w14:textId="77777777" w:rsidTr="00543CA8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718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9F36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Cre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5C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0.89±3.57 (0.35-12.73)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EBE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0.76±3.73 (0.41-13.42)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BD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0.2955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B90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1.54±3.5 (0.4-12.7)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65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1.06±4.6 (0.6-14.3)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E9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0.821</w:t>
            </w:r>
          </w:p>
        </w:tc>
      </w:tr>
      <w:tr w:rsidR="009639A0" w:rsidRPr="004C2B04" w14:paraId="504A36FC" w14:textId="77777777" w:rsidTr="00543CA8">
        <w:trPr>
          <w:trHeight w:val="118"/>
        </w:trPr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42EA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BDF6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T.bil</w:t>
            </w: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D9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0.5±0.4 (0.2-1.7)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C2FF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0.6±0.3 (0.3-1.3)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29B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0.51</w:t>
            </w: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D25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0.5±0.3 (0.2-1.7)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897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0.6±0.46 (0.4-1.8)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15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0.142</w:t>
            </w:r>
          </w:p>
        </w:tc>
      </w:tr>
      <w:tr w:rsidR="009639A0" w:rsidRPr="004C2B04" w14:paraId="02A3E49E" w14:textId="77777777" w:rsidTr="00543CA8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2C51B7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Period of whole hospitalization (days, Median ±SD, range)</w:t>
            </w: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47B01A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9±5.4 (3-36)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3B880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14±28.6 (2-159)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DE18F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0.0001</w:t>
            </w: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70537C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10±5.5 (2-30)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3F85C7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22±10.3 (3-40)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FBF2F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***&lt;0.001</w:t>
            </w:r>
          </w:p>
        </w:tc>
      </w:tr>
      <w:tr w:rsidR="009639A0" w:rsidRPr="004C2B04" w14:paraId="6AB4419A" w14:textId="77777777" w:rsidTr="00543CA8">
        <w:trPr>
          <w:trHeight w:val="300"/>
        </w:trPr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2570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Death</w:t>
            </w:r>
          </w:p>
        </w:tc>
        <w:tc>
          <w:tcPr>
            <w:tcW w:w="26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21B2" w14:textId="77777777" w:rsidR="009639A0" w:rsidRPr="004C2B04" w:rsidRDefault="009639A0" w:rsidP="00543CA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45246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(2)</w:t>
            </w:r>
          </w:p>
        </w:tc>
        <w:tc>
          <w:tcPr>
            <w:tcW w:w="23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53281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 (2.6)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F4812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0.84</w:t>
            </w:r>
          </w:p>
        </w:tc>
        <w:tc>
          <w:tcPr>
            <w:tcW w:w="2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9FC5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23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A4279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 (27.3)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0A2D" w14:textId="77777777" w:rsidR="009639A0" w:rsidRPr="004C2B04" w:rsidRDefault="009639A0" w:rsidP="00543CA8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C2B0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***&lt;0.001</w:t>
            </w:r>
          </w:p>
        </w:tc>
      </w:tr>
    </w:tbl>
    <w:p w14:paraId="2045A84F" w14:textId="77777777" w:rsidR="009639A0" w:rsidRPr="004C2B04" w:rsidRDefault="009639A0" w:rsidP="009639A0">
      <w:pPr>
        <w:rPr>
          <w:rFonts w:ascii="Arial" w:hAnsi="Arial" w:cs="Arial"/>
          <w:color w:val="000000" w:themeColor="text1"/>
        </w:rPr>
      </w:pPr>
      <w:r w:rsidRPr="004C2B04">
        <w:rPr>
          <w:rFonts w:ascii="Arial" w:hAnsi="Arial" w:cs="Arial"/>
          <w:color w:val="000000" w:themeColor="text1"/>
        </w:rPr>
        <w:t xml:space="preserve">y.o.: year-old, SD: Standard Deviation, PCR: Polymerase Chain Reaction, BMI: Body Mass Index, ECMO: </w:t>
      </w:r>
      <w:r w:rsidRPr="004C2B04">
        <w:rPr>
          <w:rFonts w:ascii="Arial" w:hAnsi="Arial" w:cs="Arial"/>
          <w:bCs/>
          <w:color w:val="000000" w:themeColor="text1"/>
        </w:rPr>
        <w:t xml:space="preserve">Extracorporeal Membrane Oxygenation, NHF: Nasal High Flow, </w:t>
      </w:r>
      <w:r w:rsidRPr="004C2B04">
        <w:rPr>
          <w:rFonts w:ascii="Arial" w:hAnsi="Arial" w:cs="Arial"/>
          <w:color w:val="000000" w:themeColor="text1"/>
        </w:rPr>
        <w:t>IL-6: Interleukin-6, WBC: White Blood Cell, CRP: C-reactive Protein, AST: Aspartate Aminotransferase, ALT: Alanine Aminotransferase, LDH: Lactate Dehydrogenase, Cre: Creatinine, T.bil: Total Bilirubin</w:t>
      </w:r>
    </w:p>
    <w:p w14:paraId="2B569FBD" w14:textId="77777777" w:rsidR="009639A0" w:rsidRPr="004C2B04" w:rsidRDefault="009639A0" w:rsidP="009639A0">
      <w:pPr>
        <w:rPr>
          <w:rFonts w:ascii="Arial" w:hAnsi="Arial" w:cs="Arial"/>
          <w:color w:val="000000" w:themeColor="text1"/>
        </w:rPr>
      </w:pPr>
      <w:r w:rsidRPr="004C2B04">
        <w:rPr>
          <w:rFonts w:ascii="Arial" w:hAnsi="Arial" w:cs="Arial"/>
          <w:color w:val="000000" w:themeColor="text1"/>
        </w:rPr>
        <w:t>Statistically significant difference *</w:t>
      </w:r>
      <w:r w:rsidRPr="004C2B04">
        <w:rPr>
          <w:rFonts w:ascii="Arial" w:hAnsi="Arial" w:cs="Arial"/>
          <w:i/>
          <w:color w:val="000000" w:themeColor="text1"/>
        </w:rPr>
        <w:t>p</w:t>
      </w:r>
      <w:r w:rsidRPr="004C2B04">
        <w:rPr>
          <w:rFonts w:ascii="Arial" w:hAnsi="Arial" w:cs="Arial"/>
          <w:color w:val="000000" w:themeColor="text1"/>
        </w:rPr>
        <w:t>&lt;0.05, **</w:t>
      </w:r>
      <w:r w:rsidRPr="004C2B04">
        <w:rPr>
          <w:rFonts w:ascii="Arial" w:hAnsi="Arial" w:cs="Arial"/>
          <w:i/>
          <w:color w:val="000000" w:themeColor="text1"/>
        </w:rPr>
        <w:t>p</w:t>
      </w:r>
      <w:r w:rsidRPr="004C2B04">
        <w:rPr>
          <w:rFonts w:ascii="Arial" w:hAnsi="Arial" w:cs="Arial"/>
          <w:color w:val="000000" w:themeColor="text1"/>
        </w:rPr>
        <w:t>&lt;0.01, ***</w:t>
      </w:r>
      <w:r w:rsidRPr="004C2B04">
        <w:rPr>
          <w:rFonts w:ascii="Arial" w:hAnsi="Arial" w:cs="Arial"/>
          <w:i/>
          <w:color w:val="000000" w:themeColor="text1"/>
        </w:rPr>
        <w:t>p</w:t>
      </w:r>
      <w:r w:rsidRPr="004C2B04">
        <w:rPr>
          <w:rFonts w:ascii="Arial" w:hAnsi="Arial" w:cs="Arial"/>
          <w:color w:val="000000" w:themeColor="text1"/>
        </w:rPr>
        <w:t>&lt; 0.001</w:t>
      </w:r>
    </w:p>
    <w:p w14:paraId="353AE29D" w14:textId="77777777" w:rsidR="009639A0" w:rsidRPr="004C2B04" w:rsidRDefault="009639A0" w:rsidP="009639A0">
      <w:pPr>
        <w:rPr>
          <w:rFonts w:ascii="Arial" w:hAnsi="Arial" w:cs="Arial"/>
          <w:color w:val="000000" w:themeColor="text1"/>
        </w:rPr>
      </w:pPr>
    </w:p>
    <w:p w14:paraId="64F440C3" w14:textId="77777777" w:rsidR="00A459E5" w:rsidRDefault="00A459E5">
      <w:bookmarkStart w:id="0" w:name="_GoBack"/>
      <w:bookmarkEnd w:id="0"/>
    </w:p>
    <w:sectPr w:rsidR="00A459E5" w:rsidSect="00C723DF">
      <w:pgSz w:w="16840" w:h="23820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A0"/>
    <w:rsid w:val="00091B16"/>
    <w:rsid w:val="001632FA"/>
    <w:rsid w:val="00175A67"/>
    <w:rsid w:val="001D25A7"/>
    <w:rsid w:val="00252FEC"/>
    <w:rsid w:val="00450D11"/>
    <w:rsid w:val="00485B10"/>
    <w:rsid w:val="006B1850"/>
    <w:rsid w:val="00761B29"/>
    <w:rsid w:val="008314F9"/>
    <w:rsid w:val="009639A0"/>
    <w:rsid w:val="009A2349"/>
    <w:rsid w:val="009B472A"/>
    <w:rsid w:val="00A459E5"/>
    <w:rsid w:val="00A81974"/>
    <w:rsid w:val="00A865A8"/>
    <w:rsid w:val="00BD21EF"/>
    <w:rsid w:val="00BD49AC"/>
    <w:rsid w:val="00BF788E"/>
    <w:rsid w:val="00CC3C69"/>
    <w:rsid w:val="00DE6453"/>
    <w:rsid w:val="00DF1E83"/>
    <w:rsid w:val="00E945BD"/>
    <w:rsid w:val="00F55543"/>
    <w:rsid w:val="00FC107C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A170"/>
  <w15:chartTrackingRefBased/>
  <w15:docId w15:val="{A4E043F9-699B-BE4C-BD45-261E91B7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史洋</dc:creator>
  <cp:keywords/>
  <dc:description/>
  <cp:lastModifiedBy>小川　史洋</cp:lastModifiedBy>
  <cp:revision>1</cp:revision>
  <dcterms:created xsi:type="dcterms:W3CDTF">2022-10-13T21:52:00Z</dcterms:created>
  <dcterms:modified xsi:type="dcterms:W3CDTF">2022-10-13T21:53:00Z</dcterms:modified>
</cp:coreProperties>
</file>