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1EA08" w14:textId="688A4968" w:rsidR="0044798C" w:rsidRPr="00713174" w:rsidRDefault="0044798C" w:rsidP="00FA1247">
      <w:pPr>
        <w:spacing w:line="480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it-IT"/>
        </w:rPr>
      </w:pPr>
      <w:r w:rsidRPr="00713174">
        <w:rPr>
          <w:rFonts w:ascii="Times New Roman" w:eastAsia="Times New Roman" w:hAnsi="Times New Roman" w:cs="Times New Roman"/>
          <w:b/>
          <w:sz w:val="32"/>
          <w:szCs w:val="32"/>
          <w:lang w:val="en-US" w:eastAsia="it-IT"/>
        </w:rPr>
        <w:t>A</w:t>
      </w:r>
      <w:r w:rsidR="00584ABB">
        <w:rPr>
          <w:rFonts w:ascii="Times New Roman" w:eastAsia="Times New Roman" w:hAnsi="Times New Roman" w:cs="Times New Roman"/>
          <w:b/>
          <w:sz w:val="32"/>
          <w:szCs w:val="32"/>
          <w:lang w:val="en-US" w:eastAsia="it-IT"/>
        </w:rPr>
        <w:t>nalysis of the stimuli asymmetry (Experiment 1 and 2)</w:t>
      </w:r>
    </w:p>
    <w:p w14:paraId="3840159A" w14:textId="0F4885E1" w:rsidR="004F1747" w:rsidRDefault="00DA6C96" w:rsidP="004F1747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it-IT"/>
        </w:rPr>
      </w:pPr>
      <w:r w:rsidRPr="00FA1247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 xml:space="preserve">We adopted </w:t>
      </w:r>
      <w:r w:rsidR="00584ABB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 xml:space="preserve">the </w:t>
      </w:r>
      <w:r w:rsidRPr="00FA1247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>procedure</w:t>
      </w:r>
      <w:r w:rsidR="00584ABB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 xml:space="preserve"> by </w:t>
      </w:r>
      <w:r w:rsidR="00584ABB" w:rsidRPr="00FA1247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 xml:space="preserve">Schmidt and </w:t>
      </w:r>
      <w:proofErr w:type="spellStart"/>
      <w:r w:rsidR="00584ABB" w:rsidRPr="00FA1247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>Kistemarker</w:t>
      </w:r>
      <w:proofErr w:type="spellEnd"/>
      <w:r w:rsidR="00584ABB" w:rsidRPr="00FA1247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 xml:space="preserve"> (2015)</w:t>
      </w:r>
      <w:r w:rsidR="00584ABB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 xml:space="preserve"> to calculate the degree of asymmetry across the crucial stimuli employed in Experiment 1 (humans,</w:t>
      </w:r>
      <w:r w:rsidR="00583C32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 xml:space="preserve"> </w:t>
      </w:r>
      <w:proofErr w:type="gramStart"/>
      <w:r w:rsidR="00584ABB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>robots</w:t>
      </w:r>
      <w:proofErr w:type="gramEnd"/>
      <w:r w:rsidR="00584ABB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 xml:space="preserve"> and mannequins) and 2 (humans, robots with high and low levels of human-likeness). In doing so, we </w:t>
      </w:r>
      <w:r w:rsidR="007B4699" w:rsidRPr="00FA1247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>consider</w:t>
      </w:r>
      <w:r w:rsidR="00584ABB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>ed</w:t>
      </w:r>
      <w:r w:rsidRPr="00FA1247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 xml:space="preserve"> the angles of</w:t>
      </w:r>
      <w:r w:rsidR="007B4699" w:rsidRPr="00FA1247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 xml:space="preserve"> five</w:t>
      </w:r>
      <w:r w:rsidRPr="00FA1247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 xml:space="preserve"> body-axes (</w:t>
      </w:r>
      <w:r w:rsidR="00584ABB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 xml:space="preserve">i.e., </w:t>
      </w:r>
      <w:r w:rsidRPr="00FA1247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 xml:space="preserve">shoulders, elbows, hands, hips, and eyes). </w:t>
      </w:r>
      <w:r w:rsidR="00584ABB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 xml:space="preserve">Unlike </w:t>
      </w:r>
      <w:proofErr w:type="spellStart"/>
      <w:r w:rsidR="00584ABB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>Schhmidt</w:t>
      </w:r>
      <w:proofErr w:type="spellEnd"/>
      <w:r w:rsidR="00584ABB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 xml:space="preserve"> and </w:t>
      </w:r>
      <w:proofErr w:type="spellStart"/>
      <w:r w:rsidR="00584ABB" w:rsidRPr="00FA1247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>Kistemarker</w:t>
      </w:r>
      <w:proofErr w:type="spellEnd"/>
      <w:r w:rsidR="00584ABB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 xml:space="preserve"> (2015),</w:t>
      </w:r>
      <w:r w:rsidRPr="00FA1247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 xml:space="preserve"> we did not consider the eyes angle because some of the stimuli</w:t>
      </w:r>
      <w:r w:rsidR="007B4699" w:rsidRPr="00FA1247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 xml:space="preserve"> did not have eyes</w:t>
      </w:r>
      <w:r w:rsidRPr="00FA1247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 xml:space="preserve"> (i.e., mannequins, and </w:t>
      </w:r>
      <w:r w:rsidR="007B4699" w:rsidRPr="00FA1247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 xml:space="preserve">robots with an overall low human-likeness). Therefore, in both </w:t>
      </w:r>
      <w:r w:rsidR="00D178A1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>e</w:t>
      </w:r>
      <w:r w:rsidR="007B4699" w:rsidRPr="00FA1247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>xperiments</w:t>
      </w:r>
      <w:r w:rsidR="00D178A1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>,</w:t>
      </w:r>
      <w:r w:rsidR="007B4699" w:rsidRPr="00FA1247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 xml:space="preserve"> we </w:t>
      </w:r>
      <w:r w:rsidR="004F1747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>assessed</w:t>
      </w:r>
      <w:r w:rsidR="007B4699" w:rsidRPr="00FA1247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 xml:space="preserve"> every picture of robot, human, and mannequin on the four axes</w:t>
      </w:r>
      <w:r w:rsidR="004F1747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 xml:space="preserve"> and calculated</w:t>
      </w:r>
      <w:r w:rsidR="00603847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 xml:space="preserve"> </w:t>
      </w:r>
      <w:r w:rsidR="004F1747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>a</w:t>
      </w:r>
      <w:r w:rsidR="007B4699" w:rsidRPr="00FA1247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 xml:space="preserve"> mean score for each stimul</w:t>
      </w:r>
      <w:r w:rsidR="00584ABB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>us</w:t>
      </w:r>
      <w:r w:rsidR="007B4699" w:rsidRPr="00FA1247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 xml:space="preserve"> by averaging the score of each ax.</w:t>
      </w:r>
      <w:r w:rsidR="00CE41DD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 xml:space="preserve"> </w:t>
      </w:r>
      <w:r w:rsidR="001508E2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 xml:space="preserve">A one-way ANOVA was </w:t>
      </w:r>
      <w:r w:rsidR="00C21C7C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 xml:space="preserve">then </w:t>
      </w:r>
      <w:r w:rsidR="001508E2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 xml:space="preserve">conducted on the asymmetry-index of the stimuli of both </w:t>
      </w:r>
      <w:r w:rsidR="00D178A1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>e</w:t>
      </w:r>
      <w:r w:rsidR="001508E2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 xml:space="preserve">xperiments. In Experiment 1, results showed </w:t>
      </w:r>
      <w:r w:rsidR="00BA234D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>a</w:t>
      </w:r>
      <w:r w:rsidR="001508E2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 xml:space="preserve"> </w:t>
      </w:r>
      <w:r w:rsidR="00BA234D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 xml:space="preserve">no </w:t>
      </w:r>
      <w:r w:rsidR="001508E2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 xml:space="preserve">significant </w:t>
      </w:r>
      <w:r w:rsidR="009529FD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>effect of the</w:t>
      </w:r>
      <w:r w:rsidR="001508E2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 xml:space="preserve"> stimulus categor</w:t>
      </w:r>
      <w:r w:rsidR="009529FD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>y</w:t>
      </w:r>
      <w:r w:rsidR="004F1747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>,</w:t>
      </w:r>
      <w:r w:rsidR="001508E2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 xml:space="preserve"> </w:t>
      </w:r>
      <w:r w:rsidR="001508E2" w:rsidRPr="001508E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it-IT"/>
        </w:rPr>
        <w:t>F</w:t>
      </w:r>
      <w:r w:rsidR="001508E2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 xml:space="preserve"> </w:t>
      </w:r>
      <w:r w:rsidR="004F1747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>(2,</w:t>
      </w:r>
      <w:r w:rsidR="00B23CB9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 xml:space="preserve"> </w:t>
      </w:r>
      <w:r w:rsidR="004F1747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>37.3) =</w:t>
      </w:r>
      <w:r w:rsidR="001508E2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 xml:space="preserve"> </w:t>
      </w:r>
      <w:r w:rsidR="004F1747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 xml:space="preserve">0.001, </w:t>
      </w:r>
      <w:r w:rsidR="004F174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it-IT"/>
        </w:rPr>
        <w:t xml:space="preserve">p = </w:t>
      </w:r>
      <w:r w:rsidR="004F1747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>.99</w:t>
      </w:r>
      <w:r w:rsidR="00BA234D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>. Further, pairwise comparisons revealed no significant different across the three categories</w:t>
      </w:r>
      <w:r w:rsidR="006C1B0A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 xml:space="preserve">, </w:t>
      </w:r>
      <w:r w:rsidR="006C1B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it-IT"/>
        </w:rPr>
        <w:t xml:space="preserve">p &gt; </w:t>
      </w:r>
      <w:r w:rsidR="006C1B0A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>.90.</w:t>
      </w:r>
      <w:r w:rsidR="00BA234D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 xml:space="preserve"> </w:t>
      </w:r>
      <w:r w:rsidR="001508E2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 xml:space="preserve">Similarly, in Experiment 2 </w:t>
      </w:r>
      <w:r w:rsidR="006C1B0A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 xml:space="preserve">the main effect of the stimuli category was </w:t>
      </w:r>
      <w:r w:rsidR="00D178A1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>not</w:t>
      </w:r>
      <w:r w:rsidR="006C1B0A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 xml:space="preserve"> significant, </w:t>
      </w:r>
      <w:r w:rsidR="006C1B0A" w:rsidRPr="006D1FB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it-IT"/>
        </w:rPr>
        <w:t>F</w:t>
      </w:r>
      <w:r w:rsidR="006C1B0A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 xml:space="preserve"> (2, </w:t>
      </w:r>
      <w:r w:rsidR="006C1B0A" w:rsidRPr="008A1C83">
        <w:rPr>
          <w:rFonts w:ascii="Times New Roman" w:eastAsia="Times New Roman" w:hAnsi="Times New Roman" w:cs="Times New Roman"/>
          <w:bCs/>
          <w:sz w:val="24"/>
          <w:szCs w:val="24"/>
          <w:lang w:val="en-GB" w:eastAsia="it-IT"/>
        </w:rPr>
        <w:t>37.</w:t>
      </w:r>
      <w:r w:rsidR="006C1B0A">
        <w:rPr>
          <w:rFonts w:ascii="Times New Roman" w:eastAsia="Times New Roman" w:hAnsi="Times New Roman" w:cs="Times New Roman"/>
          <w:bCs/>
          <w:sz w:val="24"/>
          <w:szCs w:val="24"/>
          <w:lang w:val="en-GB" w:eastAsia="it-IT"/>
        </w:rPr>
        <w:t>9</w:t>
      </w:r>
      <w:r w:rsidR="006C1B0A" w:rsidRPr="008A1C83">
        <w:rPr>
          <w:rFonts w:ascii="Times New Roman" w:eastAsia="Times New Roman" w:hAnsi="Times New Roman" w:cs="Times New Roman"/>
          <w:bCs/>
          <w:sz w:val="24"/>
          <w:szCs w:val="24"/>
          <w:lang w:val="en-GB" w:eastAsia="it-IT"/>
        </w:rPr>
        <w:t xml:space="preserve">) </w:t>
      </w:r>
      <w:r w:rsidR="006C1B0A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 xml:space="preserve">= 0.983, </w:t>
      </w:r>
      <w:r w:rsidR="006C1B0A" w:rsidRPr="008A1C8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 w:eastAsia="it-IT"/>
        </w:rPr>
        <w:t>p</w:t>
      </w:r>
      <w:r w:rsidR="006C1B0A" w:rsidRPr="008A1C83">
        <w:rPr>
          <w:rFonts w:ascii="Times New Roman" w:eastAsia="Times New Roman" w:hAnsi="Times New Roman" w:cs="Times New Roman"/>
          <w:bCs/>
          <w:sz w:val="24"/>
          <w:szCs w:val="24"/>
          <w:lang w:val="en-GB" w:eastAsia="it-IT"/>
        </w:rPr>
        <w:t xml:space="preserve"> = .</w:t>
      </w:r>
      <w:r w:rsidR="006C1B0A">
        <w:rPr>
          <w:rFonts w:ascii="Times New Roman" w:eastAsia="Times New Roman" w:hAnsi="Times New Roman" w:cs="Times New Roman"/>
          <w:bCs/>
          <w:sz w:val="24"/>
          <w:szCs w:val="24"/>
          <w:lang w:val="en-GB" w:eastAsia="it-IT"/>
        </w:rPr>
        <w:t xml:space="preserve">384, and no significant </w:t>
      </w:r>
      <w:r w:rsidR="001508E2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 xml:space="preserve">differences </w:t>
      </w:r>
      <w:r w:rsidR="006C1B0A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 xml:space="preserve">emerged </w:t>
      </w:r>
      <w:r w:rsidR="001508E2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 xml:space="preserve">between </w:t>
      </w:r>
      <w:r w:rsidR="006D1FB5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>stimulus categories</w:t>
      </w:r>
      <w:r w:rsidR="004F1747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 xml:space="preserve">, </w:t>
      </w:r>
      <w:r w:rsidR="006C1B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it-IT"/>
        </w:rPr>
        <w:t xml:space="preserve">p &gt; </w:t>
      </w:r>
      <w:r w:rsidR="006C1B0A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>.37.</w:t>
      </w:r>
    </w:p>
    <w:p w14:paraId="7596E15C" w14:textId="21281A6B" w:rsidR="001508E2" w:rsidRPr="00584ABB" w:rsidRDefault="00C21C7C" w:rsidP="004F1747">
      <w:pPr>
        <w:spacing w:after="0" w:line="48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 xml:space="preserve">Tables A </w:t>
      </w:r>
      <w:r w:rsidR="0011717B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 xml:space="preserve">(Experiment 1)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 xml:space="preserve">and B </w:t>
      </w:r>
      <w:r w:rsidR="0011717B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 xml:space="preserve">(Experiment 2)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 xml:space="preserve">illustrate </w:t>
      </w:r>
      <w:r w:rsidR="0011717B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 xml:space="preserve">separate axes mean values and the stimulus category asymmetry index. </w:t>
      </w:r>
    </w:p>
    <w:p w14:paraId="21D42010" w14:textId="30E1EA8F" w:rsidR="00D62EAE" w:rsidRPr="003318AC" w:rsidRDefault="00DA6C96">
      <w:pPr>
        <w:rPr>
          <w:rFonts w:ascii="Times New Roman" w:eastAsia="Times New Roman" w:hAnsi="Times New Roman" w:cs="Times New Roman"/>
          <w:bCs/>
          <w:lang w:val="en-US" w:eastAsia="it-IT"/>
        </w:rPr>
      </w:pPr>
      <w:r w:rsidRPr="003318AC">
        <w:rPr>
          <w:rFonts w:ascii="Times New Roman" w:eastAsia="Times New Roman" w:hAnsi="Times New Roman" w:cs="Times New Roman"/>
          <w:bCs/>
          <w:lang w:val="en-US" w:eastAsia="it-IT"/>
        </w:rPr>
        <w:t xml:space="preserve">Table A. </w:t>
      </w:r>
      <w:r w:rsidR="00D62EAE" w:rsidRPr="003318AC">
        <w:rPr>
          <w:rFonts w:ascii="Times New Roman" w:eastAsia="Times New Roman" w:hAnsi="Times New Roman" w:cs="Times New Roman"/>
          <w:bCs/>
          <w:lang w:val="en-US" w:eastAsia="it-IT"/>
        </w:rPr>
        <w:t>Asymmetry</w:t>
      </w:r>
      <w:r w:rsidRPr="003318AC">
        <w:rPr>
          <w:rFonts w:ascii="Times New Roman" w:eastAsia="Times New Roman" w:hAnsi="Times New Roman" w:cs="Times New Roman"/>
          <w:bCs/>
          <w:lang w:val="en-US" w:eastAsia="it-IT"/>
        </w:rPr>
        <w:t xml:space="preserve"> mean</w:t>
      </w:r>
      <w:r w:rsidR="00D62EAE" w:rsidRPr="003318AC">
        <w:rPr>
          <w:rFonts w:ascii="Times New Roman" w:eastAsia="Times New Roman" w:hAnsi="Times New Roman" w:cs="Times New Roman"/>
          <w:bCs/>
          <w:lang w:val="en-US" w:eastAsia="it-IT"/>
        </w:rPr>
        <w:t xml:space="preserve"> values</w:t>
      </w:r>
      <w:r w:rsidR="004F1747" w:rsidRPr="003318AC">
        <w:rPr>
          <w:rFonts w:ascii="Times New Roman" w:eastAsia="Times New Roman" w:hAnsi="Times New Roman" w:cs="Times New Roman"/>
          <w:bCs/>
          <w:lang w:val="en-US" w:eastAsia="it-IT"/>
        </w:rPr>
        <w:t>,</w:t>
      </w:r>
      <w:r w:rsidR="00D62EAE" w:rsidRPr="003318AC">
        <w:rPr>
          <w:rFonts w:ascii="Times New Roman" w:eastAsia="Times New Roman" w:hAnsi="Times New Roman" w:cs="Times New Roman"/>
          <w:bCs/>
          <w:lang w:val="en-US" w:eastAsia="it-IT"/>
        </w:rPr>
        <w:t xml:space="preserve"> Experiment 1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322"/>
        <w:gridCol w:w="236"/>
        <w:gridCol w:w="2296"/>
        <w:gridCol w:w="1235"/>
        <w:gridCol w:w="1511"/>
      </w:tblGrid>
      <w:tr w:rsidR="008210B1" w:rsidRPr="00FA1247" w14:paraId="14350452" w14:textId="77777777" w:rsidTr="008210B1">
        <w:trPr>
          <w:trHeight w:val="311"/>
          <w:jc w:val="center"/>
        </w:trPr>
        <w:tc>
          <w:tcPr>
            <w:tcW w:w="232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35BB706" w14:textId="0CEAF8B9" w:rsidR="008210B1" w:rsidRPr="003318AC" w:rsidRDefault="008210B1" w:rsidP="003318A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</w:pPr>
            <w:r w:rsidRPr="003318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>Axes</w:t>
            </w:r>
          </w:p>
        </w:tc>
        <w:tc>
          <w:tcPr>
            <w:tcW w:w="23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75BB900" w14:textId="77777777" w:rsidR="008210B1" w:rsidRPr="003318AC" w:rsidRDefault="008210B1" w:rsidP="003318A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</w:pPr>
          </w:p>
        </w:tc>
        <w:tc>
          <w:tcPr>
            <w:tcW w:w="229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089037F" w14:textId="3A83009C" w:rsidR="008210B1" w:rsidRPr="003318AC" w:rsidRDefault="008210B1" w:rsidP="003318A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</w:pPr>
            <w:r w:rsidRPr="003318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>Human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>s</w:t>
            </w:r>
          </w:p>
        </w:tc>
        <w:tc>
          <w:tcPr>
            <w:tcW w:w="123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3580051" w14:textId="2AF76BFD" w:rsidR="008210B1" w:rsidRPr="003318AC" w:rsidRDefault="008210B1" w:rsidP="003318A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</w:pPr>
            <w:r w:rsidRPr="003318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>Robots</w:t>
            </w:r>
          </w:p>
        </w:tc>
        <w:tc>
          <w:tcPr>
            <w:tcW w:w="151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21113E4" w14:textId="4EBB26F4" w:rsidR="008210B1" w:rsidRPr="003318AC" w:rsidRDefault="008210B1" w:rsidP="003318A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</w:pPr>
            <w:r w:rsidRPr="003318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>Mannequin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>s</w:t>
            </w:r>
          </w:p>
        </w:tc>
      </w:tr>
      <w:tr w:rsidR="008210B1" w:rsidRPr="00FA1247" w14:paraId="372E5ECD" w14:textId="77777777" w:rsidTr="008210B1">
        <w:trPr>
          <w:jc w:val="center"/>
        </w:trPr>
        <w:tc>
          <w:tcPr>
            <w:tcW w:w="232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4B83699" w14:textId="6ADA101D" w:rsidR="008210B1" w:rsidRPr="008210B1" w:rsidRDefault="008210B1" w:rsidP="003318A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it-IT"/>
              </w:rPr>
            </w:pPr>
            <w:r w:rsidRPr="008210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it-IT"/>
              </w:rPr>
              <w:t>Shoulders</w:t>
            </w:r>
          </w:p>
        </w:tc>
        <w:tc>
          <w:tcPr>
            <w:tcW w:w="23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AA496EC" w14:textId="77777777" w:rsidR="008210B1" w:rsidRPr="003318AC" w:rsidRDefault="008210B1" w:rsidP="003318A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it-IT"/>
              </w:rPr>
            </w:pPr>
          </w:p>
        </w:tc>
        <w:tc>
          <w:tcPr>
            <w:tcW w:w="229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A13627F" w14:textId="04D5016E" w:rsidR="008210B1" w:rsidRPr="003318AC" w:rsidRDefault="008210B1" w:rsidP="003318A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it-IT"/>
              </w:rPr>
            </w:pPr>
            <w:r w:rsidRPr="003318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it-IT"/>
              </w:rPr>
              <w:t>8.33</w:t>
            </w:r>
          </w:p>
        </w:tc>
        <w:tc>
          <w:tcPr>
            <w:tcW w:w="123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04B696F4" w14:textId="46319A32" w:rsidR="008210B1" w:rsidRPr="003318AC" w:rsidRDefault="008210B1" w:rsidP="003318A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it-IT"/>
              </w:rPr>
            </w:pPr>
            <w:r w:rsidRPr="003318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it-IT"/>
              </w:rPr>
              <w:t>4.77</w:t>
            </w:r>
          </w:p>
        </w:tc>
        <w:tc>
          <w:tcPr>
            <w:tcW w:w="1511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BC9C8EF" w14:textId="4CDE2A84" w:rsidR="008210B1" w:rsidRPr="003318AC" w:rsidRDefault="008210B1" w:rsidP="003318A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it-IT"/>
              </w:rPr>
            </w:pPr>
            <w:r w:rsidRPr="003318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it-IT"/>
              </w:rPr>
              <w:t>4.98</w:t>
            </w:r>
          </w:p>
        </w:tc>
      </w:tr>
      <w:tr w:rsidR="008210B1" w:rsidRPr="00FA1247" w14:paraId="28D6829A" w14:textId="77777777" w:rsidTr="008210B1">
        <w:trPr>
          <w:jc w:val="center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8F7C08F" w14:textId="681BE67C" w:rsidR="008210B1" w:rsidRPr="008210B1" w:rsidRDefault="008210B1" w:rsidP="003318A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it-IT"/>
              </w:rPr>
            </w:pPr>
            <w:r w:rsidRPr="008210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it-IT"/>
              </w:rPr>
              <w:t>Elbows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2C769A7" w14:textId="77777777" w:rsidR="008210B1" w:rsidRPr="003318AC" w:rsidRDefault="008210B1" w:rsidP="003318A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it-IT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2D883" w14:textId="173EE442" w:rsidR="008210B1" w:rsidRPr="003318AC" w:rsidRDefault="008210B1" w:rsidP="003318A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it-IT"/>
              </w:rPr>
            </w:pPr>
            <w:r w:rsidRPr="003318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it-IT"/>
              </w:rPr>
              <w:t>7.62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8D3A9" w14:textId="3478E680" w:rsidR="008210B1" w:rsidRPr="003318AC" w:rsidRDefault="008210B1" w:rsidP="003318A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it-IT"/>
              </w:rPr>
            </w:pPr>
            <w:r w:rsidRPr="003318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it-IT"/>
              </w:rPr>
              <w:t>8.99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CCB78" w14:textId="4AF33B4F" w:rsidR="008210B1" w:rsidRPr="003318AC" w:rsidRDefault="008210B1" w:rsidP="003318A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it-IT"/>
              </w:rPr>
            </w:pPr>
            <w:r w:rsidRPr="003318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it-IT"/>
              </w:rPr>
              <w:t>5.96</w:t>
            </w:r>
          </w:p>
        </w:tc>
      </w:tr>
      <w:tr w:rsidR="008210B1" w:rsidRPr="00FA1247" w14:paraId="0464B00A" w14:textId="77777777" w:rsidTr="008210B1">
        <w:trPr>
          <w:jc w:val="center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85D16C7" w14:textId="71D04622" w:rsidR="008210B1" w:rsidRPr="008210B1" w:rsidRDefault="008210B1" w:rsidP="003318A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it-IT"/>
              </w:rPr>
            </w:pPr>
            <w:r w:rsidRPr="008210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it-IT"/>
              </w:rPr>
              <w:t>Hands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7AEA194" w14:textId="77777777" w:rsidR="008210B1" w:rsidRPr="003318AC" w:rsidRDefault="008210B1" w:rsidP="003318A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it-IT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F990D" w14:textId="172D15EB" w:rsidR="008210B1" w:rsidRPr="003318AC" w:rsidRDefault="008210B1" w:rsidP="003318A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it-IT"/>
              </w:rPr>
            </w:pPr>
            <w:r w:rsidRPr="003318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it-IT"/>
              </w:rPr>
              <w:t>12.56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F4983" w14:textId="5E9D64E9" w:rsidR="008210B1" w:rsidRPr="003318AC" w:rsidRDefault="008210B1" w:rsidP="003318A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it-IT"/>
              </w:rPr>
            </w:pPr>
            <w:r w:rsidRPr="003318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it-IT"/>
              </w:rPr>
              <w:t>14.68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3EC7F" w14:textId="6E471818" w:rsidR="008210B1" w:rsidRPr="003318AC" w:rsidRDefault="008210B1" w:rsidP="003318A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it-IT"/>
              </w:rPr>
            </w:pPr>
            <w:r w:rsidRPr="003318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it-IT"/>
              </w:rPr>
              <w:t>14.42</w:t>
            </w:r>
          </w:p>
        </w:tc>
      </w:tr>
      <w:tr w:rsidR="008210B1" w:rsidRPr="00FA1247" w14:paraId="64BC10CF" w14:textId="77777777" w:rsidTr="008210B1">
        <w:trPr>
          <w:jc w:val="center"/>
        </w:trPr>
        <w:tc>
          <w:tcPr>
            <w:tcW w:w="232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079B984" w14:textId="271B01A7" w:rsidR="008210B1" w:rsidRPr="008210B1" w:rsidRDefault="008210B1" w:rsidP="003318A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it-IT"/>
              </w:rPr>
            </w:pPr>
            <w:r w:rsidRPr="008210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it-IT"/>
              </w:rPr>
              <w:t>Hips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ACA838B" w14:textId="77777777" w:rsidR="008210B1" w:rsidRPr="003318AC" w:rsidRDefault="008210B1" w:rsidP="003318A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it-IT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8CEB779" w14:textId="41797000" w:rsidR="008210B1" w:rsidRPr="003318AC" w:rsidRDefault="008210B1" w:rsidP="003318A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it-IT"/>
              </w:rPr>
            </w:pPr>
            <w:r w:rsidRPr="003318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it-IT"/>
              </w:rPr>
              <w:t>4.08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D61717B" w14:textId="66334CF2" w:rsidR="008210B1" w:rsidRPr="003318AC" w:rsidRDefault="008210B1" w:rsidP="003318A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it-IT"/>
              </w:rPr>
            </w:pPr>
            <w:r w:rsidRPr="003318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it-IT"/>
              </w:rPr>
              <w:t>4.41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E4B2AF7" w14:textId="3429D0EA" w:rsidR="008210B1" w:rsidRPr="003318AC" w:rsidRDefault="008210B1" w:rsidP="003318A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it-IT"/>
              </w:rPr>
            </w:pPr>
            <w:r w:rsidRPr="003318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it-IT"/>
              </w:rPr>
              <w:t>7.29</w:t>
            </w:r>
          </w:p>
        </w:tc>
      </w:tr>
      <w:tr w:rsidR="008210B1" w:rsidRPr="00FA1247" w14:paraId="5FD33FC7" w14:textId="77777777" w:rsidTr="008210B1">
        <w:trPr>
          <w:jc w:val="center"/>
        </w:trPr>
        <w:tc>
          <w:tcPr>
            <w:tcW w:w="232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1370E69A" w14:textId="33A15746" w:rsidR="008210B1" w:rsidRPr="008210B1" w:rsidRDefault="008210B1" w:rsidP="008210B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en-US" w:eastAsia="it-IT"/>
              </w:rPr>
              <w:t>Asymmetry Index</w:t>
            </w:r>
          </w:p>
        </w:tc>
        <w:tc>
          <w:tcPr>
            <w:tcW w:w="23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11ECC305" w14:textId="77777777" w:rsidR="008210B1" w:rsidRPr="003318AC" w:rsidRDefault="008210B1" w:rsidP="008210B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it-IT"/>
              </w:rPr>
            </w:pPr>
          </w:p>
        </w:tc>
        <w:tc>
          <w:tcPr>
            <w:tcW w:w="229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6D4B58CA" w14:textId="46B369E8" w:rsidR="008210B1" w:rsidRPr="003318AC" w:rsidRDefault="008210B1" w:rsidP="008210B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it-IT"/>
              </w:rPr>
            </w:pPr>
            <w:r w:rsidRPr="003318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it-IT"/>
              </w:rPr>
              <w:t>8.15</w:t>
            </w:r>
          </w:p>
        </w:tc>
        <w:tc>
          <w:tcPr>
            <w:tcW w:w="123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7E9A3C15" w14:textId="6BF2D686" w:rsidR="008210B1" w:rsidRPr="003318AC" w:rsidRDefault="008210B1" w:rsidP="008210B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it-IT"/>
              </w:rPr>
            </w:pPr>
            <w:r w:rsidRPr="003318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it-IT"/>
              </w:rPr>
              <w:t>8.16</w:t>
            </w:r>
          </w:p>
        </w:tc>
        <w:tc>
          <w:tcPr>
            <w:tcW w:w="151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7DFFF7D2" w14:textId="5E1CCC70" w:rsidR="008210B1" w:rsidRPr="003318AC" w:rsidRDefault="008210B1" w:rsidP="008210B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it-IT"/>
              </w:rPr>
            </w:pPr>
            <w:r w:rsidRPr="003318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it-IT"/>
              </w:rPr>
              <w:t>8.21</w:t>
            </w:r>
          </w:p>
        </w:tc>
      </w:tr>
    </w:tbl>
    <w:p w14:paraId="3D7923E0" w14:textId="2DA88E17" w:rsidR="00D62EAE" w:rsidRPr="009529FD" w:rsidRDefault="009529FD" w:rsidP="008210B1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val="en-US"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  <w:lang w:val="en-US" w:eastAsia="it-IT"/>
        </w:rPr>
        <w:t xml:space="preserve"> </w:t>
      </w:r>
    </w:p>
    <w:p w14:paraId="69D1F9F0" w14:textId="77777777" w:rsidR="00752E3C" w:rsidRDefault="00752E3C">
      <w:pPr>
        <w:rPr>
          <w:rFonts w:ascii="Times New Roman" w:eastAsia="Times New Roman" w:hAnsi="Times New Roman" w:cs="Times New Roman"/>
          <w:bCs/>
          <w:lang w:val="en-US" w:eastAsia="it-IT"/>
        </w:rPr>
      </w:pPr>
    </w:p>
    <w:p w14:paraId="222FCAC7" w14:textId="2E7978F3" w:rsidR="00752E3C" w:rsidRDefault="00752E3C">
      <w:pPr>
        <w:rPr>
          <w:rFonts w:ascii="Times New Roman" w:eastAsia="Times New Roman" w:hAnsi="Times New Roman" w:cs="Times New Roman"/>
          <w:bCs/>
          <w:lang w:val="en-US" w:eastAsia="it-IT"/>
        </w:rPr>
      </w:pPr>
    </w:p>
    <w:p w14:paraId="0521D5AD" w14:textId="7E0F07B0" w:rsidR="00C16B23" w:rsidRDefault="00C16B23">
      <w:pPr>
        <w:rPr>
          <w:rFonts w:ascii="Times New Roman" w:eastAsia="Times New Roman" w:hAnsi="Times New Roman" w:cs="Times New Roman"/>
          <w:bCs/>
          <w:lang w:val="en-US" w:eastAsia="it-IT"/>
        </w:rPr>
      </w:pPr>
    </w:p>
    <w:p w14:paraId="57F3BC15" w14:textId="1CE506D3" w:rsidR="00D62EAE" w:rsidRPr="00752E3C" w:rsidRDefault="00DA6C96">
      <w:pPr>
        <w:rPr>
          <w:rFonts w:ascii="Times New Roman" w:eastAsia="Times New Roman" w:hAnsi="Times New Roman" w:cs="Times New Roman"/>
          <w:bCs/>
          <w:lang w:val="en-US" w:eastAsia="it-IT"/>
        </w:rPr>
      </w:pPr>
      <w:r w:rsidRPr="00752E3C">
        <w:rPr>
          <w:rFonts w:ascii="Times New Roman" w:eastAsia="Times New Roman" w:hAnsi="Times New Roman" w:cs="Times New Roman"/>
          <w:bCs/>
          <w:lang w:val="en-US" w:eastAsia="it-IT"/>
        </w:rPr>
        <w:lastRenderedPageBreak/>
        <w:t xml:space="preserve">Table B. </w:t>
      </w:r>
      <w:r w:rsidR="00D62EAE" w:rsidRPr="00752E3C">
        <w:rPr>
          <w:rFonts w:ascii="Times New Roman" w:eastAsia="Times New Roman" w:hAnsi="Times New Roman" w:cs="Times New Roman"/>
          <w:bCs/>
          <w:lang w:val="en-US" w:eastAsia="it-IT"/>
        </w:rPr>
        <w:t xml:space="preserve">Asymmetry </w:t>
      </w:r>
      <w:r w:rsidRPr="00752E3C">
        <w:rPr>
          <w:rFonts w:ascii="Times New Roman" w:eastAsia="Times New Roman" w:hAnsi="Times New Roman" w:cs="Times New Roman"/>
          <w:bCs/>
          <w:lang w:val="en-US" w:eastAsia="it-IT"/>
        </w:rPr>
        <w:t xml:space="preserve">mean </w:t>
      </w:r>
      <w:r w:rsidR="00D62EAE" w:rsidRPr="00752E3C">
        <w:rPr>
          <w:rFonts w:ascii="Times New Roman" w:eastAsia="Times New Roman" w:hAnsi="Times New Roman" w:cs="Times New Roman"/>
          <w:bCs/>
          <w:lang w:val="en-US" w:eastAsia="it-IT"/>
        </w:rPr>
        <w:t>values</w:t>
      </w:r>
      <w:r w:rsidR="00C16B23">
        <w:rPr>
          <w:rFonts w:ascii="Times New Roman" w:eastAsia="Times New Roman" w:hAnsi="Times New Roman" w:cs="Times New Roman"/>
          <w:bCs/>
          <w:lang w:val="en-US" w:eastAsia="it-IT"/>
        </w:rPr>
        <w:t>,</w:t>
      </w:r>
      <w:r w:rsidR="00D62EAE" w:rsidRPr="00752E3C">
        <w:rPr>
          <w:rFonts w:ascii="Times New Roman" w:eastAsia="Times New Roman" w:hAnsi="Times New Roman" w:cs="Times New Roman"/>
          <w:bCs/>
          <w:lang w:val="en-US" w:eastAsia="it-IT"/>
        </w:rPr>
        <w:t xml:space="preserve"> Experiment 2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322"/>
        <w:gridCol w:w="236"/>
        <w:gridCol w:w="1837"/>
        <w:gridCol w:w="1694"/>
        <w:gridCol w:w="2275"/>
      </w:tblGrid>
      <w:tr w:rsidR="008210B1" w:rsidRPr="00D178A1" w14:paraId="3145FB67" w14:textId="77777777" w:rsidTr="00C16B23">
        <w:trPr>
          <w:trHeight w:val="311"/>
          <w:jc w:val="center"/>
        </w:trPr>
        <w:tc>
          <w:tcPr>
            <w:tcW w:w="232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D079D2C" w14:textId="77777777" w:rsidR="008210B1" w:rsidRPr="003318AC" w:rsidRDefault="008210B1" w:rsidP="00AC6CA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</w:pPr>
            <w:r w:rsidRPr="003318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>Axes</w:t>
            </w:r>
          </w:p>
        </w:tc>
        <w:tc>
          <w:tcPr>
            <w:tcW w:w="23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8257C05" w14:textId="77777777" w:rsidR="008210B1" w:rsidRPr="003318AC" w:rsidRDefault="008210B1" w:rsidP="00AC6CA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</w:pPr>
          </w:p>
        </w:tc>
        <w:tc>
          <w:tcPr>
            <w:tcW w:w="183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113C042" w14:textId="77777777" w:rsidR="008210B1" w:rsidRPr="003318AC" w:rsidRDefault="008210B1" w:rsidP="00AC6CA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</w:pPr>
            <w:r w:rsidRPr="003318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>Human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>s</w:t>
            </w:r>
          </w:p>
        </w:tc>
        <w:tc>
          <w:tcPr>
            <w:tcW w:w="169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DC361CA" w14:textId="0A1CD408" w:rsidR="008210B1" w:rsidRPr="003318AC" w:rsidRDefault="008210B1" w:rsidP="00AC6CA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</w:pPr>
            <w:r w:rsidRPr="003318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>Robots</w:t>
            </w:r>
            <w:r w:rsidR="00C16B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 xml:space="preserve"> with high human-likeness</w:t>
            </w:r>
          </w:p>
        </w:tc>
        <w:tc>
          <w:tcPr>
            <w:tcW w:w="227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B8B7CF7" w14:textId="7F246B5C" w:rsidR="008210B1" w:rsidRPr="003318AC" w:rsidRDefault="00C16B23" w:rsidP="00AC6CA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</w:pPr>
            <w:r w:rsidRPr="003318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>Robots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 xml:space="preserve"> with low human-likeness</w:t>
            </w:r>
          </w:p>
        </w:tc>
      </w:tr>
      <w:tr w:rsidR="00E61A53" w:rsidRPr="00FA1247" w14:paraId="2FF85F2C" w14:textId="77777777" w:rsidTr="00C16B23">
        <w:trPr>
          <w:jc w:val="center"/>
        </w:trPr>
        <w:tc>
          <w:tcPr>
            <w:tcW w:w="232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4CA7901" w14:textId="77777777" w:rsidR="00E61A53" w:rsidRPr="008210B1" w:rsidRDefault="00E61A53" w:rsidP="00E61A5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it-IT"/>
              </w:rPr>
            </w:pPr>
            <w:r w:rsidRPr="008210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it-IT"/>
              </w:rPr>
              <w:t>Shoulders</w:t>
            </w:r>
          </w:p>
        </w:tc>
        <w:tc>
          <w:tcPr>
            <w:tcW w:w="23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6910C5B" w14:textId="77777777" w:rsidR="00E61A53" w:rsidRPr="003318AC" w:rsidRDefault="00E61A53" w:rsidP="00E61A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it-IT"/>
              </w:rPr>
            </w:pPr>
          </w:p>
        </w:tc>
        <w:tc>
          <w:tcPr>
            <w:tcW w:w="183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593D59A" w14:textId="3330A664" w:rsidR="00E61A53" w:rsidRPr="00E61A53" w:rsidRDefault="00E61A53" w:rsidP="00E61A5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it-IT"/>
              </w:rPr>
            </w:pPr>
            <w:r w:rsidRPr="00E61A5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it-IT"/>
              </w:rPr>
              <w:t>4.01</w:t>
            </w:r>
          </w:p>
        </w:tc>
        <w:tc>
          <w:tcPr>
            <w:tcW w:w="169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37646EA" w14:textId="0813E112" w:rsidR="00E61A53" w:rsidRPr="00E61A53" w:rsidRDefault="00E61A53" w:rsidP="00E61A5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it-IT"/>
              </w:rPr>
            </w:pPr>
            <w:r w:rsidRPr="00E61A5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it-IT"/>
              </w:rPr>
              <w:t>3.29</w:t>
            </w:r>
          </w:p>
        </w:tc>
        <w:tc>
          <w:tcPr>
            <w:tcW w:w="227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B8B7444" w14:textId="1AB636D2" w:rsidR="00E61A53" w:rsidRPr="00E61A53" w:rsidRDefault="00E61A53" w:rsidP="00E61A5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it-IT"/>
              </w:rPr>
            </w:pPr>
            <w:r w:rsidRPr="00E61A5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it-IT"/>
              </w:rPr>
              <w:t>1.76</w:t>
            </w:r>
          </w:p>
        </w:tc>
      </w:tr>
      <w:tr w:rsidR="00E61A53" w:rsidRPr="00FA1247" w14:paraId="7AB2A80F" w14:textId="77777777" w:rsidTr="00C16B23">
        <w:trPr>
          <w:jc w:val="center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6667E83C" w14:textId="77777777" w:rsidR="00E61A53" w:rsidRPr="008210B1" w:rsidRDefault="00E61A53" w:rsidP="00E61A5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it-IT"/>
              </w:rPr>
            </w:pPr>
            <w:r w:rsidRPr="008210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it-IT"/>
              </w:rPr>
              <w:t>Elbows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B452A0D" w14:textId="77777777" w:rsidR="00E61A53" w:rsidRPr="003318AC" w:rsidRDefault="00E61A53" w:rsidP="00E61A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it-IT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676B0FE9" w14:textId="528EA9FA" w:rsidR="00E61A53" w:rsidRPr="00E61A53" w:rsidRDefault="00E61A53" w:rsidP="00E61A5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it-IT"/>
              </w:rPr>
            </w:pPr>
            <w:r w:rsidRPr="00E61A5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it-IT"/>
              </w:rPr>
              <w:t>7.76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14:paraId="114E39A9" w14:textId="30B01F16" w:rsidR="00E61A53" w:rsidRPr="00E61A53" w:rsidRDefault="00E61A53" w:rsidP="00E61A5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it-IT"/>
              </w:rPr>
            </w:pPr>
            <w:r w:rsidRPr="00E61A5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it-IT"/>
              </w:rPr>
              <w:t>6.89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0106BDF9" w14:textId="3307BADA" w:rsidR="00E61A53" w:rsidRPr="00E61A53" w:rsidRDefault="00E61A53" w:rsidP="00E61A5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it-IT"/>
              </w:rPr>
            </w:pPr>
            <w:r w:rsidRPr="00E61A5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it-IT"/>
              </w:rPr>
              <w:t>12.46</w:t>
            </w:r>
          </w:p>
        </w:tc>
      </w:tr>
      <w:tr w:rsidR="00E61A53" w:rsidRPr="00FA1247" w14:paraId="6310B7BD" w14:textId="77777777" w:rsidTr="00C16B23">
        <w:trPr>
          <w:jc w:val="center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32E646E8" w14:textId="77777777" w:rsidR="00E61A53" w:rsidRPr="008210B1" w:rsidRDefault="00E61A53" w:rsidP="00E61A5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it-IT"/>
              </w:rPr>
            </w:pPr>
            <w:r w:rsidRPr="008210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it-IT"/>
              </w:rPr>
              <w:t>Hands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73AF03F" w14:textId="77777777" w:rsidR="00E61A53" w:rsidRPr="003318AC" w:rsidRDefault="00E61A53" w:rsidP="00E61A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it-IT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3B1F830B" w14:textId="45E11B27" w:rsidR="00E61A53" w:rsidRPr="00E61A53" w:rsidRDefault="00E61A53" w:rsidP="00E61A5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it-IT"/>
              </w:rPr>
            </w:pPr>
            <w:r w:rsidRPr="00E61A5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it-IT"/>
              </w:rPr>
              <w:t>26.20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14:paraId="42F314E3" w14:textId="68AC5585" w:rsidR="00E61A53" w:rsidRPr="00E61A53" w:rsidRDefault="00E61A53" w:rsidP="00E61A5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it-IT"/>
              </w:rPr>
            </w:pPr>
            <w:r w:rsidRPr="00E61A5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it-IT"/>
              </w:rPr>
              <w:t>18.73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027524C8" w14:textId="2CAF07AF" w:rsidR="00E61A53" w:rsidRPr="00E61A53" w:rsidRDefault="00E61A53" w:rsidP="00E61A5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it-IT"/>
              </w:rPr>
            </w:pPr>
            <w:r w:rsidRPr="00E61A5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it-IT"/>
              </w:rPr>
              <w:t>22.97</w:t>
            </w:r>
          </w:p>
        </w:tc>
      </w:tr>
      <w:tr w:rsidR="00E61A53" w:rsidRPr="00FA1247" w14:paraId="7809A08C" w14:textId="77777777" w:rsidTr="00C16B23">
        <w:trPr>
          <w:jc w:val="center"/>
        </w:trPr>
        <w:tc>
          <w:tcPr>
            <w:tcW w:w="232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365B883" w14:textId="77777777" w:rsidR="00E61A53" w:rsidRPr="008210B1" w:rsidRDefault="00E61A53" w:rsidP="00E61A5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it-IT"/>
              </w:rPr>
            </w:pPr>
            <w:r w:rsidRPr="008210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it-IT"/>
              </w:rPr>
              <w:t>Hips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06444D1" w14:textId="77777777" w:rsidR="00E61A53" w:rsidRPr="003318AC" w:rsidRDefault="00E61A53" w:rsidP="00E61A5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it-IT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1B0EDD9" w14:textId="46FB10C1" w:rsidR="00E61A53" w:rsidRPr="00E61A53" w:rsidRDefault="00E61A53" w:rsidP="00E61A5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it-IT"/>
              </w:rPr>
            </w:pPr>
            <w:r w:rsidRPr="00E61A5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it-IT"/>
              </w:rPr>
              <w:t>5.11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BA19B8F" w14:textId="3462EE1B" w:rsidR="00E61A53" w:rsidRPr="00E61A53" w:rsidRDefault="00E61A53" w:rsidP="00E61A5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it-IT"/>
              </w:rPr>
            </w:pPr>
            <w:r w:rsidRPr="00E61A5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it-IT"/>
              </w:rPr>
              <w:t>2.68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1D9B535" w14:textId="2C0C2A9F" w:rsidR="00E61A53" w:rsidRPr="00E61A53" w:rsidRDefault="00E61A53" w:rsidP="00E61A5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it-IT"/>
              </w:rPr>
            </w:pPr>
            <w:r w:rsidRPr="00E61A5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it-IT"/>
              </w:rPr>
              <w:t>3.58</w:t>
            </w:r>
          </w:p>
        </w:tc>
      </w:tr>
      <w:tr w:rsidR="00E61A53" w:rsidRPr="00FA1247" w14:paraId="56CEF820" w14:textId="77777777" w:rsidTr="00C16B23">
        <w:trPr>
          <w:jc w:val="center"/>
        </w:trPr>
        <w:tc>
          <w:tcPr>
            <w:tcW w:w="232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4610316" w14:textId="77777777" w:rsidR="00E61A53" w:rsidRPr="008210B1" w:rsidRDefault="00E61A53" w:rsidP="00E61A53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en-US" w:eastAsia="it-IT"/>
              </w:rPr>
              <w:t>Asymmetry Index</w:t>
            </w:r>
          </w:p>
        </w:tc>
        <w:tc>
          <w:tcPr>
            <w:tcW w:w="23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38C02FF2" w14:textId="77777777" w:rsidR="00E61A53" w:rsidRPr="003318AC" w:rsidRDefault="00E61A53" w:rsidP="00E61A5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it-IT"/>
              </w:rPr>
            </w:pPr>
          </w:p>
        </w:tc>
        <w:tc>
          <w:tcPr>
            <w:tcW w:w="183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FFC1F4C" w14:textId="4D46D48D" w:rsidR="00E61A53" w:rsidRPr="00E61A53" w:rsidRDefault="00E61A53" w:rsidP="00E61A5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it-IT"/>
              </w:rPr>
            </w:pPr>
            <w:r w:rsidRPr="00E61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it-IT"/>
              </w:rPr>
              <w:t>10.77</w:t>
            </w:r>
          </w:p>
        </w:tc>
        <w:tc>
          <w:tcPr>
            <w:tcW w:w="169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6496BEB" w14:textId="38A5131B" w:rsidR="00E61A53" w:rsidRPr="00E61A53" w:rsidRDefault="009529FD" w:rsidP="00E61A5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it-IT"/>
              </w:rPr>
            </w:pPr>
            <w:r w:rsidRPr="00E61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it-IT"/>
              </w:rPr>
              <w:t>7.89</w:t>
            </w:r>
          </w:p>
        </w:tc>
        <w:tc>
          <w:tcPr>
            <w:tcW w:w="227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9BDF0E3" w14:textId="2FDACD19" w:rsidR="00E61A53" w:rsidRPr="00E61A53" w:rsidRDefault="009529FD" w:rsidP="00E61A5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it-IT"/>
              </w:rPr>
            </w:pPr>
            <w:r w:rsidRPr="00E61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it-IT"/>
              </w:rPr>
              <w:t>10.19</w:t>
            </w:r>
          </w:p>
        </w:tc>
      </w:tr>
    </w:tbl>
    <w:p w14:paraId="4EB290BE" w14:textId="31D5F44C" w:rsidR="00B15574" w:rsidRPr="00B15574" w:rsidRDefault="00B15574"/>
    <w:sectPr w:rsidR="00B15574" w:rsidRPr="00B155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1NTQ2szQwMDIwMzBQ0lEKTi0uzszPAykwqwUAK6ZpTCwAAAA="/>
  </w:docVars>
  <w:rsids>
    <w:rsidRoot w:val="0044798C"/>
    <w:rsid w:val="000642F0"/>
    <w:rsid w:val="000F2FEB"/>
    <w:rsid w:val="0011717B"/>
    <w:rsid w:val="001324E0"/>
    <w:rsid w:val="001508E2"/>
    <w:rsid w:val="0016506A"/>
    <w:rsid w:val="003318AC"/>
    <w:rsid w:val="00420091"/>
    <w:rsid w:val="0044798C"/>
    <w:rsid w:val="004F1747"/>
    <w:rsid w:val="00552DE5"/>
    <w:rsid w:val="00583C32"/>
    <w:rsid w:val="00584ABB"/>
    <w:rsid w:val="00603847"/>
    <w:rsid w:val="006C1B0A"/>
    <w:rsid w:val="006D1FB5"/>
    <w:rsid w:val="00713174"/>
    <w:rsid w:val="00721A1C"/>
    <w:rsid w:val="00752E3C"/>
    <w:rsid w:val="00774E67"/>
    <w:rsid w:val="007B4699"/>
    <w:rsid w:val="008210B1"/>
    <w:rsid w:val="008A1C83"/>
    <w:rsid w:val="009445E0"/>
    <w:rsid w:val="009529FD"/>
    <w:rsid w:val="009E0F11"/>
    <w:rsid w:val="00A22123"/>
    <w:rsid w:val="00A907AB"/>
    <w:rsid w:val="00B15574"/>
    <w:rsid w:val="00B23CB9"/>
    <w:rsid w:val="00BA234D"/>
    <w:rsid w:val="00C16B23"/>
    <w:rsid w:val="00C21C7C"/>
    <w:rsid w:val="00CD7657"/>
    <w:rsid w:val="00CE1AAC"/>
    <w:rsid w:val="00CE41DD"/>
    <w:rsid w:val="00D178A1"/>
    <w:rsid w:val="00D62EAE"/>
    <w:rsid w:val="00DA6C96"/>
    <w:rsid w:val="00E05540"/>
    <w:rsid w:val="00E61A53"/>
    <w:rsid w:val="00F8099F"/>
    <w:rsid w:val="00FA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F13FE"/>
  <w15:chartTrackingRefBased/>
  <w15:docId w15:val="{5FB5CD38-97C7-4ACB-9F5E-B5614689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62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CE1AA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E1AA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E1AA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1AA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1A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1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3DF5DE-1E22-E747-918B-51071404AEB8}">
  <we:reference id="wa200001011" version="1.2.0.0" store="it-IT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SACINO</dc:creator>
  <cp:keywords/>
  <dc:description/>
  <cp:lastModifiedBy>Luca Andrighetto</cp:lastModifiedBy>
  <cp:revision>23</cp:revision>
  <dcterms:created xsi:type="dcterms:W3CDTF">2021-03-18T13:08:00Z</dcterms:created>
  <dcterms:modified xsi:type="dcterms:W3CDTF">2021-09-20T09:27:00Z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documentId_5832</vt:lpwstr>
  </property>
  <property fmtid="{D5CDD505-2E9C-101B-9397-08002B2CF9AE}" pid="3" name="grammarly_documentContext">
    <vt:lpwstr>{"goals":[],"domain":"general","emotions":[],"dialect":"american"}</vt:lpwstr>
  </property>
</Properties>
</file>