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1DB7" w14:textId="3713FBCD" w:rsidR="00A05D1B" w:rsidRPr="00B85309" w:rsidRDefault="00A05D1B" w:rsidP="00A05D1B">
      <w:pPr>
        <w:rPr>
          <w:b/>
        </w:rPr>
      </w:pPr>
      <w:r w:rsidRPr="00B85309">
        <w:rPr>
          <w:b/>
        </w:rPr>
        <w:t xml:space="preserve">Submission Date/version: </w:t>
      </w:r>
      <w:r w:rsidR="00C9190F">
        <w:rPr>
          <w:b/>
        </w:rPr>
        <w:t>10</w:t>
      </w:r>
      <w:r w:rsidR="00C9190F" w:rsidRPr="00C9190F">
        <w:rPr>
          <w:b/>
          <w:vertAlign w:val="superscript"/>
        </w:rPr>
        <w:t>th</w:t>
      </w:r>
      <w:r w:rsidR="00C61447">
        <w:rPr>
          <w:b/>
        </w:rPr>
        <w:t xml:space="preserve"> Febru</w:t>
      </w:r>
      <w:r w:rsidR="00C9190F">
        <w:rPr>
          <w:b/>
        </w:rPr>
        <w:t>ary, 2018/Version 1</w:t>
      </w:r>
    </w:p>
    <w:p w14:paraId="0FEC7C2D" w14:textId="77777777" w:rsidR="00A05D1B" w:rsidRDefault="00A05D1B" w:rsidP="001F60DF">
      <w:pPr>
        <w:rPr>
          <w:b/>
        </w:rPr>
      </w:pPr>
    </w:p>
    <w:p w14:paraId="5B83C063" w14:textId="3D395552" w:rsidR="001F60DF" w:rsidRDefault="001F60DF" w:rsidP="001F60DF">
      <w:r w:rsidRPr="00B85309">
        <w:rPr>
          <w:b/>
        </w:rPr>
        <w:t>Study Title:</w:t>
      </w:r>
      <w:r w:rsidR="00906E2E">
        <w:t xml:space="preserve"> Efficacy </w:t>
      </w:r>
      <w:r>
        <w:t>of preoperativ</w:t>
      </w:r>
      <w:r w:rsidR="00B85309">
        <w:t>e intravenous iron isomaltoside</w:t>
      </w:r>
      <w:r>
        <w:t xml:space="preserve"> in colorectal cancer surgical patients with iron deficiency anaemia </w:t>
      </w:r>
      <w:r w:rsidR="00906E2E">
        <w:t>compared to standard care</w:t>
      </w:r>
      <w:r w:rsidR="00A05D1B">
        <w:t>:</w:t>
      </w:r>
      <w:r>
        <w:t xml:space="preserve"> a pilot randomized controlled trial</w:t>
      </w:r>
    </w:p>
    <w:p w14:paraId="68786D7B" w14:textId="77777777" w:rsidR="001F60DF" w:rsidRDefault="001F60DF" w:rsidP="001F60DF"/>
    <w:p w14:paraId="6F0CE784" w14:textId="52D2A50E" w:rsidR="001F60DF" w:rsidRDefault="001F60DF" w:rsidP="001F60DF">
      <w:r w:rsidRPr="00B85309">
        <w:rPr>
          <w:b/>
        </w:rPr>
        <w:t xml:space="preserve">Principal Investigator: </w:t>
      </w:r>
      <w:r>
        <w:t>Dr</w:t>
      </w:r>
      <w:r w:rsidR="005C7D8F">
        <w:t>.</w:t>
      </w:r>
      <w:r>
        <w:t xml:space="preserve"> Pui Lam Polly FUNG</w:t>
      </w:r>
      <w:r w:rsidR="00A05D1B">
        <w:t xml:space="preserve"> (1)</w:t>
      </w:r>
    </w:p>
    <w:p w14:paraId="5D1A9901" w14:textId="4F974F9F" w:rsidR="001F60DF" w:rsidRDefault="001F60DF" w:rsidP="001F60DF">
      <w:r w:rsidRPr="00B85309">
        <w:rPr>
          <w:b/>
        </w:rPr>
        <w:t xml:space="preserve">Co-investigators: </w:t>
      </w:r>
      <w:r>
        <w:t>Prof. Anna LEE</w:t>
      </w:r>
      <w:r w:rsidR="00A05D1B">
        <w:t xml:space="preserve"> (2)</w:t>
      </w:r>
      <w:r>
        <w:t>, Dr</w:t>
      </w:r>
      <w:r w:rsidR="005C7D8F">
        <w:t>.</w:t>
      </w:r>
      <w:r>
        <w:t xml:space="preserve"> </w:t>
      </w:r>
      <w:r w:rsidR="0056521A">
        <w:t xml:space="preserve">Vivian </w:t>
      </w:r>
      <w:r>
        <w:t>Nga Man LAU</w:t>
      </w:r>
      <w:r w:rsidR="00A05D1B">
        <w:t xml:space="preserve"> (1)</w:t>
      </w:r>
      <w:r>
        <w:t xml:space="preserve">, </w:t>
      </w:r>
      <w:r w:rsidR="00C64F74">
        <w:t>Dr</w:t>
      </w:r>
      <w:r w:rsidR="00201585">
        <w:t>.</w:t>
      </w:r>
      <w:r w:rsidR="00C64F74">
        <w:t xml:space="preserve"> Wing Wa LEUNG (3), </w:t>
      </w:r>
      <w:r>
        <w:t>Prof. W</w:t>
      </w:r>
      <w:r w:rsidR="0055695C">
        <w:t xml:space="preserve">ing </w:t>
      </w:r>
      <w:r>
        <w:t>C</w:t>
      </w:r>
      <w:r w:rsidR="0055695C">
        <w:t>hung</w:t>
      </w:r>
      <w:r w:rsidR="006871FD">
        <w:t xml:space="preserve"> </w:t>
      </w:r>
      <w:r>
        <w:t>Tony MAK</w:t>
      </w:r>
      <w:r w:rsidR="00A05D1B">
        <w:t xml:space="preserve"> (3)</w:t>
      </w:r>
    </w:p>
    <w:p w14:paraId="233B6074" w14:textId="77777777" w:rsidR="00A05D1B" w:rsidRDefault="00A05D1B" w:rsidP="001F60DF">
      <w:pPr>
        <w:rPr>
          <w:b/>
        </w:rPr>
      </w:pPr>
    </w:p>
    <w:p w14:paraId="350C8538" w14:textId="6A491BAB" w:rsidR="00A05D1B" w:rsidRDefault="00A05D1B" w:rsidP="001F60DF">
      <w:r w:rsidRPr="00A05D1B">
        <w:t>(1)</w:t>
      </w:r>
      <w:r>
        <w:rPr>
          <w:b/>
        </w:rPr>
        <w:t xml:space="preserve"> </w:t>
      </w:r>
      <w:r w:rsidR="001F60DF">
        <w:t>Department of</w:t>
      </w:r>
      <w:r w:rsidR="005C7D8F">
        <w:t xml:space="preserve"> Anaesthesia and Intensive Care</w:t>
      </w:r>
      <w:r>
        <w:t>, Prince of Wales Hospital, Hong Kong</w:t>
      </w:r>
    </w:p>
    <w:p w14:paraId="7FFC74E5" w14:textId="3027E779" w:rsidR="00A05D1B" w:rsidRDefault="00A05D1B" w:rsidP="001F60DF">
      <w:r>
        <w:t>(2) Department of Anaesthesia and Intensive Care, The Chinese University of Hong Kong</w:t>
      </w:r>
    </w:p>
    <w:p w14:paraId="606CA47C" w14:textId="0D5324F9" w:rsidR="001F60DF" w:rsidRDefault="00201585" w:rsidP="001F60DF">
      <w:r>
        <w:t>(3</w:t>
      </w:r>
      <w:r w:rsidR="00A05D1B">
        <w:t>)</w:t>
      </w:r>
      <w:r w:rsidR="005C7D8F">
        <w:t xml:space="preserve"> </w:t>
      </w:r>
      <w:r w:rsidR="00A05D1B">
        <w:t>Di</w:t>
      </w:r>
      <w:r w:rsidR="001F60DF">
        <w:t xml:space="preserve">vision of colorectal surgery, Department of Surgery, </w:t>
      </w:r>
      <w:r w:rsidR="00A05D1B">
        <w:t>The Chinese University of</w:t>
      </w:r>
      <w:r w:rsidR="00B85309">
        <w:t xml:space="preserve"> Hong Kong </w:t>
      </w:r>
    </w:p>
    <w:p w14:paraId="06709275" w14:textId="77777777" w:rsidR="00A05D1B" w:rsidRDefault="00A05D1B" w:rsidP="001F60DF"/>
    <w:p w14:paraId="7F49EEA0" w14:textId="77777777" w:rsidR="00A05D1B" w:rsidRDefault="00A05D1B" w:rsidP="00A05D1B">
      <w:r w:rsidRPr="00B85309">
        <w:rPr>
          <w:b/>
        </w:rPr>
        <w:t xml:space="preserve">Area of Research: </w:t>
      </w:r>
      <w:r>
        <w:t>Perioperative medicine - patient blood management</w:t>
      </w:r>
    </w:p>
    <w:p w14:paraId="42EF232E" w14:textId="3C451121" w:rsidR="001F60DF" w:rsidRDefault="001F60DF" w:rsidP="001F60DF"/>
    <w:p w14:paraId="34BC1A50" w14:textId="444CED47" w:rsidR="00201585" w:rsidRPr="00C61447" w:rsidRDefault="00972F14" w:rsidP="001F60DF">
      <w:pPr>
        <w:rPr>
          <w:b/>
        </w:rPr>
      </w:pPr>
      <w:r w:rsidRPr="00972F14">
        <w:rPr>
          <w:b/>
        </w:rPr>
        <w:t>Abstract</w:t>
      </w:r>
      <w:r w:rsidR="00201585">
        <w:rPr>
          <w:b/>
        </w:rPr>
        <w:t>:</w:t>
      </w:r>
      <w:r w:rsidR="00C61447">
        <w:rPr>
          <w:b/>
        </w:rPr>
        <w:t xml:space="preserve"> </w:t>
      </w:r>
      <w:r w:rsidR="00201585">
        <w:t xml:space="preserve">Iron deficiency anaemia is a common condition among colorectal surgical patient. Untreated anaemia would lead to increase in blood transfusion, surgical complications and mortality. </w:t>
      </w:r>
      <w:r w:rsidR="007C2FC7">
        <w:t>Treatment with o</w:t>
      </w:r>
      <w:r w:rsidR="00201585">
        <w:t>ral iron sulphate is poorly tolerated due to side effects. Intravenous iron supplement provides an alternative way to rapidly replace iron deficit during the preoperative period</w:t>
      </w:r>
      <w:r w:rsidR="007C2FC7">
        <w:t xml:space="preserve"> among surgical patients</w:t>
      </w:r>
      <w:r w:rsidR="00201585">
        <w:t>. Evidence is growing for its effect in rising hemoglobin level and reducing blood transfusion, at the same time supporting its safety profile.</w:t>
      </w:r>
    </w:p>
    <w:p w14:paraId="41072B9F" w14:textId="77777777" w:rsidR="007C2FC7" w:rsidRDefault="007C2FC7" w:rsidP="001F60DF"/>
    <w:p w14:paraId="4F97C6FF" w14:textId="3059EEF9" w:rsidR="00C61447" w:rsidRDefault="007C2FC7" w:rsidP="001F60DF">
      <w:r>
        <w:t xml:space="preserve">We </w:t>
      </w:r>
      <w:r w:rsidR="00C61447">
        <w:t>plan for</w:t>
      </w:r>
      <w:r>
        <w:t xml:space="preserve"> a </w:t>
      </w:r>
      <w:r w:rsidR="00C61447">
        <w:t>single</w:t>
      </w:r>
      <w:r w:rsidR="00C61447">
        <w:rPr>
          <w:rFonts w:hint="eastAsia"/>
        </w:rPr>
        <w:t>-</w:t>
      </w:r>
      <w:r w:rsidR="00C61447">
        <w:t>centered</w:t>
      </w:r>
      <w:r>
        <w:t xml:space="preserve">, randomized controlled trial to examine the effect of intravenous iron </w:t>
      </w:r>
      <w:r w:rsidR="00C61447">
        <w:t xml:space="preserve">compared to standard care </w:t>
      </w:r>
      <w:r>
        <w:t>in terms of hemoglobin level/serum ferritin increment, need for blood transfusion, duration of hospital stay, quality of recovery and surgical complication rate</w:t>
      </w:r>
      <w:r w:rsidR="00E97D9B">
        <w:t xml:space="preserve">, as well as </w:t>
      </w:r>
      <w:r>
        <w:t xml:space="preserve">safety profile among colorectal cancer surgical patients in Hong Kong. </w:t>
      </w:r>
      <w:r w:rsidR="00C61447">
        <w:t>We propose t</w:t>
      </w:r>
      <w:r>
        <w:t>he following pilot RCT for exploring the effect size</w:t>
      </w:r>
      <w:r w:rsidR="00E97D9B">
        <w:t xml:space="preserve"> and study process in conducting</w:t>
      </w:r>
      <w:r>
        <w:t xml:space="preserve"> </w:t>
      </w:r>
      <w:r w:rsidR="00C61447">
        <w:t xml:space="preserve">the above-mentioned </w:t>
      </w:r>
      <w:r>
        <w:t xml:space="preserve">large-scale RCT. </w:t>
      </w:r>
    </w:p>
    <w:p w14:paraId="71ADA96C" w14:textId="0CBA127C" w:rsidR="001F60DF" w:rsidRPr="00C61447" w:rsidRDefault="00C61447" w:rsidP="001F60DF">
      <w:r>
        <w:br w:type="column"/>
      </w:r>
      <w:r w:rsidR="001F60DF" w:rsidRPr="00C33A93">
        <w:rPr>
          <w:b/>
        </w:rPr>
        <w:lastRenderedPageBreak/>
        <w:t>1. Background</w:t>
      </w:r>
    </w:p>
    <w:p w14:paraId="7F04F54E" w14:textId="409C99E6" w:rsidR="0056521A" w:rsidRDefault="001F60DF" w:rsidP="001F60DF">
      <w:r>
        <w:t>Iron deficiency is the most common nutritional deficiency in the world, with approximately two billion people worldwide suffering from the condition according to World Health</w:t>
      </w:r>
      <w:r w:rsidR="0056521A">
        <w:t xml:space="preserve"> Organization data in 2001</w:t>
      </w:r>
      <w:r w:rsidR="001E79F6">
        <w:t>.</w:t>
      </w:r>
      <w:r w:rsidR="0056521A" w:rsidRPr="0055695C">
        <w:rPr>
          <w:vertAlign w:val="superscript"/>
        </w:rPr>
        <w:t>1</w:t>
      </w:r>
      <w:r w:rsidR="0056521A">
        <w:t xml:space="preserve"> </w:t>
      </w:r>
    </w:p>
    <w:p w14:paraId="4B49B4F4" w14:textId="77777777" w:rsidR="0056521A" w:rsidRDefault="0056521A" w:rsidP="001F60DF"/>
    <w:p w14:paraId="5834F9FB" w14:textId="68B3D3A4" w:rsidR="001F60DF" w:rsidRDefault="0056521A" w:rsidP="001F60DF">
      <w:r w:rsidRPr="0056521A">
        <w:t>The human body contains about 3500mg of iron (50mg/kg body weight); two-thirds of which exists as part of hemoglobin, 10% are stored in myoglobin and various enzymes involved in cellular respiration, while the remaining 20% are store as ferritin and haemosiderin inside liver, bone marrow and macrophages in the reticuloendothelial system</w:t>
      </w:r>
      <w:r w:rsidR="001E79F6">
        <w:t>.</w:t>
      </w:r>
      <w:r w:rsidRPr="0055695C">
        <w:rPr>
          <w:vertAlign w:val="superscript"/>
        </w:rPr>
        <w:t>2</w:t>
      </w:r>
      <w:r w:rsidR="001E79F6">
        <w:rPr>
          <w:vertAlign w:val="superscript"/>
        </w:rPr>
        <w:t xml:space="preserve">, </w:t>
      </w:r>
      <w:r w:rsidRPr="0055695C">
        <w:rPr>
          <w:vertAlign w:val="superscript"/>
        </w:rPr>
        <w:t>3</w:t>
      </w:r>
      <w:r w:rsidRPr="0056521A">
        <w:t xml:space="preserve"> Ferritin is a predominantly intracellular protein that stores iron and releases it in a controlled fashion. It acts as a buffer against iron overload and iron deficiency in humans. Small amounts of ferritin are also secreted into the plasma acting as iron </w:t>
      </w:r>
      <w:r>
        <w:t xml:space="preserve">carriers. </w:t>
      </w:r>
      <w:r>
        <w:rPr>
          <w:rFonts w:ascii="Cambria" w:hAnsi="Cambria" w:cs="Times New Roman"/>
          <w:color w:val="000000"/>
        </w:rPr>
        <w:t>The serum ferritin level is positively correlated with the total body iron store. A low serum ferritin level is thus a useful marker of reflecting iron deficiency.</w:t>
      </w:r>
    </w:p>
    <w:p w14:paraId="39B5A075" w14:textId="77777777" w:rsidR="00CC2567" w:rsidRDefault="00CC2567" w:rsidP="001F60DF"/>
    <w:p w14:paraId="45E6B67C" w14:textId="123B95EC" w:rsidR="0056521A" w:rsidRDefault="001E79F6" w:rsidP="0056521A">
      <w:pPr>
        <w:pStyle w:val="NormalWeb"/>
        <w:spacing w:before="0" w:beforeAutospacing="0" w:after="0" w:afterAutospacing="0"/>
      </w:pPr>
      <w:r>
        <w:rPr>
          <w:rFonts w:ascii="Cambria" w:hAnsi="Cambria"/>
          <w:color w:val="000000"/>
          <w:sz w:val="24"/>
          <w:szCs w:val="24"/>
        </w:rPr>
        <w:t>O</w:t>
      </w:r>
      <w:r w:rsidR="0056521A">
        <w:rPr>
          <w:rFonts w:ascii="Cambria" w:hAnsi="Cambria"/>
          <w:color w:val="000000"/>
          <w:sz w:val="24"/>
          <w:szCs w:val="24"/>
        </w:rPr>
        <w:t>ne-third of patients undergoing non-cardiac surgery suff</w:t>
      </w:r>
      <w:r>
        <w:rPr>
          <w:rFonts w:ascii="Cambria" w:hAnsi="Cambria"/>
          <w:color w:val="000000"/>
          <w:sz w:val="24"/>
          <w:szCs w:val="24"/>
        </w:rPr>
        <w:t>ers from anaemia, of which iron deficiency or sequestration were the main contributors (75%).</w:t>
      </w:r>
      <w:r w:rsidR="0056521A" w:rsidRPr="0055695C">
        <w:rPr>
          <w:rFonts w:ascii="Cambria" w:hAnsi="Cambria"/>
          <w:color w:val="000000"/>
          <w:sz w:val="24"/>
          <w:szCs w:val="24"/>
          <w:vertAlign w:val="superscript"/>
        </w:rPr>
        <w:t>4</w:t>
      </w:r>
      <w:r w:rsidR="0055695C">
        <w:rPr>
          <w:rFonts w:ascii="Cambria" w:hAnsi="Cambria"/>
          <w:color w:val="000000"/>
          <w:sz w:val="24"/>
          <w:szCs w:val="24"/>
        </w:rPr>
        <w:t xml:space="preserve"> </w:t>
      </w:r>
      <w:r w:rsidR="0056521A">
        <w:rPr>
          <w:rFonts w:ascii="Cambria" w:hAnsi="Cambria"/>
          <w:color w:val="000000"/>
          <w:sz w:val="24"/>
          <w:szCs w:val="24"/>
        </w:rPr>
        <w:t>Among this population, the colorectal surgical patients are especially prone to iron deficiency due to an increased iron loss from tumour bleeding, and a reduced iron intake due to poor dietary intake or gastro-intestinal malabsorption.</w:t>
      </w:r>
      <w:r>
        <w:rPr>
          <w:rFonts w:ascii="Cambria" w:hAnsi="Cambria"/>
          <w:color w:val="000000"/>
          <w:sz w:val="24"/>
          <w:szCs w:val="24"/>
        </w:rPr>
        <w:t xml:space="preserve"> </w:t>
      </w:r>
      <w:r w:rsidR="0055695C">
        <w:rPr>
          <w:rFonts w:ascii="Cambria" w:hAnsi="Cambria"/>
          <w:color w:val="000000"/>
          <w:sz w:val="24"/>
          <w:szCs w:val="24"/>
        </w:rPr>
        <w:t>Erythropoiesis</w:t>
      </w:r>
      <w:r w:rsidR="0056521A">
        <w:rPr>
          <w:rFonts w:ascii="Cambria" w:hAnsi="Cambria"/>
          <w:color w:val="000000"/>
          <w:sz w:val="24"/>
          <w:szCs w:val="24"/>
        </w:rPr>
        <w:t xml:space="preserve"> </w:t>
      </w:r>
      <w:r>
        <w:rPr>
          <w:rFonts w:ascii="Cambria" w:hAnsi="Cambria"/>
          <w:color w:val="000000"/>
          <w:sz w:val="24"/>
          <w:szCs w:val="24"/>
        </w:rPr>
        <w:t xml:space="preserve">is </w:t>
      </w:r>
      <w:r w:rsidR="0056521A">
        <w:rPr>
          <w:rFonts w:ascii="Cambria" w:hAnsi="Cambria"/>
          <w:color w:val="000000"/>
          <w:sz w:val="24"/>
          <w:szCs w:val="24"/>
        </w:rPr>
        <w:t>disrupted as a result, leading to iron deficiency anaemia, typically manifested with microcytic hypochromic red cells and low serum ferritin level.</w:t>
      </w:r>
    </w:p>
    <w:p w14:paraId="355263A2" w14:textId="77777777" w:rsidR="001F60DF" w:rsidRDefault="001F60DF" w:rsidP="001F60DF"/>
    <w:p w14:paraId="2149AE83" w14:textId="77777777" w:rsidR="005004CD" w:rsidRDefault="0056521A" w:rsidP="0056521A">
      <w:pPr>
        <w:pStyle w:val="NormalWeb"/>
        <w:spacing w:before="0" w:beforeAutospacing="0" w:after="0" w:afterAutospacing="0"/>
        <w:rPr>
          <w:rFonts w:ascii="Cambria" w:hAnsi="Cambria"/>
          <w:color w:val="000000"/>
          <w:sz w:val="24"/>
          <w:szCs w:val="24"/>
        </w:rPr>
      </w:pPr>
      <w:r>
        <w:rPr>
          <w:rFonts w:ascii="Cambria" w:hAnsi="Cambria"/>
          <w:color w:val="000000"/>
          <w:sz w:val="24"/>
          <w:szCs w:val="24"/>
        </w:rPr>
        <w:t xml:space="preserve">Oxygen carrying capacity in blood is decreased in anaemic patients, which leads to decreased oxygen delivery to tissues. This may have detrimental effects on surgical outcomes. Anaemic patients are more prone to develop cardiac event, and it is associated with </w:t>
      </w:r>
      <w:r w:rsidR="001E79F6">
        <w:rPr>
          <w:rFonts w:ascii="Cambria" w:hAnsi="Cambria"/>
          <w:color w:val="000000"/>
          <w:sz w:val="24"/>
          <w:szCs w:val="24"/>
        </w:rPr>
        <w:t xml:space="preserve">an </w:t>
      </w:r>
      <w:r>
        <w:rPr>
          <w:rFonts w:ascii="Cambria" w:hAnsi="Cambria"/>
          <w:color w:val="000000"/>
          <w:sz w:val="24"/>
          <w:szCs w:val="24"/>
        </w:rPr>
        <w:t xml:space="preserve">increased </w:t>
      </w:r>
      <w:r w:rsidR="001E79F6">
        <w:rPr>
          <w:rFonts w:ascii="Cambria" w:hAnsi="Cambria"/>
          <w:color w:val="000000"/>
          <w:sz w:val="24"/>
          <w:szCs w:val="24"/>
        </w:rPr>
        <w:t xml:space="preserve">risk of </w:t>
      </w:r>
      <w:r>
        <w:rPr>
          <w:rFonts w:ascii="Cambria" w:hAnsi="Cambria"/>
          <w:color w:val="000000"/>
          <w:sz w:val="24"/>
          <w:szCs w:val="24"/>
        </w:rPr>
        <w:t>30-day mortality</w:t>
      </w:r>
      <w:r w:rsidR="001E79F6">
        <w:rPr>
          <w:rFonts w:ascii="Cambria" w:hAnsi="Cambria"/>
          <w:color w:val="000000"/>
          <w:sz w:val="24"/>
          <w:szCs w:val="24"/>
        </w:rPr>
        <w:t>.</w:t>
      </w:r>
      <w:r w:rsidRPr="0055695C">
        <w:rPr>
          <w:rFonts w:ascii="Cambria" w:hAnsi="Cambria"/>
          <w:color w:val="000000"/>
          <w:sz w:val="24"/>
          <w:szCs w:val="24"/>
          <w:vertAlign w:val="superscript"/>
        </w:rPr>
        <w:t>5</w:t>
      </w:r>
      <w:r>
        <w:rPr>
          <w:rFonts w:ascii="Cambria" w:hAnsi="Cambria"/>
          <w:color w:val="000000"/>
          <w:sz w:val="24"/>
          <w:szCs w:val="24"/>
        </w:rPr>
        <w:t> Although allogenic blood trans</w:t>
      </w:r>
      <w:r w:rsidR="0055695C">
        <w:rPr>
          <w:rFonts w:ascii="Cambria" w:hAnsi="Cambria"/>
          <w:color w:val="000000"/>
          <w:sz w:val="24"/>
          <w:szCs w:val="24"/>
        </w:rPr>
        <w:t>fusion can readily correct peri</w:t>
      </w:r>
      <w:r>
        <w:rPr>
          <w:rFonts w:ascii="Cambria" w:hAnsi="Cambria"/>
          <w:color w:val="000000"/>
          <w:sz w:val="24"/>
          <w:szCs w:val="24"/>
        </w:rPr>
        <w:t xml:space="preserve">operative anaemia, </w:t>
      </w:r>
      <w:r w:rsidR="001E79F6">
        <w:rPr>
          <w:rFonts w:ascii="Cambria" w:hAnsi="Cambria"/>
          <w:color w:val="000000"/>
          <w:sz w:val="24"/>
          <w:szCs w:val="24"/>
        </w:rPr>
        <w:t>it was associated with a</w:t>
      </w:r>
      <w:r w:rsidR="00D03DC4">
        <w:rPr>
          <w:rFonts w:ascii="Cambria" w:hAnsi="Cambria"/>
          <w:color w:val="000000"/>
          <w:sz w:val="24"/>
          <w:szCs w:val="24"/>
        </w:rPr>
        <w:t>n</w:t>
      </w:r>
      <w:r w:rsidR="00501F64">
        <w:rPr>
          <w:rFonts w:ascii="Cambria" w:hAnsi="Cambria"/>
          <w:color w:val="000000"/>
          <w:sz w:val="24"/>
          <w:szCs w:val="24"/>
        </w:rPr>
        <w:t xml:space="preserve"> </w:t>
      </w:r>
      <w:r w:rsidR="001E79F6">
        <w:rPr>
          <w:rFonts w:ascii="Cambria" w:hAnsi="Cambria"/>
          <w:color w:val="000000"/>
          <w:sz w:val="24"/>
          <w:szCs w:val="24"/>
        </w:rPr>
        <w:t>increased risk of cancer-related mortality</w:t>
      </w:r>
      <w:r w:rsidR="00D03DC4">
        <w:rPr>
          <w:rFonts w:ascii="Cambria" w:hAnsi="Cambria"/>
          <w:color w:val="000000"/>
          <w:sz w:val="24"/>
          <w:szCs w:val="24"/>
        </w:rPr>
        <w:t xml:space="preserve"> (OR </w:t>
      </w:r>
      <w:r w:rsidR="00D03DC4" w:rsidRPr="00D03DC4">
        <w:rPr>
          <w:rFonts w:ascii="Cambria" w:hAnsi="Cambria"/>
          <w:color w:val="000000"/>
          <w:sz w:val="24"/>
          <w:szCs w:val="24"/>
        </w:rPr>
        <w:t>1.71</w:t>
      </w:r>
      <w:r w:rsidR="00D03DC4">
        <w:rPr>
          <w:rFonts w:ascii="Cambria" w:hAnsi="Cambria"/>
          <w:color w:val="000000"/>
          <w:sz w:val="24"/>
          <w:szCs w:val="24"/>
        </w:rPr>
        <w:t>, 95% CI: 1</w:t>
      </w:r>
      <w:r w:rsidR="00D03DC4" w:rsidRPr="00D03DC4">
        <w:rPr>
          <w:rFonts w:ascii="Cambria" w:hAnsi="Cambria"/>
          <w:color w:val="000000"/>
          <w:sz w:val="24"/>
          <w:szCs w:val="24"/>
        </w:rPr>
        <w:t>.43-2.05</w:t>
      </w:r>
      <w:r w:rsidR="00D03DC4">
        <w:rPr>
          <w:rFonts w:ascii="Cambria" w:hAnsi="Cambria"/>
          <w:color w:val="000000"/>
          <w:sz w:val="24"/>
          <w:szCs w:val="24"/>
        </w:rPr>
        <w:t>)</w:t>
      </w:r>
      <w:r w:rsidR="001E79F6">
        <w:rPr>
          <w:rFonts w:ascii="Cambria" w:hAnsi="Cambria"/>
          <w:color w:val="000000"/>
          <w:sz w:val="24"/>
          <w:szCs w:val="24"/>
        </w:rPr>
        <w:t>, postoperative infections</w:t>
      </w:r>
      <w:r w:rsidR="00BC7982">
        <w:rPr>
          <w:rFonts w:ascii="Cambria" w:hAnsi="Cambria"/>
          <w:color w:val="000000"/>
          <w:sz w:val="24"/>
          <w:szCs w:val="24"/>
        </w:rPr>
        <w:t xml:space="preserve"> (OR </w:t>
      </w:r>
      <w:r w:rsidR="00BC7982" w:rsidRPr="00BC7982">
        <w:rPr>
          <w:rFonts w:ascii="Cambria" w:hAnsi="Cambria"/>
          <w:color w:val="000000"/>
          <w:sz w:val="24"/>
          <w:szCs w:val="24"/>
        </w:rPr>
        <w:t>3.27</w:t>
      </w:r>
      <w:r w:rsidR="00BC7982">
        <w:rPr>
          <w:rFonts w:ascii="Cambria" w:hAnsi="Cambria"/>
          <w:color w:val="000000"/>
          <w:sz w:val="24"/>
          <w:szCs w:val="24"/>
        </w:rPr>
        <w:t xml:space="preserve">, 95% CI: </w:t>
      </w:r>
      <w:r w:rsidR="00BC7982" w:rsidRPr="00BC7982">
        <w:rPr>
          <w:rFonts w:ascii="Cambria" w:hAnsi="Cambria"/>
          <w:color w:val="000000"/>
          <w:sz w:val="24"/>
          <w:szCs w:val="24"/>
        </w:rPr>
        <w:t>2.05-5.20</w:t>
      </w:r>
      <w:r w:rsidR="00BC7982">
        <w:rPr>
          <w:rFonts w:ascii="Cambria" w:hAnsi="Cambria"/>
          <w:color w:val="000000"/>
          <w:sz w:val="24"/>
          <w:szCs w:val="24"/>
        </w:rPr>
        <w:t>)</w:t>
      </w:r>
      <w:r w:rsidR="001E79F6">
        <w:rPr>
          <w:rFonts w:ascii="Cambria" w:hAnsi="Cambria"/>
          <w:color w:val="000000"/>
          <w:sz w:val="24"/>
          <w:szCs w:val="24"/>
        </w:rPr>
        <w:t>, surgical re-intervention</w:t>
      </w:r>
      <w:r w:rsidR="00BC7982">
        <w:rPr>
          <w:rFonts w:ascii="Cambria" w:hAnsi="Cambria"/>
          <w:color w:val="000000"/>
          <w:sz w:val="24"/>
          <w:szCs w:val="24"/>
        </w:rPr>
        <w:t xml:space="preserve"> (</w:t>
      </w:r>
      <w:r w:rsidR="00DA73CE">
        <w:rPr>
          <w:rFonts w:ascii="Cambria" w:hAnsi="Cambria"/>
          <w:color w:val="000000"/>
          <w:sz w:val="24"/>
          <w:szCs w:val="24"/>
        </w:rPr>
        <w:t xml:space="preserve">OR </w:t>
      </w:r>
      <w:r w:rsidR="00DA73CE" w:rsidRPr="00DA73CE">
        <w:rPr>
          <w:rFonts w:ascii="Cambria" w:hAnsi="Cambria"/>
          <w:color w:val="000000"/>
          <w:sz w:val="24"/>
          <w:szCs w:val="24"/>
        </w:rPr>
        <w:t>4.08</w:t>
      </w:r>
      <w:r w:rsidR="00DA73CE">
        <w:rPr>
          <w:rFonts w:ascii="Cambria" w:hAnsi="Cambria"/>
          <w:color w:val="000000"/>
          <w:sz w:val="24"/>
          <w:szCs w:val="24"/>
        </w:rPr>
        <w:t xml:space="preserve">, 95% CI: </w:t>
      </w:r>
      <w:r w:rsidR="00DA73CE" w:rsidRPr="00DA73CE">
        <w:rPr>
          <w:rFonts w:ascii="Cambria" w:hAnsi="Cambria"/>
          <w:color w:val="000000"/>
          <w:sz w:val="24"/>
          <w:szCs w:val="24"/>
        </w:rPr>
        <w:t>2.18-7.62</w:t>
      </w:r>
      <w:r w:rsidR="00DA73CE">
        <w:rPr>
          <w:rFonts w:ascii="Cambria" w:hAnsi="Cambria"/>
          <w:color w:val="000000"/>
          <w:sz w:val="24"/>
          <w:szCs w:val="24"/>
        </w:rPr>
        <w:t>)</w:t>
      </w:r>
      <w:r w:rsidR="00DA73CE" w:rsidRPr="00DA73CE">
        <w:rPr>
          <w:rFonts w:ascii="Cambria" w:hAnsi="Cambria"/>
          <w:color w:val="000000"/>
          <w:sz w:val="24"/>
          <w:szCs w:val="24"/>
        </w:rPr>
        <w:t>,</w:t>
      </w:r>
      <w:r w:rsidR="001E79F6" w:rsidRPr="00DA73CE">
        <w:rPr>
          <w:rFonts w:ascii="Cambria" w:hAnsi="Cambria"/>
          <w:color w:val="000000"/>
          <w:sz w:val="24"/>
          <w:szCs w:val="24"/>
        </w:rPr>
        <w:t xml:space="preserve"> </w:t>
      </w:r>
      <w:r w:rsidR="001E79F6">
        <w:rPr>
          <w:rFonts w:ascii="Cambria" w:hAnsi="Cambria"/>
          <w:color w:val="000000"/>
          <w:sz w:val="24"/>
          <w:szCs w:val="24"/>
        </w:rPr>
        <w:t>and all-cause mortality</w:t>
      </w:r>
      <w:r w:rsidR="00DA73CE">
        <w:rPr>
          <w:rFonts w:ascii="Cambria" w:hAnsi="Cambria"/>
          <w:color w:val="000000"/>
          <w:sz w:val="24"/>
          <w:szCs w:val="24"/>
        </w:rPr>
        <w:t xml:space="preserve"> (OR</w:t>
      </w:r>
      <w:r w:rsidR="00DA73CE" w:rsidRPr="00DA73CE">
        <w:rPr>
          <w:rFonts w:ascii="Cambria" w:hAnsi="Cambria"/>
          <w:color w:val="000000"/>
          <w:sz w:val="24"/>
          <w:szCs w:val="24"/>
        </w:rPr>
        <w:t xml:space="preserve"> 1.72</w:t>
      </w:r>
      <w:r w:rsidR="00DA73CE">
        <w:rPr>
          <w:rFonts w:ascii="Cambria" w:hAnsi="Cambria"/>
          <w:color w:val="000000"/>
          <w:sz w:val="24"/>
          <w:szCs w:val="24"/>
        </w:rPr>
        <w:t xml:space="preserve">, </w:t>
      </w:r>
      <w:r w:rsidR="00DA73CE" w:rsidRPr="00DA73CE">
        <w:rPr>
          <w:rFonts w:ascii="Cambria" w:hAnsi="Cambria"/>
          <w:color w:val="000000"/>
          <w:sz w:val="24"/>
          <w:szCs w:val="24"/>
        </w:rPr>
        <w:t>95% CI</w:t>
      </w:r>
      <w:r w:rsidR="00DA73CE">
        <w:rPr>
          <w:rFonts w:ascii="Cambria" w:hAnsi="Cambria"/>
          <w:color w:val="000000"/>
          <w:sz w:val="24"/>
          <w:szCs w:val="24"/>
        </w:rPr>
        <w:t>:</w:t>
      </w:r>
      <w:r w:rsidR="00DA73CE" w:rsidRPr="00DA73CE">
        <w:rPr>
          <w:rFonts w:ascii="Cambria" w:hAnsi="Cambria"/>
          <w:color w:val="000000"/>
          <w:sz w:val="24"/>
          <w:szCs w:val="24"/>
        </w:rPr>
        <w:t xml:space="preserve"> 1.55-1.91</w:t>
      </w:r>
      <w:r w:rsidR="00DA73CE">
        <w:rPr>
          <w:rFonts w:ascii="Cambria" w:hAnsi="Cambria"/>
          <w:color w:val="000000"/>
          <w:sz w:val="24"/>
          <w:szCs w:val="24"/>
        </w:rPr>
        <w:t>)</w:t>
      </w:r>
      <w:r w:rsidR="001E79F6">
        <w:rPr>
          <w:rFonts w:ascii="Cambria" w:hAnsi="Cambria"/>
          <w:color w:val="000000"/>
          <w:sz w:val="24"/>
          <w:szCs w:val="24"/>
        </w:rPr>
        <w:t xml:space="preserve"> in </w:t>
      </w:r>
      <w:r w:rsidR="0073205E">
        <w:rPr>
          <w:rFonts w:ascii="Cambria" w:hAnsi="Cambria"/>
          <w:color w:val="000000"/>
          <w:sz w:val="24"/>
          <w:szCs w:val="24"/>
        </w:rPr>
        <w:t xml:space="preserve">a systematic review of </w:t>
      </w:r>
      <w:r>
        <w:rPr>
          <w:rFonts w:ascii="Cambria" w:hAnsi="Cambria"/>
          <w:color w:val="000000"/>
          <w:sz w:val="24"/>
          <w:szCs w:val="24"/>
        </w:rPr>
        <w:t>20,795 colorectal cancer patients</w:t>
      </w:r>
      <w:r w:rsidR="00E45D9B">
        <w:rPr>
          <w:rFonts w:ascii="Cambria" w:hAnsi="Cambria"/>
          <w:color w:val="000000"/>
          <w:sz w:val="24"/>
          <w:szCs w:val="24"/>
        </w:rPr>
        <w:t>.</w:t>
      </w:r>
      <w:r w:rsidRPr="0055695C">
        <w:rPr>
          <w:rFonts w:ascii="Cambria" w:hAnsi="Cambria"/>
          <w:color w:val="000000"/>
          <w:sz w:val="24"/>
          <w:szCs w:val="24"/>
          <w:vertAlign w:val="superscript"/>
        </w:rPr>
        <w:t>6</w:t>
      </w:r>
      <w:r>
        <w:rPr>
          <w:rFonts w:ascii="Cambria" w:hAnsi="Cambria"/>
          <w:color w:val="000000"/>
          <w:sz w:val="24"/>
          <w:szCs w:val="24"/>
        </w:rPr>
        <w:t xml:space="preserve"> </w:t>
      </w:r>
      <w:r w:rsidR="005004CD">
        <w:rPr>
          <w:rFonts w:ascii="Cambria" w:hAnsi="Cambria"/>
          <w:color w:val="000000"/>
          <w:sz w:val="24"/>
          <w:szCs w:val="24"/>
        </w:rPr>
        <w:t>Thus, p</w:t>
      </w:r>
      <w:r>
        <w:rPr>
          <w:rFonts w:ascii="Cambria" w:hAnsi="Cambria"/>
          <w:color w:val="000000"/>
          <w:sz w:val="24"/>
          <w:szCs w:val="24"/>
        </w:rPr>
        <w:t xml:space="preserve">reoperative optimization of anaemia is a </w:t>
      </w:r>
      <w:r>
        <w:rPr>
          <w:rFonts w:ascii="Cambria" w:hAnsi="Cambria"/>
          <w:color w:val="000000"/>
          <w:sz w:val="24"/>
          <w:szCs w:val="24"/>
        </w:rPr>
        <w:lastRenderedPageBreak/>
        <w:t xml:space="preserve">key concept in the patient blood management strategy to minimize perioperative blood transfusions and its related complications. </w:t>
      </w:r>
    </w:p>
    <w:p w14:paraId="6AF367D1" w14:textId="77777777" w:rsidR="005004CD" w:rsidRDefault="005004CD" w:rsidP="0056521A">
      <w:pPr>
        <w:pStyle w:val="NormalWeb"/>
        <w:spacing w:before="0" w:beforeAutospacing="0" w:after="0" w:afterAutospacing="0"/>
        <w:rPr>
          <w:rFonts w:ascii="Cambria" w:hAnsi="Cambria"/>
          <w:color w:val="000000"/>
          <w:sz w:val="24"/>
          <w:szCs w:val="24"/>
        </w:rPr>
      </w:pPr>
    </w:p>
    <w:p w14:paraId="1C88C988" w14:textId="6E793482" w:rsidR="00D653DC" w:rsidRPr="005004CD" w:rsidRDefault="0056521A" w:rsidP="005004CD">
      <w:pPr>
        <w:pStyle w:val="NormalWeb"/>
        <w:spacing w:before="0" w:beforeAutospacing="0" w:after="0" w:afterAutospacing="0"/>
        <w:rPr>
          <w:rFonts w:asciiTheme="majorHAnsi" w:hAnsiTheme="majorHAnsi" w:cstheme="majorHAnsi"/>
          <w:color w:val="000000"/>
          <w:sz w:val="32"/>
          <w:szCs w:val="24"/>
        </w:rPr>
      </w:pPr>
      <w:r>
        <w:rPr>
          <w:rFonts w:ascii="Cambria" w:hAnsi="Cambria"/>
          <w:color w:val="000000"/>
          <w:sz w:val="24"/>
          <w:szCs w:val="24"/>
        </w:rPr>
        <w:t>Timely correction of preoperative iron deficiency is a possible intervention with the aim to boost up h</w:t>
      </w:r>
      <w:r w:rsidR="0055695C">
        <w:rPr>
          <w:rFonts w:ascii="Cambria" w:hAnsi="Cambria"/>
          <w:color w:val="000000"/>
          <w:sz w:val="24"/>
          <w:szCs w:val="24"/>
        </w:rPr>
        <w:t>a</w:t>
      </w:r>
      <w:r>
        <w:rPr>
          <w:rFonts w:ascii="Cambria" w:hAnsi="Cambria"/>
          <w:color w:val="000000"/>
          <w:sz w:val="24"/>
          <w:szCs w:val="24"/>
        </w:rPr>
        <w:t>emoglobin level before surgery</w:t>
      </w:r>
      <w:r w:rsidRPr="005004CD">
        <w:rPr>
          <w:rFonts w:asciiTheme="minorHAnsi" w:hAnsiTheme="minorHAnsi"/>
          <w:color w:val="000000"/>
          <w:sz w:val="24"/>
          <w:szCs w:val="24"/>
        </w:rPr>
        <w:t xml:space="preserve">. </w:t>
      </w:r>
      <w:r w:rsidR="005D41FA" w:rsidRPr="005004CD">
        <w:rPr>
          <w:rFonts w:asciiTheme="minorHAnsi" w:hAnsiTheme="minorHAnsi" w:cstheme="majorHAnsi"/>
          <w:sz w:val="24"/>
        </w:rPr>
        <w:t xml:space="preserve">The conventional </w:t>
      </w:r>
      <w:r w:rsidR="001F60DF" w:rsidRPr="005004CD">
        <w:rPr>
          <w:rFonts w:asciiTheme="minorHAnsi" w:hAnsiTheme="minorHAnsi" w:cstheme="majorHAnsi"/>
          <w:sz w:val="24"/>
        </w:rPr>
        <w:t xml:space="preserve">management of iron deficiency </w:t>
      </w:r>
      <w:r w:rsidR="005004CD">
        <w:rPr>
          <w:rFonts w:asciiTheme="minorHAnsi" w:hAnsiTheme="minorHAnsi" w:cstheme="majorHAnsi"/>
          <w:sz w:val="24"/>
        </w:rPr>
        <w:t>is</w:t>
      </w:r>
      <w:r w:rsidR="001F60DF" w:rsidRPr="005004CD">
        <w:rPr>
          <w:rFonts w:asciiTheme="minorHAnsi" w:hAnsiTheme="minorHAnsi" w:cstheme="majorHAnsi"/>
          <w:sz w:val="24"/>
        </w:rPr>
        <w:t xml:space="preserve"> oral </w:t>
      </w:r>
      <w:r w:rsidR="005D41FA" w:rsidRPr="005004CD">
        <w:rPr>
          <w:rFonts w:asciiTheme="minorHAnsi" w:hAnsiTheme="minorHAnsi" w:cstheme="majorHAnsi"/>
          <w:sz w:val="24"/>
        </w:rPr>
        <w:t xml:space="preserve">iron </w:t>
      </w:r>
      <w:r w:rsidRPr="005004CD">
        <w:rPr>
          <w:rFonts w:asciiTheme="minorHAnsi" w:hAnsiTheme="minorHAnsi" w:cstheme="majorHAnsi"/>
          <w:sz w:val="24"/>
        </w:rPr>
        <w:t>supplementation</w:t>
      </w:r>
      <w:r w:rsidR="005D41FA" w:rsidRPr="005004CD">
        <w:rPr>
          <w:rFonts w:asciiTheme="minorHAnsi" w:hAnsiTheme="minorHAnsi" w:cstheme="majorHAnsi"/>
          <w:sz w:val="24"/>
        </w:rPr>
        <w:t>.</w:t>
      </w:r>
      <w:r w:rsidR="0055695C" w:rsidRPr="005004CD">
        <w:rPr>
          <w:rFonts w:asciiTheme="minorHAnsi" w:hAnsiTheme="minorHAnsi" w:cstheme="majorHAnsi"/>
          <w:sz w:val="24"/>
        </w:rPr>
        <w:t xml:space="preserve"> </w:t>
      </w:r>
      <w:r w:rsidRPr="005004CD">
        <w:rPr>
          <w:rFonts w:asciiTheme="minorHAnsi" w:hAnsiTheme="minorHAnsi" w:cstheme="majorHAnsi"/>
          <w:sz w:val="24"/>
        </w:rPr>
        <w:t>However, oral ferrous sulphate</w:t>
      </w:r>
      <w:r w:rsidR="00D653DC" w:rsidRPr="005004CD">
        <w:rPr>
          <w:rFonts w:asciiTheme="minorHAnsi" w:hAnsiTheme="minorHAnsi" w:cstheme="majorHAnsi"/>
          <w:sz w:val="24"/>
        </w:rPr>
        <w:t xml:space="preserve"> is </w:t>
      </w:r>
      <w:r w:rsidRPr="005004CD">
        <w:rPr>
          <w:rFonts w:asciiTheme="minorHAnsi" w:hAnsiTheme="minorHAnsi" w:cstheme="majorHAnsi"/>
          <w:sz w:val="24"/>
        </w:rPr>
        <w:t xml:space="preserve">often </w:t>
      </w:r>
      <w:r w:rsidR="00D653DC" w:rsidRPr="005004CD">
        <w:rPr>
          <w:rFonts w:asciiTheme="minorHAnsi" w:hAnsiTheme="minorHAnsi" w:cstheme="majorHAnsi"/>
          <w:sz w:val="24"/>
        </w:rPr>
        <w:t>not well tolerated by patients due to its gastrointestinal side effects including constipation and dyspepsia.</w:t>
      </w:r>
      <w:r w:rsidR="005004CD">
        <w:rPr>
          <w:rFonts w:asciiTheme="minorHAnsi" w:hAnsiTheme="minorHAnsi" w:cstheme="majorHAnsi"/>
          <w:sz w:val="24"/>
        </w:rPr>
        <w:t xml:space="preserve"> </w:t>
      </w:r>
      <w:r w:rsidR="00D653DC" w:rsidRPr="005004CD">
        <w:rPr>
          <w:rFonts w:asciiTheme="minorHAnsi" w:hAnsiTheme="minorHAnsi" w:cstheme="majorHAnsi"/>
          <w:sz w:val="24"/>
        </w:rPr>
        <w:t xml:space="preserve">Thus iron replacement via oral route is often ineffective due to low adherence, and variable absorption. Moreover, replacement via the oral route is slow and may not be adequate to replace iron deficit within short time frame of intervention before operation. </w:t>
      </w:r>
    </w:p>
    <w:p w14:paraId="39DEDCD0" w14:textId="77777777" w:rsidR="00D653DC" w:rsidRDefault="00D653DC" w:rsidP="001F60DF">
      <w:pPr>
        <w:rPr>
          <w:rFonts w:cs="Times New Roman"/>
        </w:rPr>
      </w:pPr>
    </w:p>
    <w:p w14:paraId="25ECC703" w14:textId="210E3A43" w:rsidR="00D653DC" w:rsidRDefault="0055774C" w:rsidP="00D653DC">
      <w:r>
        <w:t xml:space="preserve">Intravenous iron therapy is an </w:t>
      </w:r>
      <w:r w:rsidR="00AC2715">
        <w:t>alter</w:t>
      </w:r>
      <w:r>
        <w:t>native</w:t>
      </w:r>
      <w:r w:rsidR="00AC2715">
        <w:t xml:space="preserve">, </w:t>
      </w:r>
      <w:r>
        <w:t>which allows more efficient iron replacement as</w:t>
      </w:r>
      <w:r w:rsidR="00AC2715">
        <w:t xml:space="preserve"> a higher dose of iron </w:t>
      </w:r>
      <w:r w:rsidR="0056521A">
        <w:t xml:space="preserve">can be supplemented in </w:t>
      </w:r>
      <w:r w:rsidR="00AC2715">
        <w:t xml:space="preserve">a single intravenous dose, </w:t>
      </w:r>
      <w:r w:rsidR="0056521A">
        <w:t>and bypasses</w:t>
      </w:r>
      <w:r w:rsidR="00AC2715">
        <w:t xml:space="preserve"> gastrointestinal absorption. </w:t>
      </w:r>
      <w:r w:rsidR="00D653DC">
        <w:t xml:space="preserve">Free iron could not be given via intravenous </w:t>
      </w:r>
      <w:r w:rsidR="0055695C">
        <w:t>route,</w:t>
      </w:r>
      <w:r w:rsidR="00D653DC">
        <w:t xml:space="preserve"> as it would lead to acute toxicity. Therefore, parenteral formulae contain iron molecules embedded in carbohydrate matrix structure, which allows iron to be released in a gradual manner.</w:t>
      </w:r>
      <w:r w:rsidR="00C33A93">
        <w:t xml:space="preserve"> Iron isomaltoside 1000(Monofer</w:t>
      </w:r>
      <w:r w:rsidR="00C33A93" w:rsidRPr="0055695C">
        <w:rPr>
          <w:rFonts w:ascii="Cambria" w:hAnsi="Cambria"/>
          <w:vertAlign w:val="superscript"/>
        </w:rPr>
        <w:t>®</w:t>
      </w:r>
      <w:r w:rsidR="00C33A93">
        <w:rPr>
          <w:rFonts w:ascii="Cambria" w:hAnsi="Cambria"/>
        </w:rPr>
        <w:t>)</w:t>
      </w:r>
      <w:r w:rsidR="00B3173C">
        <w:rPr>
          <w:rFonts w:ascii="Cambria" w:hAnsi="Cambria"/>
        </w:rPr>
        <w:t xml:space="preserve"> </w:t>
      </w:r>
      <w:r w:rsidR="00C33A93">
        <w:rPr>
          <w:rFonts w:ascii="Cambria" w:hAnsi="Cambria"/>
        </w:rPr>
        <w:t>is an unbranched oligosaccharide with mean molecular weight of 1,000Da, with iron strongly bound within the molecules.</w:t>
      </w:r>
      <w:r w:rsidR="0055695C">
        <w:rPr>
          <w:rFonts w:ascii="Cambria" w:hAnsi="Cambria"/>
        </w:rPr>
        <w:t xml:space="preserve">  </w:t>
      </w:r>
      <w:r w:rsidR="00C33A93">
        <w:rPr>
          <w:rFonts w:ascii="Cambria" w:hAnsi="Cambria"/>
        </w:rPr>
        <w:t>Compared to other formulae</w:t>
      </w:r>
      <w:r w:rsidR="00B3173C">
        <w:rPr>
          <w:rFonts w:ascii="Cambria" w:hAnsi="Cambria"/>
        </w:rPr>
        <w:t xml:space="preserve"> in which the iron are more loosely bound</w:t>
      </w:r>
      <w:r w:rsidR="00C33A93">
        <w:rPr>
          <w:rFonts w:ascii="Cambria" w:hAnsi="Cambria"/>
        </w:rPr>
        <w:t xml:space="preserve">, iron </w:t>
      </w:r>
      <w:r w:rsidR="00D74450">
        <w:rPr>
          <w:rFonts w:ascii="Cambria" w:hAnsi="Cambria"/>
        </w:rPr>
        <w:t>i</w:t>
      </w:r>
      <w:r w:rsidR="00C33A93">
        <w:rPr>
          <w:rFonts w:ascii="Cambria" w:hAnsi="Cambria"/>
        </w:rPr>
        <w:t xml:space="preserve">somaltoside </w:t>
      </w:r>
      <w:r w:rsidR="00B3173C">
        <w:rPr>
          <w:rFonts w:ascii="Cambria" w:hAnsi="Cambria"/>
        </w:rPr>
        <w:t xml:space="preserve">potentially causes less oxidative stress and </w:t>
      </w:r>
      <w:r w:rsidR="00562C03">
        <w:rPr>
          <w:rFonts w:ascii="Cambria" w:hAnsi="Cambria"/>
        </w:rPr>
        <w:t>toxicity, allowing higher dose</w:t>
      </w:r>
      <w:r w:rsidR="00B3173C">
        <w:rPr>
          <w:rFonts w:ascii="Cambria" w:hAnsi="Cambria"/>
        </w:rPr>
        <w:t xml:space="preserve"> to be given over a short period of time. For example, iron isomaltoside can be given at a dose of 20mg/kg body weight, which is higher than that of ferric carboxymaltose, which is 15mg/kg body weight</w:t>
      </w:r>
      <w:r w:rsidR="00D74450">
        <w:rPr>
          <w:rFonts w:ascii="Cambria" w:hAnsi="Cambria"/>
        </w:rPr>
        <w:t>.</w:t>
      </w:r>
      <w:r w:rsidR="00B3173C" w:rsidRPr="00663255">
        <w:rPr>
          <w:rFonts w:ascii="Cambria" w:hAnsi="Cambria"/>
          <w:vertAlign w:val="superscript"/>
        </w:rPr>
        <w:t>7</w:t>
      </w:r>
      <w:r w:rsidR="00C33A93">
        <w:rPr>
          <w:rFonts w:ascii="Cambria" w:hAnsi="Cambria"/>
        </w:rPr>
        <w:t xml:space="preserve"> </w:t>
      </w:r>
      <w:r w:rsidR="007F303C">
        <w:rPr>
          <w:rFonts w:ascii="Cambria" w:hAnsi="Cambria"/>
        </w:rPr>
        <w:t>M</w:t>
      </w:r>
      <w:r w:rsidR="007F303C">
        <w:t>ost published studies of perioperative use of intravenous iron therapy showed a positive effect in increasing the hemoglobin level and reducing the number of blood transfusions.</w:t>
      </w:r>
      <w:r w:rsidR="007F303C" w:rsidRPr="00663255">
        <w:rPr>
          <w:vertAlign w:val="superscript"/>
        </w:rPr>
        <w:t>8</w:t>
      </w:r>
    </w:p>
    <w:p w14:paraId="079B80B4" w14:textId="77777777" w:rsidR="00D653DC" w:rsidRDefault="00D653DC" w:rsidP="00D653DC">
      <w:r>
        <w:t xml:space="preserve"> </w:t>
      </w:r>
    </w:p>
    <w:p w14:paraId="202FC963" w14:textId="3DE7CC54" w:rsidR="00D653DC" w:rsidRDefault="00D653DC" w:rsidP="00D653DC">
      <w:r>
        <w:t xml:space="preserve">Among colorectal cancer patients, </w:t>
      </w:r>
      <w:r w:rsidR="00BC78C3">
        <w:t>several randomized controlled trials</w:t>
      </w:r>
      <w:r w:rsidR="008E359B">
        <w:t xml:space="preserve"> and cohort studies</w:t>
      </w:r>
      <w:r>
        <w:t xml:space="preserve"> </w:t>
      </w:r>
      <w:r w:rsidR="00BC78C3">
        <w:t>showed</w:t>
      </w:r>
      <w:r>
        <w:t xml:space="preserve"> </w:t>
      </w:r>
      <w:r w:rsidR="005016BC">
        <w:t>favourable</w:t>
      </w:r>
      <w:r>
        <w:t xml:space="preserve"> results </w:t>
      </w:r>
      <w:r w:rsidR="005016BC">
        <w:t>supporting the use of pre</w:t>
      </w:r>
      <w:r>
        <w:t xml:space="preserve">operative intravenous iron </w:t>
      </w:r>
      <w:r w:rsidR="005016BC">
        <w:t xml:space="preserve">therapy. </w:t>
      </w:r>
      <w:r>
        <w:t>Keeler</w:t>
      </w:r>
      <w:r w:rsidR="00A66067">
        <w:t xml:space="preserve"> et al</w:t>
      </w:r>
      <w:r w:rsidR="00BC78C3">
        <w:t>.’s conducted a RCT</w:t>
      </w:r>
      <w:r w:rsidR="00A66067">
        <w:t xml:space="preserve"> </w:t>
      </w:r>
      <w:r w:rsidR="008E359B">
        <w:t>(n=116) show</w:t>
      </w:r>
      <w:r w:rsidR="00BC78C3">
        <w:t>ing</w:t>
      </w:r>
      <w:r w:rsidR="008E359B">
        <w:t xml:space="preserve"> a higher h</w:t>
      </w:r>
      <w:r w:rsidR="00663255">
        <w:t>a</w:t>
      </w:r>
      <w:r w:rsidR="008E359B">
        <w:t xml:space="preserve">emoglobin rise in IV iron group (1.55g/dL, IQR 0.93-2.58) </w:t>
      </w:r>
      <w:r w:rsidR="00BC78C3">
        <w:t xml:space="preserve">than the </w:t>
      </w:r>
      <w:r w:rsidR="008E359B">
        <w:t xml:space="preserve">oral iron </w:t>
      </w:r>
      <w:r w:rsidR="00BC78C3">
        <w:t xml:space="preserve">group </w:t>
      </w:r>
      <w:r w:rsidR="008E359B">
        <w:t>(0.5g/dL, IQR -0.13-1.33) among colorectal cancer surgical patients</w:t>
      </w:r>
      <w:r w:rsidR="00BC78C3">
        <w:t>.</w:t>
      </w:r>
      <w:r w:rsidR="00B3173C" w:rsidRPr="00663255">
        <w:rPr>
          <w:vertAlign w:val="superscript"/>
        </w:rPr>
        <w:t>9</w:t>
      </w:r>
      <w:r w:rsidR="008E359B">
        <w:t xml:space="preserve"> </w:t>
      </w:r>
      <w:r w:rsidR="00BC78C3">
        <w:t xml:space="preserve">A </w:t>
      </w:r>
      <w:r w:rsidR="00A66067" w:rsidRPr="00A66067">
        <w:t>p</w:t>
      </w:r>
      <w:r w:rsidR="00A66067">
        <w:t xml:space="preserve">rospective, multicenter, </w:t>
      </w:r>
      <w:r w:rsidR="00A66067">
        <w:lastRenderedPageBreak/>
        <w:t xml:space="preserve">observational study (n=266) in patients </w:t>
      </w:r>
      <w:r w:rsidR="00A66067" w:rsidRPr="00A66067">
        <w:t>undergoing elective colon cancer surgery</w:t>
      </w:r>
      <w:r w:rsidR="00A66067">
        <w:t xml:space="preserve"> showed </w:t>
      </w:r>
      <w:r w:rsidR="00BC78C3">
        <w:t xml:space="preserve">a </w:t>
      </w:r>
      <w:r w:rsidR="00A66067">
        <w:t>signifi</w:t>
      </w:r>
      <w:r w:rsidR="00A66067" w:rsidRPr="00A66067">
        <w:t>cant reduction in transfusion rates</w:t>
      </w:r>
      <w:r w:rsidR="00A66067">
        <w:t xml:space="preserve"> (9.9% vs 38.7%) and length of stay</w:t>
      </w:r>
      <w:r w:rsidR="00A66067" w:rsidRPr="00A66067">
        <w:t xml:space="preserve"> (8.4 </w:t>
      </w:r>
      <w:r w:rsidR="00A66067">
        <w:t>vs 10.9 days) in the IV ferric carboxymaltos</w:t>
      </w:r>
      <w:r w:rsidR="00B3173C">
        <w:t>e group compared to oral iron</w:t>
      </w:r>
      <w:r w:rsidR="00BC78C3">
        <w:t>.</w:t>
      </w:r>
      <w:r w:rsidR="00B3173C" w:rsidRPr="00663255">
        <w:rPr>
          <w:vertAlign w:val="superscript"/>
        </w:rPr>
        <w:t>10</w:t>
      </w:r>
      <w:r w:rsidR="00A66067">
        <w:t xml:space="preserve"> A recent </w:t>
      </w:r>
      <w:r w:rsidR="005B094A">
        <w:t>retrospective analysis</w:t>
      </w:r>
      <w:r w:rsidR="00A66067">
        <w:t xml:space="preserve"> published by </w:t>
      </w:r>
      <w:r>
        <w:t xml:space="preserve">Laso-Morales </w:t>
      </w:r>
      <w:r w:rsidR="00A66067">
        <w:t>et al in 2017</w:t>
      </w:r>
      <w:r w:rsidR="00B3173C" w:rsidRPr="00663255">
        <w:rPr>
          <w:vertAlign w:val="superscript"/>
        </w:rPr>
        <w:t>11</w:t>
      </w:r>
      <w:r w:rsidR="00A66067">
        <w:t xml:space="preserve"> </w:t>
      </w:r>
      <w:r w:rsidR="005B094A">
        <w:t>showed that anaemic colorectal cancer patients who received IV iron were able to achieve similar h</w:t>
      </w:r>
      <w:r w:rsidR="00663255">
        <w:t>a</w:t>
      </w:r>
      <w:r w:rsidR="005B094A">
        <w:t xml:space="preserve">emoglobin level as non-anaemic patients on day of surgery and remained similar at postoperative day 30. </w:t>
      </w:r>
    </w:p>
    <w:p w14:paraId="58CEC64D" w14:textId="77777777" w:rsidR="001E46E2" w:rsidRDefault="001E46E2" w:rsidP="001F60DF"/>
    <w:p w14:paraId="30F34B33" w14:textId="50C06571" w:rsidR="001E46E2" w:rsidRDefault="001E46E2" w:rsidP="001F60DF">
      <w:r>
        <w:t>In Hong Kong, there</w:t>
      </w:r>
      <w:r w:rsidR="0056521A">
        <w:t xml:space="preserve"> has been a rising trend in the number of</w:t>
      </w:r>
      <w:r>
        <w:t xml:space="preserve"> patients diagnosed </w:t>
      </w:r>
      <w:r w:rsidR="007108B2">
        <w:t>with colorectal cancer over the past decade. The number of colorectal cancer new case per year has risen from 3,706 in 2005 to 5,036 in 2015, such that colorectal cancer is now the top cancer in Hong Kong.</w:t>
      </w:r>
      <w:r w:rsidR="00C61447" w:rsidRPr="00C61447">
        <w:rPr>
          <w:vertAlign w:val="superscript"/>
        </w:rPr>
        <w:t xml:space="preserve"> </w:t>
      </w:r>
      <w:r w:rsidR="00C61447" w:rsidRPr="007108B2">
        <w:rPr>
          <w:vertAlign w:val="superscript"/>
        </w:rPr>
        <w:t>12</w:t>
      </w:r>
      <w:r>
        <w:t xml:space="preserve"> </w:t>
      </w:r>
      <w:r w:rsidR="00E62346">
        <w:t>At</w:t>
      </w:r>
      <w:r>
        <w:t xml:space="preserve"> Prince of Wales Hospital, the majori</w:t>
      </w:r>
      <w:r w:rsidR="009F1C2C">
        <w:t>ty of elective resection surgeries</w:t>
      </w:r>
      <w:r>
        <w:t xml:space="preserve"> for colorectal cancer </w:t>
      </w:r>
      <w:r w:rsidR="009F1C2C">
        <w:t>are</w:t>
      </w:r>
      <w:r>
        <w:t xml:space="preserve"> performed with </w:t>
      </w:r>
      <w:r w:rsidR="009F1C2C">
        <w:t>minimal</w:t>
      </w:r>
      <w:r w:rsidR="00850F6D">
        <w:t xml:space="preserve">ly </w:t>
      </w:r>
      <w:r w:rsidR="009F1C2C">
        <w:t>invasive</w:t>
      </w:r>
      <w:r>
        <w:t xml:space="preserve"> approach</w:t>
      </w:r>
      <w:r w:rsidR="009F1C2C">
        <w:t xml:space="preserve">, </w:t>
      </w:r>
      <w:r w:rsidR="00850F6D">
        <w:t>including</w:t>
      </w:r>
      <w:r w:rsidR="009F1C2C">
        <w:t xml:space="preserve"> laparoscopic surgery </w:t>
      </w:r>
      <w:r w:rsidR="00850F6D">
        <w:t>or robotic assisted laparoscopic surgery</w:t>
      </w:r>
      <w:r w:rsidR="009F1C2C">
        <w:t xml:space="preserve">. </w:t>
      </w:r>
      <w:r w:rsidR="0056521A">
        <w:rPr>
          <w:rFonts w:ascii="Cambria" w:hAnsi="Cambria" w:cs="Times New Roman"/>
          <w:color w:val="000000"/>
        </w:rPr>
        <w:t>Due to technological advances in surgical instruments, the laparoscopic approach has become the new standard of care instead of</w:t>
      </w:r>
      <w:r w:rsidR="00BD5E76">
        <w:rPr>
          <w:rFonts w:ascii="Cambria" w:hAnsi="Cambria" w:cs="Times New Roman"/>
          <w:color w:val="000000"/>
        </w:rPr>
        <w:t xml:space="preserve"> the open approach even for low-</w:t>
      </w:r>
      <w:r w:rsidR="0056521A">
        <w:rPr>
          <w:rFonts w:ascii="Cambria" w:hAnsi="Cambria" w:cs="Times New Roman"/>
          <w:color w:val="000000"/>
        </w:rPr>
        <w:t>lying tumours.</w:t>
      </w:r>
      <w:r w:rsidR="00E62346">
        <w:rPr>
          <w:rFonts w:ascii="Cambria" w:hAnsi="Cambria" w:cs="Times New Roman"/>
          <w:color w:val="000000"/>
        </w:rPr>
        <w:t xml:space="preserve"> </w:t>
      </w:r>
      <w:r w:rsidR="00850F6D">
        <w:t xml:space="preserve">Blood loss </w:t>
      </w:r>
      <w:r w:rsidR="00A64923">
        <w:t xml:space="preserve">is much reduced </w:t>
      </w:r>
      <w:r w:rsidR="00850F6D">
        <w:t xml:space="preserve">and blood transfusion rate </w:t>
      </w:r>
      <w:r w:rsidR="00BD5E76">
        <w:t xml:space="preserve">is </w:t>
      </w:r>
      <w:r w:rsidR="00850F6D">
        <w:t>much lower compared to the va</w:t>
      </w:r>
      <w:r w:rsidR="00A64923">
        <w:t>lue quoted in most stu</w:t>
      </w:r>
      <w:r w:rsidR="00E97D9B">
        <w:t>dies published overseas (&gt;30%).</w:t>
      </w:r>
      <w:r w:rsidR="009444B9">
        <w:t xml:space="preserve"> </w:t>
      </w:r>
      <w:r w:rsidR="009F1C2C">
        <w:t>Early recovery after surgery (ERAS) is i</w:t>
      </w:r>
      <w:r w:rsidR="00850F6D">
        <w:t>mplemented in most cases</w:t>
      </w:r>
      <w:r w:rsidR="00E62346">
        <w:t>,</w:t>
      </w:r>
      <w:r w:rsidR="00850F6D">
        <w:t xml:space="preserve"> such that the </w:t>
      </w:r>
      <w:r w:rsidR="00A64923">
        <w:t>length of hospital stay is short</w:t>
      </w:r>
      <w:r w:rsidR="00BD5E76">
        <w:t>. The above characteristics makes</w:t>
      </w:r>
      <w:r w:rsidR="00A64923">
        <w:t xml:space="preserve"> the currently published evidence, which has a higher baseline blood transfusion rate, longer length of stay, and a higher rate of open surgeries, less applicable to our patient population. </w:t>
      </w:r>
    </w:p>
    <w:p w14:paraId="648617D9" w14:textId="3D77398A" w:rsidR="001F60DF" w:rsidRDefault="001F60DF" w:rsidP="001F60DF"/>
    <w:p w14:paraId="4E56F072" w14:textId="7F30B809" w:rsidR="001F60DF" w:rsidRPr="00B3173C" w:rsidRDefault="001F60DF" w:rsidP="001F60DF">
      <w:pPr>
        <w:rPr>
          <w:b/>
        </w:rPr>
      </w:pPr>
      <w:r w:rsidRPr="00B3173C">
        <w:rPr>
          <w:b/>
        </w:rPr>
        <w:t xml:space="preserve">2. </w:t>
      </w:r>
      <w:r w:rsidR="001F3A36">
        <w:rPr>
          <w:b/>
        </w:rPr>
        <w:t xml:space="preserve">Study </w:t>
      </w:r>
      <w:r w:rsidRPr="00B3173C">
        <w:rPr>
          <w:b/>
        </w:rPr>
        <w:t>Objectives</w:t>
      </w:r>
    </w:p>
    <w:p w14:paraId="0FA6AB11" w14:textId="77777777" w:rsidR="001F3A36" w:rsidRDefault="008E359B" w:rsidP="008E359B">
      <w:r>
        <w:t>This pilot study aims to explore the feasibility of conducting a large scale randomiz</w:t>
      </w:r>
      <w:r w:rsidR="00A64923">
        <w:t>ed contro</w:t>
      </w:r>
      <w:r w:rsidR="00C33A93">
        <w:t>lled trial to determine</w:t>
      </w:r>
      <w:r w:rsidR="00A64923">
        <w:t xml:space="preserve"> the effi</w:t>
      </w:r>
      <w:r>
        <w:t xml:space="preserve">cacy and safety of intravenous </w:t>
      </w:r>
      <w:r w:rsidR="00A64923">
        <w:t>iron isomaltoside</w:t>
      </w:r>
      <w:r w:rsidR="00C33A93">
        <w:t>(Monofer</w:t>
      </w:r>
      <w:r w:rsidR="00C33A93">
        <w:rPr>
          <w:rFonts w:ascii="Cambria" w:hAnsi="Cambria"/>
        </w:rPr>
        <w:t>®</w:t>
      </w:r>
      <w:r w:rsidR="00C33A93">
        <w:t>)</w:t>
      </w:r>
      <w:r>
        <w:t xml:space="preserve"> ther</w:t>
      </w:r>
      <w:r w:rsidR="00A64923">
        <w:t>a</w:t>
      </w:r>
      <w:r>
        <w:t xml:space="preserve">py for the colorectal cancer surgical patients with iron deficiency anaemia compared to standard care. </w:t>
      </w:r>
    </w:p>
    <w:p w14:paraId="31CFDEED" w14:textId="77777777" w:rsidR="001F3A36" w:rsidRDefault="001F3A36" w:rsidP="008E359B"/>
    <w:p w14:paraId="72D2B669" w14:textId="6096C013" w:rsidR="008E359B" w:rsidRDefault="008E359B" w:rsidP="008E359B">
      <w:r>
        <w:t>As discussed above, the patient population in Prince of Wales</w:t>
      </w:r>
      <w:r w:rsidR="00BD5E76">
        <w:t xml:space="preserve"> Hospital is characterized by </w:t>
      </w:r>
      <w:r>
        <w:t xml:space="preserve">a majority of laparoscopic surgery with </w:t>
      </w:r>
      <w:r w:rsidR="00A64923">
        <w:t>low</w:t>
      </w:r>
      <w:r>
        <w:t xml:space="preserve"> blood loss and transfusion rate, as well as short hospital stay at baseline. A smaller effect size in terms of reduction in </w:t>
      </w:r>
      <w:r>
        <w:lastRenderedPageBreak/>
        <w:t>transfusion rate and hospital stay is thus expected, which implies</w:t>
      </w:r>
      <w:r w:rsidR="00A64923">
        <w:t xml:space="preserve"> that</w:t>
      </w:r>
      <w:r w:rsidR="00C33A93">
        <w:t xml:space="preserve"> a large </w:t>
      </w:r>
      <w:r w:rsidR="00A64923">
        <w:t>sample size would</w:t>
      </w:r>
      <w:r>
        <w:t xml:space="preserve"> be required to conduct a RCT with adequate statistical power.</w:t>
      </w:r>
      <w:r w:rsidR="009F4406">
        <w:t xml:space="preserve"> </w:t>
      </w:r>
      <w:r>
        <w:t xml:space="preserve">Before embarking on such a </w:t>
      </w:r>
      <w:r w:rsidR="00C426DF">
        <w:t>large-scale</w:t>
      </w:r>
      <w:r>
        <w:t xml:space="preserve"> research project, it is necessary to conduct a feasibility trial to </w:t>
      </w:r>
      <w:r w:rsidR="00BD5E76">
        <w:t>estimate recruitment rate, sample size</w:t>
      </w:r>
      <w:r>
        <w:t xml:space="preserve"> and </w:t>
      </w:r>
      <w:r w:rsidR="00C33A93">
        <w:t xml:space="preserve">allow </w:t>
      </w:r>
      <w:r>
        <w:t xml:space="preserve">proper </w:t>
      </w:r>
      <w:r w:rsidR="00BD5E76">
        <w:t>logistics</w:t>
      </w:r>
      <w:r>
        <w:t xml:space="preserve"> management.</w:t>
      </w:r>
    </w:p>
    <w:p w14:paraId="25D9E0CE" w14:textId="19D44E57" w:rsidR="008E359B" w:rsidRDefault="008E359B" w:rsidP="008E359B"/>
    <w:p w14:paraId="392AE49A" w14:textId="188BA8A3" w:rsidR="008E359B" w:rsidRDefault="008E359B" w:rsidP="008E359B">
      <w:r>
        <w:t xml:space="preserve">There are </w:t>
      </w:r>
      <w:r w:rsidR="009444B9">
        <w:t>two</w:t>
      </w:r>
      <w:r>
        <w:t xml:space="preserve"> areas to be </w:t>
      </w:r>
      <w:r w:rsidR="00C426DF">
        <w:t>assessed</w:t>
      </w:r>
      <w:r>
        <w:t xml:space="preserve"> in this pilot trial including study process and the predicted effect size.</w:t>
      </w:r>
    </w:p>
    <w:p w14:paraId="243CE176" w14:textId="77777777" w:rsidR="001F3A36" w:rsidRDefault="001F3A36" w:rsidP="008E359B">
      <w:pPr>
        <w:rPr>
          <w:u w:val="single"/>
        </w:rPr>
      </w:pPr>
    </w:p>
    <w:p w14:paraId="190D8E2F" w14:textId="7A3D7EF8" w:rsidR="008E359B" w:rsidRPr="004969D2" w:rsidRDefault="00C33A93" w:rsidP="008E359B">
      <w:pPr>
        <w:rPr>
          <w:u w:val="single"/>
        </w:rPr>
      </w:pPr>
      <w:r w:rsidRPr="004969D2">
        <w:rPr>
          <w:u w:val="single"/>
        </w:rPr>
        <w:t>2.1</w:t>
      </w:r>
      <w:r w:rsidR="004969D2">
        <w:rPr>
          <w:u w:val="single"/>
        </w:rPr>
        <w:t>.</w:t>
      </w:r>
      <w:r w:rsidRPr="004969D2">
        <w:rPr>
          <w:u w:val="single"/>
        </w:rPr>
        <w:t xml:space="preserve"> </w:t>
      </w:r>
      <w:r w:rsidR="00C426DF" w:rsidRPr="004969D2">
        <w:rPr>
          <w:u w:val="single"/>
        </w:rPr>
        <w:t>Study process:</w:t>
      </w:r>
    </w:p>
    <w:p w14:paraId="38145B25" w14:textId="44C71609" w:rsidR="008E359B" w:rsidRDefault="00BD5E76" w:rsidP="008E359B">
      <w:r>
        <w:t>T</w:t>
      </w:r>
      <w:r w:rsidR="008E359B">
        <w:t>he number of patients diagnosed with colorectal cancer listed for elective resection per month w</w:t>
      </w:r>
      <w:r w:rsidR="001F3A36">
        <w:t>ill</w:t>
      </w:r>
      <w:r w:rsidR="008E359B">
        <w:t xml:space="preserve"> be </w:t>
      </w:r>
      <w:r>
        <w:t>studie</w:t>
      </w:r>
      <w:r w:rsidR="008E359B">
        <w:t xml:space="preserve">d, and the prevalence of iron deficiency anaemia </w:t>
      </w:r>
      <w:r w:rsidR="00B3173C">
        <w:t>among these</w:t>
      </w:r>
      <w:r w:rsidR="008E359B">
        <w:t xml:space="preserve"> patients w</w:t>
      </w:r>
      <w:r w:rsidR="001F3A36">
        <w:t xml:space="preserve">ill </w:t>
      </w:r>
      <w:r w:rsidR="008E359B">
        <w:t>be recorded. All of the</w:t>
      </w:r>
      <w:r w:rsidR="00B3173C">
        <w:t xml:space="preserve"> eligible</w:t>
      </w:r>
      <w:r w:rsidR="008E359B">
        <w:t xml:space="preserve"> patients satisfying the recruitment criteria </w:t>
      </w:r>
      <w:r w:rsidR="00B3173C">
        <w:t xml:space="preserve">stated below </w:t>
      </w:r>
      <w:r w:rsidR="008E359B">
        <w:t>would be invited to join the pilot study, and the re</w:t>
      </w:r>
      <w:r w:rsidR="00B3173C">
        <w:t>fusal rate w</w:t>
      </w:r>
      <w:r w:rsidR="001F3A36">
        <w:t>ill</w:t>
      </w:r>
      <w:r w:rsidR="00B3173C">
        <w:t xml:space="preserve"> be noted. </w:t>
      </w:r>
      <w:r w:rsidR="009F4406">
        <w:t xml:space="preserve"> The</w:t>
      </w:r>
      <w:r w:rsidR="008E359B">
        <w:t xml:space="preserve"> information </w:t>
      </w:r>
      <w:r w:rsidR="001F3A36">
        <w:t>is re</w:t>
      </w:r>
      <w:r w:rsidR="008E359B">
        <w:t>quired to calculate th</w:t>
      </w:r>
      <w:r>
        <w:t xml:space="preserve">e recruitment rate of the study. </w:t>
      </w:r>
      <w:r>
        <w:rPr>
          <w:rFonts w:ascii="Cambria" w:hAnsi="Cambria" w:cs="Times New Roman"/>
          <w:color w:val="000000"/>
        </w:rPr>
        <w:t>The median waiting time for surgery w</w:t>
      </w:r>
      <w:r w:rsidR="001F3A36">
        <w:rPr>
          <w:rFonts w:ascii="Cambria" w:hAnsi="Cambria" w:cs="Times New Roman"/>
          <w:color w:val="000000"/>
        </w:rPr>
        <w:t>ill also</w:t>
      </w:r>
      <w:r>
        <w:rPr>
          <w:rFonts w:ascii="Cambria" w:hAnsi="Cambria" w:cs="Times New Roman"/>
          <w:color w:val="000000"/>
        </w:rPr>
        <w:t xml:space="preserve"> </w:t>
      </w:r>
      <w:r w:rsidR="001F3A36">
        <w:rPr>
          <w:rFonts w:ascii="Cambria" w:hAnsi="Cambria" w:cs="Times New Roman"/>
          <w:color w:val="000000"/>
        </w:rPr>
        <w:t xml:space="preserve">be </w:t>
      </w:r>
      <w:r>
        <w:rPr>
          <w:rFonts w:ascii="Cambria" w:hAnsi="Cambria" w:cs="Times New Roman"/>
          <w:color w:val="000000"/>
        </w:rPr>
        <w:t>calculated. We envision that</w:t>
      </w:r>
      <w:r w:rsidR="008E359B">
        <w:t xml:space="preserve"> a re</w:t>
      </w:r>
      <w:r>
        <w:t xml:space="preserve">cruitment rate of more than 60%, 5 patients per month </w:t>
      </w:r>
      <w:r>
        <w:rPr>
          <w:rFonts w:ascii="Cambria" w:hAnsi="Cambria" w:cs="Times New Roman"/>
          <w:color w:val="000000"/>
        </w:rPr>
        <w:t>and a median waiting time of 4 weeks w</w:t>
      </w:r>
      <w:r w:rsidR="001F3A36">
        <w:rPr>
          <w:rFonts w:ascii="Cambria" w:hAnsi="Cambria" w:cs="Times New Roman"/>
          <w:color w:val="000000"/>
        </w:rPr>
        <w:t>ill</w:t>
      </w:r>
      <w:r>
        <w:rPr>
          <w:rFonts w:ascii="Cambria" w:hAnsi="Cambria" w:cs="Times New Roman"/>
          <w:color w:val="000000"/>
        </w:rPr>
        <w:t xml:space="preserve"> be necessary for conducting a larger RCT. </w:t>
      </w:r>
      <w:r>
        <w:t xml:space="preserve"> </w:t>
      </w:r>
    </w:p>
    <w:p w14:paraId="64FDAFB7" w14:textId="28347B23" w:rsidR="008E359B" w:rsidRDefault="008E359B" w:rsidP="008E359B"/>
    <w:p w14:paraId="1C5FCF5B" w14:textId="65BADE89" w:rsidR="008E359B" w:rsidRPr="004969D2" w:rsidRDefault="009444B9" w:rsidP="008E359B">
      <w:pPr>
        <w:rPr>
          <w:u w:val="single"/>
        </w:rPr>
      </w:pPr>
      <w:r>
        <w:rPr>
          <w:u w:val="single"/>
        </w:rPr>
        <w:t>2.2</w:t>
      </w:r>
      <w:r w:rsidR="004969D2" w:rsidRPr="004969D2">
        <w:rPr>
          <w:u w:val="single"/>
        </w:rPr>
        <w:t xml:space="preserve">. </w:t>
      </w:r>
      <w:r w:rsidR="00C426DF" w:rsidRPr="004969D2">
        <w:rPr>
          <w:u w:val="single"/>
        </w:rPr>
        <w:t>Effect size:</w:t>
      </w:r>
    </w:p>
    <w:p w14:paraId="10BFE3D3" w14:textId="11B3E78B" w:rsidR="00BD5E76" w:rsidRPr="00BD5E76" w:rsidRDefault="008E359B" w:rsidP="00BD5E76">
      <w:r>
        <w:t>In this pilot trial, we plan to explore the effect size of the primary outcomes for the proposed RCT, including h</w:t>
      </w:r>
      <w:r w:rsidR="00387F9C">
        <w:t>a</w:t>
      </w:r>
      <w:r>
        <w:t xml:space="preserve">emoglobin rise and serum ferritin rise </w:t>
      </w:r>
      <w:r w:rsidR="00D40637">
        <w:t>associated with</w:t>
      </w:r>
      <w:r>
        <w:t xml:space="preserve"> the intravenous iron treatment group </w:t>
      </w:r>
      <w:r w:rsidR="00D40637">
        <w:t>compared</w:t>
      </w:r>
      <w:r>
        <w:t xml:space="preserve"> to standard care. The seco</w:t>
      </w:r>
      <w:r w:rsidR="004969D2">
        <w:t xml:space="preserve">ndary outcomes </w:t>
      </w:r>
      <w:r w:rsidR="00D40637">
        <w:t xml:space="preserve">to be </w:t>
      </w:r>
      <w:r w:rsidR="004969D2">
        <w:t xml:space="preserve">measured </w:t>
      </w:r>
      <w:r w:rsidR="00D40637">
        <w:t xml:space="preserve">will </w:t>
      </w:r>
      <w:r w:rsidR="004969D2">
        <w:t>include perioperative blood trans</w:t>
      </w:r>
      <w:r>
        <w:t xml:space="preserve">fusion rate, </w:t>
      </w:r>
      <w:r w:rsidR="004969D2">
        <w:t>hospital</w:t>
      </w:r>
      <w:r w:rsidR="009444B9">
        <w:t xml:space="preserve"> length of stay, </w:t>
      </w:r>
      <w:r w:rsidR="002F5487">
        <w:t xml:space="preserve">quality of recovery </w:t>
      </w:r>
      <w:r>
        <w:t>scores</w:t>
      </w:r>
      <w:r w:rsidR="00215A8C">
        <w:t>, surgical complications, adverse reactions</w:t>
      </w:r>
      <w:r w:rsidR="009444B9">
        <w:t xml:space="preserve"> and days (alive and) at home</w:t>
      </w:r>
      <w:r w:rsidR="009444B9" w:rsidRPr="009444B9">
        <w:t xml:space="preserve"> within 30 days of surgery (DAH</w:t>
      </w:r>
      <w:r w:rsidR="009444B9" w:rsidRPr="009444B9">
        <w:rPr>
          <w:vertAlign w:val="subscript"/>
        </w:rPr>
        <w:t>30</w:t>
      </w:r>
      <w:r w:rsidR="009444B9">
        <w:t>)</w:t>
      </w:r>
      <w:r>
        <w:t xml:space="preserve">. </w:t>
      </w:r>
      <w:r w:rsidR="00BD5E76" w:rsidRPr="00BD5E76">
        <w:t>As stated before, the baseline transfusion rate for elective colorectal surgeries in our population is lower compare</w:t>
      </w:r>
      <w:r w:rsidR="00387F9C">
        <w:t>d to international studies</w:t>
      </w:r>
      <w:r w:rsidR="00BD5E76" w:rsidRPr="00BD5E76">
        <w:t xml:space="preserve">, therefore it would be inaccurate to use existing data to estimate the sample size.  </w:t>
      </w:r>
    </w:p>
    <w:p w14:paraId="785324A5" w14:textId="77777777" w:rsidR="001F60DF" w:rsidRDefault="001F60DF" w:rsidP="001F60DF"/>
    <w:p w14:paraId="28B1C8FA" w14:textId="77777777" w:rsidR="001F60DF" w:rsidRPr="004969D2" w:rsidRDefault="001F60DF" w:rsidP="001F60DF">
      <w:pPr>
        <w:rPr>
          <w:b/>
        </w:rPr>
      </w:pPr>
      <w:r w:rsidRPr="004969D2">
        <w:rPr>
          <w:b/>
        </w:rPr>
        <w:t>3. Study Design</w:t>
      </w:r>
    </w:p>
    <w:p w14:paraId="4F656250" w14:textId="6D8AEB70" w:rsidR="008E359B" w:rsidRPr="004969D2" w:rsidRDefault="004969D2" w:rsidP="008E359B">
      <w:pPr>
        <w:rPr>
          <w:u w:val="single"/>
        </w:rPr>
      </w:pPr>
      <w:r w:rsidRPr="004969D2">
        <w:rPr>
          <w:u w:val="single"/>
        </w:rPr>
        <w:t>3.1. M</w:t>
      </w:r>
      <w:r w:rsidR="008E359B" w:rsidRPr="004969D2">
        <w:rPr>
          <w:u w:val="single"/>
        </w:rPr>
        <w:t>ethodology</w:t>
      </w:r>
    </w:p>
    <w:p w14:paraId="7F79711F" w14:textId="18DF89D5" w:rsidR="008E359B" w:rsidRDefault="00C33A93" w:rsidP="008E359B">
      <w:r>
        <w:t>A single</w:t>
      </w:r>
      <w:r>
        <w:rPr>
          <w:rFonts w:hint="eastAsia"/>
        </w:rPr>
        <w:t>-</w:t>
      </w:r>
      <w:r w:rsidR="004969D2">
        <w:t>centere</w:t>
      </w:r>
      <w:r w:rsidR="008E359B">
        <w:t>d,</w:t>
      </w:r>
      <w:r w:rsidR="004969D2">
        <w:t xml:space="preserve"> </w:t>
      </w:r>
      <w:r w:rsidR="00DB3341">
        <w:t xml:space="preserve">superiority, 2-arm, </w:t>
      </w:r>
      <w:r w:rsidR="008E359B">
        <w:t xml:space="preserve">randomized controlled trial is planned to </w:t>
      </w:r>
      <w:r w:rsidR="004969D2">
        <w:lastRenderedPageBreak/>
        <w:t>determine</w:t>
      </w:r>
      <w:r w:rsidR="008E359B">
        <w:t xml:space="preserve"> the </w:t>
      </w:r>
      <w:r w:rsidR="004969D2">
        <w:t>efficacy</w:t>
      </w:r>
      <w:r w:rsidR="008E359B">
        <w:t xml:space="preserve"> and safety of preoperative intravenous </w:t>
      </w:r>
      <w:r w:rsidR="004969D2">
        <w:t>iron isomaltoside (Monofer</w:t>
      </w:r>
      <w:r w:rsidR="004969D2">
        <w:rPr>
          <w:rFonts w:ascii="Cambria" w:hAnsi="Cambria"/>
        </w:rPr>
        <w:t>®)</w:t>
      </w:r>
      <w:r w:rsidR="008E359B">
        <w:t xml:space="preserve"> therapy </w:t>
      </w:r>
      <w:r w:rsidR="004969D2">
        <w:t>compared to</w:t>
      </w:r>
      <w:r w:rsidR="008E359B">
        <w:t xml:space="preserve"> standard care</w:t>
      </w:r>
      <w:r w:rsidR="004969D2">
        <w:t xml:space="preserve"> </w:t>
      </w:r>
      <w:r w:rsidR="008E359B">
        <w:t>(control) in colorectal cancer patients undergoing elective tumour resec</w:t>
      </w:r>
      <w:r w:rsidR="004969D2">
        <w:t>tion surgery. The study design is outlined in</w:t>
      </w:r>
      <w:r w:rsidR="008E359B">
        <w:t xml:space="preserve"> the diagram </w:t>
      </w:r>
      <w:r w:rsidR="00DB3341">
        <w:t>in Figure 1.</w:t>
      </w:r>
    </w:p>
    <w:p w14:paraId="52B781D3" w14:textId="3C790DB0" w:rsidR="00DB3341" w:rsidRDefault="00DB3341" w:rsidP="008E359B"/>
    <w:p w14:paraId="0B0EEA63" w14:textId="71AED520" w:rsidR="00DB3341" w:rsidRDefault="00DB3341" w:rsidP="008E359B">
      <w:r>
        <w:t>Figure 1. Overview of study design</w:t>
      </w:r>
    </w:p>
    <w:p w14:paraId="70F5BF33" w14:textId="654CEFE1" w:rsidR="008E359B" w:rsidRDefault="00145EC3" w:rsidP="00317289">
      <w:pPr>
        <w:ind w:leftChars="-236" w:left="-566"/>
      </w:pPr>
      <w:r w:rsidRPr="00145EC3">
        <w:rPr>
          <w:rFonts w:hint="eastAsia"/>
          <w:noProof/>
          <w:sz w:val="22"/>
          <w:szCs w:val="22"/>
        </w:rPr>
        <w:drawing>
          <wp:inline distT="0" distB="0" distL="0" distR="0" wp14:anchorId="089971DD" wp14:editId="4E97DBF2">
            <wp:extent cx="6480175" cy="3964569"/>
            <wp:effectExtent l="0" t="0" r="15875" b="36195"/>
            <wp:docPr id="1" name="資料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509DBCA" w14:textId="2DD9F45F" w:rsidR="00045E0F" w:rsidRDefault="00045E0F" w:rsidP="00317289">
      <w:pPr>
        <w:ind w:leftChars="-177" w:left="-425"/>
        <w:rPr>
          <w:sz w:val="16"/>
          <w:szCs w:val="16"/>
        </w:rPr>
      </w:pPr>
      <w:r w:rsidRPr="00045E0F">
        <w:rPr>
          <w:rFonts w:hint="eastAsia"/>
          <w:sz w:val="16"/>
          <w:szCs w:val="16"/>
        </w:rPr>
        <w:t>Other parameters m</w:t>
      </w:r>
      <w:r w:rsidRPr="00045E0F">
        <w:rPr>
          <w:sz w:val="16"/>
          <w:szCs w:val="16"/>
        </w:rPr>
        <w:t>easured:</w:t>
      </w:r>
      <w:r w:rsidR="00317289">
        <w:rPr>
          <w:sz w:val="16"/>
          <w:szCs w:val="16"/>
        </w:rPr>
        <w:t xml:space="preserve"> surgical complication</w:t>
      </w:r>
      <w:r w:rsidR="00D83BB9">
        <w:rPr>
          <w:sz w:val="16"/>
          <w:szCs w:val="16"/>
        </w:rPr>
        <w:t xml:space="preserve">, </w:t>
      </w:r>
      <w:r w:rsidR="009444B9" w:rsidRPr="009444B9">
        <w:rPr>
          <w:sz w:val="16"/>
          <w:szCs w:val="16"/>
        </w:rPr>
        <w:t>Days (alive and) at home within 30 days of surgery (DAH30)</w:t>
      </w:r>
    </w:p>
    <w:p w14:paraId="646B4847" w14:textId="4641D230" w:rsidR="00145EC3" w:rsidRPr="00045E0F" w:rsidRDefault="00045E0F" w:rsidP="008E359B">
      <w:pPr>
        <w:rPr>
          <w:sz w:val="16"/>
          <w:szCs w:val="16"/>
        </w:rPr>
      </w:pPr>
      <w:r>
        <w:rPr>
          <w:sz w:val="16"/>
          <w:szCs w:val="16"/>
        </w:rPr>
        <w:t xml:space="preserve"> </w:t>
      </w:r>
    </w:p>
    <w:p w14:paraId="1EB4FAFF" w14:textId="61F2C5CC" w:rsidR="008E359B" w:rsidRDefault="008E359B" w:rsidP="008E359B">
      <w:r>
        <w:t xml:space="preserve">For the pilot study to assess the feasibility of conducting the actual </w:t>
      </w:r>
      <w:r w:rsidR="004969D2">
        <w:t>large-scale</w:t>
      </w:r>
      <w:r>
        <w:t xml:space="preserve"> trial, 40 patients</w:t>
      </w:r>
      <w:r w:rsidR="004969D2">
        <w:t xml:space="preserve"> </w:t>
      </w:r>
      <w:r>
        <w:t>(20 in the treatment arm and 20 in the</w:t>
      </w:r>
      <w:r w:rsidR="004969D2">
        <w:t xml:space="preserve"> control arm) </w:t>
      </w:r>
      <w:r w:rsidR="00DB3341">
        <w:t>will be r</w:t>
      </w:r>
      <w:r>
        <w:t xml:space="preserve">ecruited. The study design of the pilot study would be identical to the </w:t>
      </w:r>
      <w:r w:rsidR="004969D2">
        <w:t>above-proposed</w:t>
      </w:r>
      <w:r>
        <w:t xml:space="preserve"> trial with the aim to explore the study process and the predicted effect size.</w:t>
      </w:r>
    </w:p>
    <w:p w14:paraId="200DB8AB" w14:textId="77777777" w:rsidR="008E359B" w:rsidRDefault="008E359B" w:rsidP="008E359B">
      <w:r>
        <w:t xml:space="preserve"> </w:t>
      </w:r>
    </w:p>
    <w:p w14:paraId="2DE163A7" w14:textId="2EC2EE2F" w:rsidR="00C33A93" w:rsidRPr="004969D2" w:rsidRDefault="004969D2" w:rsidP="00C33A93">
      <w:pPr>
        <w:rPr>
          <w:u w:val="single"/>
        </w:rPr>
      </w:pPr>
      <w:r w:rsidRPr="004969D2">
        <w:rPr>
          <w:u w:val="single"/>
        </w:rPr>
        <w:t>3.2</w:t>
      </w:r>
      <w:r>
        <w:rPr>
          <w:u w:val="single"/>
        </w:rPr>
        <w:t>.</w:t>
      </w:r>
      <w:r w:rsidRPr="004969D2">
        <w:rPr>
          <w:u w:val="single"/>
        </w:rPr>
        <w:t xml:space="preserve"> </w:t>
      </w:r>
      <w:r w:rsidR="00C33A93" w:rsidRPr="004969D2">
        <w:rPr>
          <w:u w:val="single"/>
        </w:rPr>
        <w:t>Study population</w:t>
      </w:r>
    </w:p>
    <w:p w14:paraId="3AB8D722" w14:textId="19FEB94E" w:rsidR="00C33A93" w:rsidRDefault="00C33A93" w:rsidP="00C33A93">
      <w:r>
        <w:t>Consecutive patients diagnosed with colorectal cancer listed for elective curative tumour resection surgery (including open and laparoscopic approach) w</w:t>
      </w:r>
      <w:r w:rsidR="00E9503C">
        <w:t xml:space="preserve">ill </w:t>
      </w:r>
      <w:r>
        <w:t>be screened for</w:t>
      </w:r>
      <w:r w:rsidR="00BD5E76">
        <w:t xml:space="preserve"> eligibility based on the criteria listed below</w:t>
      </w:r>
      <w:r>
        <w:t>. Baseline blood test</w:t>
      </w:r>
      <w:r w:rsidR="004969D2">
        <w:t>s</w:t>
      </w:r>
      <w:r>
        <w:t xml:space="preserve"> (including</w:t>
      </w:r>
      <w:r w:rsidR="004969D2">
        <w:t>:</w:t>
      </w:r>
      <w:r>
        <w:t xml:space="preserve"> </w:t>
      </w:r>
      <w:r>
        <w:lastRenderedPageBreak/>
        <w:t>complete blood counts, renal and liver function, iron profile</w:t>
      </w:r>
      <w:r w:rsidR="004969D2">
        <w:t xml:space="preserve"> (serum ferrit</w:t>
      </w:r>
      <w:r>
        <w:t xml:space="preserve">in, </w:t>
      </w:r>
      <w:r w:rsidR="004969D2">
        <w:t>transferrin saturation/</w:t>
      </w:r>
      <w:r>
        <w:t>TSAT), serum B12 and folate) w</w:t>
      </w:r>
      <w:r w:rsidR="00E9503C">
        <w:t>ill</w:t>
      </w:r>
      <w:r>
        <w:t xml:space="preserve"> be collected as a routine preoperative workup. </w:t>
      </w:r>
    </w:p>
    <w:p w14:paraId="0D97F043" w14:textId="77777777" w:rsidR="00387F9C" w:rsidRPr="004969D2" w:rsidRDefault="00387F9C" w:rsidP="00C33A93"/>
    <w:p w14:paraId="14AEAA7E" w14:textId="10E1D61A" w:rsidR="00C33A93" w:rsidRPr="004969D2" w:rsidRDefault="004969D2" w:rsidP="00C33A93">
      <w:pPr>
        <w:rPr>
          <w:u w:val="single"/>
        </w:rPr>
      </w:pPr>
      <w:r w:rsidRPr="004969D2">
        <w:rPr>
          <w:u w:val="single"/>
        </w:rPr>
        <w:t xml:space="preserve">3.3. </w:t>
      </w:r>
      <w:r w:rsidR="00C33A93" w:rsidRPr="004969D2">
        <w:rPr>
          <w:u w:val="single"/>
        </w:rPr>
        <w:t>Inclusion criteria</w:t>
      </w:r>
      <w:r w:rsidR="00BD5E76">
        <w:rPr>
          <w:u w:val="single"/>
        </w:rPr>
        <w:t xml:space="preserve"> (All criteria must be fulfilled)</w:t>
      </w:r>
    </w:p>
    <w:p w14:paraId="0BCF7021" w14:textId="15E35E7B" w:rsidR="00C33A93" w:rsidRDefault="00C33A93" w:rsidP="00E9503C">
      <w:pPr>
        <w:pStyle w:val="ListParagraph"/>
        <w:numPr>
          <w:ilvl w:val="0"/>
          <w:numId w:val="2"/>
        </w:numPr>
        <w:ind w:leftChars="0"/>
      </w:pPr>
      <w:r>
        <w:t>Age &gt;18 years old with written informed consent</w:t>
      </w:r>
    </w:p>
    <w:p w14:paraId="300D58FD" w14:textId="2C5D4885" w:rsidR="00C33A93" w:rsidRPr="00D83BB9" w:rsidRDefault="00C33A93" w:rsidP="00D83BB9">
      <w:pPr>
        <w:pStyle w:val="ListParagraph"/>
        <w:numPr>
          <w:ilvl w:val="0"/>
          <w:numId w:val="2"/>
        </w:numPr>
        <w:ind w:leftChars="0"/>
      </w:pPr>
      <w:r>
        <w:t>Ana</w:t>
      </w:r>
      <w:r w:rsidR="004969D2">
        <w:t>e</w:t>
      </w:r>
      <w:r w:rsidR="00D83BB9">
        <w:t>mia</w:t>
      </w:r>
      <w:r>
        <w:t xml:space="preserve"> defined </w:t>
      </w:r>
      <w:r w:rsidR="00D83BB9">
        <w:t>as</w:t>
      </w:r>
      <w:r w:rsidR="004969D2">
        <w:t xml:space="preserve">: hemoglobin concentration </w:t>
      </w:r>
      <w:r>
        <w:t>&lt; 13g/dL</w:t>
      </w:r>
      <w:r w:rsidR="00E9503C">
        <w:t xml:space="preserve"> </w:t>
      </w:r>
      <w:r w:rsidR="00D83BB9">
        <w:t>(same cut</w:t>
      </w:r>
      <w:r w:rsidR="009444B9">
        <w:t>-</w:t>
      </w:r>
      <w:r w:rsidR="00D83BB9">
        <w:t xml:space="preserve">off for both male and female patients according to the </w:t>
      </w:r>
      <w:r w:rsidR="00D83BB9" w:rsidRPr="00D83BB9">
        <w:t xml:space="preserve">International </w:t>
      </w:r>
      <w:r w:rsidR="00215A8C">
        <w:t>consensus statement on the peri</w:t>
      </w:r>
      <w:r w:rsidR="00D83BB9" w:rsidRPr="00D83BB9">
        <w:t>operative management of anaemia and iron deﬁciency</w:t>
      </w:r>
      <w:r w:rsidR="00D83BB9">
        <w:t>)</w:t>
      </w:r>
      <w:r w:rsidR="00D83BB9" w:rsidRPr="00D83BB9">
        <w:rPr>
          <w:vertAlign w:val="superscript"/>
        </w:rPr>
        <w:t>2</w:t>
      </w:r>
    </w:p>
    <w:p w14:paraId="0B1BA1D4" w14:textId="4B013901" w:rsidR="00C33A93" w:rsidRDefault="00C33A93" w:rsidP="009444B9">
      <w:pPr>
        <w:pStyle w:val="ListParagraph"/>
        <w:numPr>
          <w:ilvl w:val="0"/>
          <w:numId w:val="2"/>
        </w:numPr>
        <w:ind w:leftChars="0"/>
      </w:pPr>
      <w:r>
        <w:t>Laboratory test confirmed iron deficiency:</w:t>
      </w:r>
      <w:r w:rsidRPr="001648A8">
        <w:rPr>
          <w:color w:val="FF0000"/>
        </w:rPr>
        <w:t xml:space="preserve"> </w:t>
      </w:r>
      <w:r w:rsidRPr="00D83BB9">
        <w:t>serum ferritin &lt;30mcg/L</w:t>
      </w:r>
      <w:r w:rsidR="00D83BB9">
        <w:t xml:space="preserve"> </w:t>
      </w:r>
      <w:r w:rsidR="009444B9">
        <w:t xml:space="preserve">alone </w:t>
      </w:r>
      <w:r w:rsidR="00D83BB9" w:rsidRPr="009444B9">
        <w:rPr>
          <w:i/>
        </w:rPr>
        <w:t>or</w:t>
      </w:r>
      <w:r w:rsidR="009444B9">
        <w:t xml:space="preserve"> serum</w:t>
      </w:r>
      <w:r w:rsidR="00D83BB9">
        <w:t xml:space="preserve"> </w:t>
      </w:r>
      <w:r w:rsidR="009444B9">
        <w:t xml:space="preserve">ferritin 30-100mcg/L with </w:t>
      </w:r>
      <w:r w:rsidR="009444B9" w:rsidRPr="009444B9">
        <w:t>TSAT &lt; 20%</w:t>
      </w:r>
    </w:p>
    <w:p w14:paraId="3E1BF32B" w14:textId="77777777" w:rsidR="00C33A93" w:rsidRDefault="00C33A93" w:rsidP="00C33A93">
      <w:r>
        <w:t xml:space="preserve"> </w:t>
      </w:r>
    </w:p>
    <w:p w14:paraId="514C9874" w14:textId="42DF6D1A" w:rsidR="00C33A93" w:rsidRPr="001E0F2E" w:rsidRDefault="001E0F2E" w:rsidP="00C33A93">
      <w:pPr>
        <w:rPr>
          <w:u w:val="single"/>
        </w:rPr>
      </w:pPr>
      <w:r w:rsidRPr="001E0F2E">
        <w:rPr>
          <w:u w:val="single"/>
        </w:rPr>
        <w:t xml:space="preserve">3.4. </w:t>
      </w:r>
      <w:r w:rsidR="00C33A93" w:rsidRPr="001E0F2E">
        <w:rPr>
          <w:u w:val="single"/>
        </w:rPr>
        <w:t>Exclusion criteria</w:t>
      </w:r>
      <w:r w:rsidR="00BD5E76">
        <w:rPr>
          <w:u w:val="single"/>
        </w:rPr>
        <w:t xml:space="preserve"> (None of the criteria must be fulfilled)</w:t>
      </w:r>
    </w:p>
    <w:p w14:paraId="02818032" w14:textId="2C635221" w:rsidR="00C33A93" w:rsidRPr="009444B9" w:rsidRDefault="001E0F2E" w:rsidP="008D05A9">
      <w:pPr>
        <w:pStyle w:val="ListParagraph"/>
        <w:numPr>
          <w:ilvl w:val="0"/>
          <w:numId w:val="3"/>
        </w:numPr>
        <w:ind w:leftChars="0"/>
      </w:pPr>
      <w:r w:rsidRPr="009444B9">
        <w:t>P</w:t>
      </w:r>
      <w:r w:rsidR="00C33A93" w:rsidRPr="009444B9">
        <w:t>regnancy or lactation</w:t>
      </w:r>
    </w:p>
    <w:p w14:paraId="3D1FC0C7" w14:textId="46370C52" w:rsidR="00C33A93" w:rsidRPr="009444B9" w:rsidRDefault="00C33A93" w:rsidP="008D05A9">
      <w:pPr>
        <w:pStyle w:val="ListParagraph"/>
        <w:numPr>
          <w:ilvl w:val="0"/>
          <w:numId w:val="3"/>
        </w:numPr>
        <w:ind w:leftChars="0"/>
      </w:pPr>
      <w:r w:rsidRPr="009444B9">
        <w:t>Other known causes of ana</w:t>
      </w:r>
      <w:r w:rsidR="00387F9C" w:rsidRPr="009444B9">
        <w:t>e</w:t>
      </w:r>
      <w:r w:rsidRPr="009444B9">
        <w:t>mia apart from iron deficiency: untreated B12/folate deficiency, hemol</w:t>
      </w:r>
      <w:r w:rsidR="001E0F2E" w:rsidRPr="009444B9">
        <w:t>ytic disease, hemoglobinopathy/t</w:t>
      </w:r>
      <w:r w:rsidRPr="009444B9">
        <w:t>halassemia</w:t>
      </w:r>
      <w:r w:rsidR="00E82E2C" w:rsidRPr="009444B9">
        <w:t>, chronic renal failure</w:t>
      </w:r>
      <w:r w:rsidR="009444B9" w:rsidRPr="009444B9">
        <w:t xml:space="preserve"> on dialysis</w:t>
      </w:r>
    </w:p>
    <w:p w14:paraId="06335822" w14:textId="26C92354" w:rsidR="00C33A93" w:rsidRDefault="001E0F2E" w:rsidP="008D05A9">
      <w:pPr>
        <w:pStyle w:val="ListParagraph"/>
        <w:numPr>
          <w:ilvl w:val="0"/>
          <w:numId w:val="3"/>
        </w:numPr>
        <w:ind w:leftChars="0"/>
      </w:pPr>
      <w:r w:rsidRPr="009444B9">
        <w:t>P</w:t>
      </w:r>
      <w:r w:rsidR="00C33A93" w:rsidRPr="009444B9">
        <w:t xml:space="preserve">resence of iron </w:t>
      </w:r>
      <w:r w:rsidR="00C33A93">
        <w:t xml:space="preserve">overload (serum ferritin &gt; 300g/dL or TSAT &gt; 50%); known </w:t>
      </w:r>
      <w:r w:rsidR="00E9503C">
        <w:t>h</w:t>
      </w:r>
      <w:r w:rsidR="00C33A93">
        <w:t>emochromatosis</w:t>
      </w:r>
    </w:p>
    <w:p w14:paraId="7AC8BF8E" w14:textId="3D3361DB" w:rsidR="00C33A93" w:rsidRDefault="00C33A93" w:rsidP="008D05A9">
      <w:pPr>
        <w:pStyle w:val="ListParagraph"/>
        <w:numPr>
          <w:ilvl w:val="0"/>
          <w:numId w:val="3"/>
        </w:numPr>
        <w:ind w:leftChars="0"/>
      </w:pPr>
      <w:r>
        <w:t>Previous or ongoing iron replaceme</w:t>
      </w:r>
      <w:r w:rsidR="001E0F2E">
        <w:t>n</w:t>
      </w:r>
      <w:r>
        <w:t>t/use of erythropoietin within 12 weeks before recruitment</w:t>
      </w:r>
    </w:p>
    <w:p w14:paraId="02699510" w14:textId="76DBBA84" w:rsidR="00C33A93" w:rsidRDefault="00C33A93" w:rsidP="008D05A9">
      <w:pPr>
        <w:pStyle w:val="ListParagraph"/>
        <w:numPr>
          <w:ilvl w:val="0"/>
          <w:numId w:val="3"/>
        </w:numPr>
        <w:ind w:leftChars="0"/>
      </w:pPr>
      <w:r>
        <w:t>Known hypersensit</w:t>
      </w:r>
      <w:r w:rsidR="001E0F2E">
        <w:t>ivity towards iron isomaltoside</w:t>
      </w:r>
    </w:p>
    <w:p w14:paraId="27883EA3" w14:textId="0403C1FA" w:rsidR="00C33A93" w:rsidRDefault="00C33A93" w:rsidP="008D05A9">
      <w:pPr>
        <w:pStyle w:val="ListParagraph"/>
        <w:numPr>
          <w:ilvl w:val="0"/>
          <w:numId w:val="3"/>
        </w:numPr>
        <w:ind w:leftChars="0"/>
      </w:pPr>
      <w:r w:rsidRPr="00ED5552">
        <w:t>Significant liver function derangement</w:t>
      </w:r>
      <w:r w:rsidR="00125C74">
        <w:t xml:space="preserve"> (AST/ALP exceeding three ti</w:t>
      </w:r>
      <w:r w:rsidR="00C20720">
        <w:t>mes upper limit of normal range</w:t>
      </w:r>
      <w:r w:rsidR="00125C74">
        <w:t>)</w:t>
      </w:r>
    </w:p>
    <w:p w14:paraId="5DFD07A3" w14:textId="61126CA5" w:rsidR="00C33A93" w:rsidRDefault="00C33A93" w:rsidP="008D05A9">
      <w:pPr>
        <w:pStyle w:val="ListParagraph"/>
        <w:numPr>
          <w:ilvl w:val="0"/>
          <w:numId w:val="3"/>
        </w:numPr>
        <w:ind w:leftChars="0"/>
      </w:pPr>
      <w:r>
        <w:t>Use of preoperati</w:t>
      </w:r>
      <w:r w:rsidR="00ED5552">
        <w:t>ve immunosuppressant therapy</w:t>
      </w:r>
    </w:p>
    <w:p w14:paraId="6BB6675A" w14:textId="2F9A3F44" w:rsidR="008E359B" w:rsidRDefault="00C33A93" w:rsidP="008D05A9">
      <w:pPr>
        <w:pStyle w:val="ListParagraph"/>
        <w:numPr>
          <w:ilvl w:val="0"/>
          <w:numId w:val="3"/>
        </w:numPr>
        <w:ind w:leftChars="0"/>
      </w:pPr>
      <w:r>
        <w:t>Participation in another ongoing interventional clinical trial</w:t>
      </w:r>
      <w:r w:rsidR="001E0F2E">
        <w:t>(s)</w:t>
      </w:r>
    </w:p>
    <w:p w14:paraId="10694721" w14:textId="49408568" w:rsidR="00BD5E76" w:rsidRDefault="00BD5E76" w:rsidP="008D05A9">
      <w:pPr>
        <w:pStyle w:val="ListParagraph"/>
        <w:numPr>
          <w:ilvl w:val="0"/>
          <w:numId w:val="3"/>
        </w:numPr>
        <w:ind w:leftChars="0"/>
      </w:pPr>
      <w:r>
        <w:t>P</w:t>
      </w:r>
      <w:r w:rsidRPr="008D05A9">
        <w:rPr>
          <w:rFonts w:ascii="Cambria" w:hAnsi="Cambria" w:cs="Times New Roman"/>
          <w:color w:val="000000"/>
        </w:rPr>
        <w:t xml:space="preserve">atients with less than 2 weeks waiting time to surgery </w:t>
      </w:r>
    </w:p>
    <w:p w14:paraId="5963DD76" w14:textId="77777777" w:rsidR="00C61447" w:rsidRDefault="00C61447" w:rsidP="00C33A93">
      <w:pPr>
        <w:rPr>
          <w:u w:val="single"/>
        </w:rPr>
      </w:pPr>
    </w:p>
    <w:p w14:paraId="026257A4" w14:textId="3A40166D" w:rsidR="00C33A93" w:rsidRPr="001E0F2E" w:rsidRDefault="001E0F2E" w:rsidP="00C33A93">
      <w:pPr>
        <w:rPr>
          <w:u w:val="single"/>
        </w:rPr>
      </w:pPr>
      <w:r w:rsidRPr="001E0F2E">
        <w:rPr>
          <w:u w:val="single"/>
        </w:rPr>
        <w:t xml:space="preserve">3.5. </w:t>
      </w:r>
      <w:r w:rsidR="00C33A93" w:rsidRPr="001E0F2E">
        <w:rPr>
          <w:u w:val="single"/>
        </w:rPr>
        <w:t>Consent</w:t>
      </w:r>
    </w:p>
    <w:p w14:paraId="11C8E4E7" w14:textId="5366CD16" w:rsidR="00C33A93" w:rsidRDefault="00BD5E76" w:rsidP="00C33A93">
      <w:r>
        <w:rPr>
          <w:rFonts w:ascii="Cambria" w:hAnsi="Cambria" w:cs="Times New Roman"/>
          <w:color w:val="000000"/>
        </w:rPr>
        <w:t>Eligible subjects w</w:t>
      </w:r>
      <w:r w:rsidR="00920DFA">
        <w:rPr>
          <w:rFonts w:ascii="Cambria" w:hAnsi="Cambria" w:cs="Times New Roman"/>
          <w:color w:val="000000"/>
        </w:rPr>
        <w:t>ill</w:t>
      </w:r>
      <w:r>
        <w:rPr>
          <w:rFonts w:ascii="Cambria" w:hAnsi="Cambria" w:cs="Times New Roman"/>
          <w:color w:val="000000"/>
        </w:rPr>
        <w:t xml:space="preserve"> be recruited as early as possible when all </w:t>
      </w:r>
      <w:r w:rsidR="00387F9C">
        <w:rPr>
          <w:rFonts w:ascii="Cambria" w:hAnsi="Cambria" w:cs="Times New Roman"/>
          <w:color w:val="000000"/>
        </w:rPr>
        <w:t>the above</w:t>
      </w:r>
      <w:r>
        <w:rPr>
          <w:rFonts w:ascii="Cambria" w:hAnsi="Cambria" w:cs="Times New Roman"/>
          <w:color w:val="000000"/>
        </w:rPr>
        <w:t xml:space="preserve"> criteria have been fulfilled. </w:t>
      </w:r>
      <w:r>
        <w:t xml:space="preserve">They </w:t>
      </w:r>
      <w:r w:rsidR="00C33A93">
        <w:t>w</w:t>
      </w:r>
      <w:r w:rsidR="00920DFA">
        <w:t>ill</w:t>
      </w:r>
      <w:r w:rsidR="00C33A93">
        <w:t xml:space="preserve"> be approached by research </w:t>
      </w:r>
      <w:r w:rsidR="001E0F2E">
        <w:t>personnel</w:t>
      </w:r>
      <w:r w:rsidR="00C33A93">
        <w:t xml:space="preserve"> for obtaining written informed consent. Information sheet with detailed </w:t>
      </w:r>
      <w:r w:rsidR="001E0F2E">
        <w:t>explanation</w:t>
      </w:r>
      <w:r w:rsidR="00C33A93">
        <w:t xml:space="preserve"> of the objectives, </w:t>
      </w:r>
      <w:r w:rsidR="00C33A93">
        <w:lastRenderedPageBreak/>
        <w:t>duration,</w:t>
      </w:r>
      <w:r w:rsidR="00387F9C">
        <w:t xml:space="preserve"> data collections, intervention </w:t>
      </w:r>
      <w:r w:rsidR="00C33A93">
        <w:t>involved and safety issues w</w:t>
      </w:r>
      <w:r w:rsidR="00920DFA">
        <w:t>ill</w:t>
      </w:r>
      <w:r w:rsidR="00C33A93">
        <w:t xml:space="preserve"> be provided for the recruited patients. They </w:t>
      </w:r>
      <w:r w:rsidR="00920DFA">
        <w:t>will be</w:t>
      </w:r>
      <w:r w:rsidR="00C33A93">
        <w:t xml:space="preserve"> provided with contact information of the research team such that they can ask questions</w:t>
      </w:r>
      <w:r w:rsidR="00920DFA">
        <w:t>, or withdraw from</w:t>
      </w:r>
      <w:r w:rsidR="00C33A93">
        <w:t xml:space="preserve"> the trial if needed.</w:t>
      </w:r>
    </w:p>
    <w:p w14:paraId="63023FD8" w14:textId="77777777" w:rsidR="00C33A93" w:rsidRDefault="00C33A93" w:rsidP="00C33A93">
      <w:r>
        <w:t xml:space="preserve"> </w:t>
      </w:r>
    </w:p>
    <w:p w14:paraId="68582EB6" w14:textId="0DBCBA91" w:rsidR="00C33A93" w:rsidRPr="001E0F2E" w:rsidRDefault="001E0F2E" w:rsidP="00C33A93">
      <w:pPr>
        <w:rPr>
          <w:u w:val="single"/>
        </w:rPr>
      </w:pPr>
      <w:r w:rsidRPr="001E0F2E">
        <w:rPr>
          <w:u w:val="single"/>
        </w:rPr>
        <w:t xml:space="preserve">3.6. </w:t>
      </w:r>
      <w:r w:rsidR="00C33A93" w:rsidRPr="001E0F2E">
        <w:rPr>
          <w:u w:val="single"/>
        </w:rPr>
        <w:t>Definition of primary and secondary outcomes:</w:t>
      </w:r>
    </w:p>
    <w:p w14:paraId="1A04F5E1" w14:textId="7A84E603" w:rsidR="00C33A93" w:rsidRPr="001E0F2E" w:rsidRDefault="001E0F2E" w:rsidP="00C33A93">
      <w:pPr>
        <w:rPr>
          <w:i/>
        </w:rPr>
      </w:pPr>
      <w:r w:rsidRPr="001E0F2E">
        <w:rPr>
          <w:i/>
        </w:rPr>
        <w:t>3.6.1.</w:t>
      </w:r>
      <w:r w:rsidR="00C33A93" w:rsidRPr="001E0F2E">
        <w:rPr>
          <w:i/>
        </w:rPr>
        <w:t xml:space="preserve"> Effect size</w:t>
      </w:r>
    </w:p>
    <w:p w14:paraId="4B597295" w14:textId="56D909E8" w:rsidR="00C33A93" w:rsidRPr="001E0F2E" w:rsidRDefault="00C33A93" w:rsidP="00C33A93">
      <w:pPr>
        <w:rPr>
          <w:u w:val="single"/>
        </w:rPr>
      </w:pPr>
      <w:r w:rsidRPr="001E0F2E">
        <w:rPr>
          <w:u w:val="single"/>
        </w:rPr>
        <w:t>Primary</w:t>
      </w:r>
      <w:r w:rsidR="00B00A9D">
        <w:rPr>
          <w:u w:val="single"/>
        </w:rPr>
        <w:t xml:space="preserve"> Outcomes</w:t>
      </w:r>
      <w:r w:rsidRPr="001E0F2E">
        <w:rPr>
          <w:u w:val="single"/>
        </w:rPr>
        <w:t>:</w:t>
      </w:r>
    </w:p>
    <w:p w14:paraId="418DA0A9" w14:textId="63BFBC89" w:rsidR="00C33A93" w:rsidRDefault="00C33A93" w:rsidP="00C87228">
      <w:pPr>
        <w:pStyle w:val="ListParagraph"/>
        <w:numPr>
          <w:ilvl w:val="0"/>
          <w:numId w:val="4"/>
        </w:numPr>
        <w:ind w:leftChars="0"/>
      </w:pPr>
      <w:r>
        <w:t>Preoperative change in hemoglobin concentration</w:t>
      </w:r>
      <w:r w:rsidR="001E0F2E">
        <w:t xml:space="preserve"> </w:t>
      </w:r>
      <w:r>
        <w:t>(g/dL) and c</w:t>
      </w:r>
      <w:r w:rsidR="001E0F2E">
        <w:t xml:space="preserve">hange in serum ferritin (mcg/L), which is, the </w:t>
      </w:r>
      <w:r>
        <w:t>difference between the value</w:t>
      </w:r>
      <w:r w:rsidR="001E0F2E">
        <w:t xml:space="preserve"> </w:t>
      </w:r>
      <w:r>
        <w:t>at diagnosis and pre</w:t>
      </w:r>
      <w:r w:rsidR="001E0F2E">
        <w:t>o</w:t>
      </w:r>
      <w:r>
        <w:t>p</w:t>
      </w:r>
      <w:r w:rsidR="001E0F2E">
        <w:t>e</w:t>
      </w:r>
      <w:r>
        <w:t>rative day.</w:t>
      </w:r>
    </w:p>
    <w:p w14:paraId="715947C3" w14:textId="5F5DF733" w:rsidR="00C33A93" w:rsidRPr="001E0F2E" w:rsidRDefault="00C33A93" w:rsidP="00C33A93">
      <w:pPr>
        <w:rPr>
          <w:u w:val="single"/>
        </w:rPr>
      </w:pPr>
      <w:r w:rsidRPr="001E0F2E">
        <w:rPr>
          <w:u w:val="single"/>
        </w:rPr>
        <w:t>Secondary</w:t>
      </w:r>
      <w:r w:rsidR="00B00A9D">
        <w:rPr>
          <w:u w:val="single"/>
        </w:rPr>
        <w:t xml:space="preserve"> Outcomes</w:t>
      </w:r>
      <w:r w:rsidRPr="001E0F2E">
        <w:rPr>
          <w:u w:val="single"/>
        </w:rPr>
        <w:t>:</w:t>
      </w:r>
    </w:p>
    <w:p w14:paraId="43C6618D" w14:textId="68D5B035" w:rsidR="00BD5E76" w:rsidRDefault="001E0F2E" w:rsidP="00C87228">
      <w:pPr>
        <w:pStyle w:val="ListParagraph"/>
        <w:numPr>
          <w:ilvl w:val="0"/>
          <w:numId w:val="4"/>
        </w:numPr>
        <w:ind w:leftChars="0"/>
      </w:pPr>
      <w:r>
        <w:t xml:space="preserve">Units </w:t>
      </w:r>
      <w:r w:rsidR="00C33A93">
        <w:t>of red blood cells transfused in perioperative period in</w:t>
      </w:r>
      <w:r>
        <w:t xml:space="preserve"> the two groups, defined as: </w:t>
      </w:r>
    </w:p>
    <w:p w14:paraId="0D8FA969" w14:textId="5F7F6094" w:rsidR="00BD5E76" w:rsidRDefault="00BD5E76" w:rsidP="00C87228">
      <w:pPr>
        <w:ind w:firstLine="709"/>
      </w:pPr>
      <w:r>
        <w:t xml:space="preserve">1. </w:t>
      </w:r>
      <w:r w:rsidR="00387F9C">
        <w:t>P</w:t>
      </w:r>
      <w:r w:rsidR="001E0F2E">
        <w:t>re</w:t>
      </w:r>
      <w:r w:rsidR="00C33A93">
        <w:t xml:space="preserve">operative - from randomization to operation; </w:t>
      </w:r>
    </w:p>
    <w:p w14:paraId="70810E1A" w14:textId="4FD54AF4" w:rsidR="00BD5E76" w:rsidRDefault="00BD5E76" w:rsidP="00C87228">
      <w:pPr>
        <w:ind w:firstLine="709"/>
      </w:pPr>
      <w:r>
        <w:t xml:space="preserve">2. </w:t>
      </w:r>
      <w:r w:rsidR="00387F9C">
        <w:t>I</w:t>
      </w:r>
      <w:r w:rsidR="00C33A93">
        <w:t>ntraoperative</w:t>
      </w:r>
      <w:r w:rsidR="001E0F2E">
        <w:t xml:space="preserve"> – inside operating theatre and recovery room; </w:t>
      </w:r>
    </w:p>
    <w:p w14:paraId="0922F1EA" w14:textId="2DE4FC7C" w:rsidR="00C33A93" w:rsidRDefault="00BD5E76" w:rsidP="00C87228">
      <w:pPr>
        <w:ind w:firstLine="709"/>
      </w:pPr>
      <w:r>
        <w:t xml:space="preserve">3. </w:t>
      </w:r>
      <w:r w:rsidR="00387F9C">
        <w:t>P</w:t>
      </w:r>
      <w:r w:rsidR="001E0F2E">
        <w:t>ost</w:t>
      </w:r>
      <w:r w:rsidR="00C33A93">
        <w:t xml:space="preserve">operative - from </w:t>
      </w:r>
      <w:r w:rsidR="001E0F2E">
        <w:t xml:space="preserve">arrival to ward after operation </w:t>
      </w:r>
      <w:r w:rsidR="00C33A93">
        <w:t>to discharge.</w:t>
      </w:r>
    </w:p>
    <w:p w14:paraId="1CA74B0B" w14:textId="0FA6325D" w:rsidR="00C33A93" w:rsidRDefault="00C33A93" w:rsidP="00C87228">
      <w:pPr>
        <w:pStyle w:val="ListParagraph"/>
        <w:numPr>
          <w:ilvl w:val="0"/>
          <w:numId w:val="4"/>
        </w:numPr>
        <w:ind w:leftChars="0"/>
      </w:pPr>
      <w:r>
        <w:t>D</w:t>
      </w:r>
      <w:r w:rsidR="00BD5E76">
        <w:t>uration of hospital stay (days).</w:t>
      </w:r>
    </w:p>
    <w:p w14:paraId="58F69ED7" w14:textId="158D05B8" w:rsidR="00C33A93" w:rsidRDefault="002F5487" w:rsidP="00831E50">
      <w:pPr>
        <w:pStyle w:val="ListParagraph"/>
        <w:numPr>
          <w:ilvl w:val="0"/>
          <w:numId w:val="4"/>
        </w:numPr>
        <w:ind w:leftChars="0"/>
      </w:pPr>
      <w:r>
        <w:t xml:space="preserve">Quality of recovery </w:t>
      </w:r>
      <w:r w:rsidR="00C33A93">
        <w:t xml:space="preserve">as measured by </w:t>
      </w:r>
      <w:r w:rsidR="001E0F2E">
        <w:t xml:space="preserve">questionnaire </w:t>
      </w:r>
      <w:r w:rsidR="00BF1539">
        <w:t>(</w:t>
      </w:r>
      <w:r w:rsidR="00951E49">
        <w:t>QoR-15</w:t>
      </w:r>
      <w:r w:rsidR="00BD5E76">
        <w:t>(Chinese)</w:t>
      </w:r>
      <w:r w:rsidR="00BF1539">
        <w:t xml:space="preserve">) </w:t>
      </w:r>
      <w:r w:rsidR="001E0F2E">
        <w:t>completed on postoperative</w:t>
      </w:r>
      <w:r w:rsidR="00C33A93">
        <w:t xml:space="preserve"> </w:t>
      </w:r>
      <w:r w:rsidR="001E0F2E">
        <w:t>period</w:t>
      </w:r>
      <w:r w:rsidR="00C87228">
        <w:t xml:space="preserve">. </w:t>
      </w:r>
      <w:r w:rsidR="00831E50" w:rsidRPr="00831E50">
        <w:t xml:space="preserve">The QoR-15 </w:t>
      </w:r>
      <w:r w:rsidR="003F48B1">
        <w:t xml:space="preserve">(See Appendix A) </w:t>
      </w:r>
      <w:r w:rsidR="00831E50" w:rsidRPr="00831E50">
        <w:t>includes the items measuring pain, physical comfort, physical independence, psychological support and emotional state.</w:t>
      </w:r>
      <w:r w:rsidR="00831E50">
        <w:rPr>
          <w:vertAlign w:val="superscript"/>
        </w:rPr>
        <w:t>1</w:t>
      </w:r>
      <w:r w:rsidR="007108B2">
        <w:rPr>
          <w:vertAlign w:val="superscript"/>
        </w:rPr>
        <w:t>3</w:t>
      </w:r>
      <w:r w:rsidR="00831E50" w:rsidRPr="00831E50">
        <w:t xml:space="preserve"> The QoR-15 score ranges from 0 to 150 and takes about 3 minutes to complete.</w:t>
      </w:r>
      <w:r w:rsidR="00831E50">
        <w:rPr>
          <w:vertAlign w:val="superscript"/>
        </w:rPr>
        <w:t>1</w:t>
      </w:r>
      <w:r w:rsidR="007108B2">
        <w:rPr>
          <w:vertAlign w:val="superscript"/>
        </w:rPr>
        <w:t>3</w:t>
      </w:r>
      <w:r w:rsidR="00831E50" w:rsidRPr="00831E50">
        <w:t xml:space="preserve"> The validity (convergent, construct, discriminant), reliability (internal consistency, split-half, test-retest), responsiveness, acceptability and feasibility properties have been well established.</w:t>
      </w:r>
      <w:r w:rsidR="007108B2">
        <w:rPr>
          <w:vertAlign w:val="superscript"/>
        </w:rPr>
        <w:t>13</w:t>
      </w:r>
      <w:r w:rsidR="00C33A93">
        <w:t xml:space="preserve"> </w:t>
      </w:r>
    </w:p>
    <w:p w14:paraId="017E6639" w14:textId="6733DD78" w:rsidR="00BF1539" w:rsidRDefault="00BD5E76" w:rsidP="00C87228">
      <w:pPr>
        <w:pStyle w:val="ListParagraph"/>
        <w:numPr>
          <w:ilvl w:val="0"/>
          <w:numId w:val="4"/>
        </w:numPr>
        <w:ind w:leftChars="0"/>
      </w:pPr>
      <w:r>
        <w:t>Incidence of adverse reaction</w:t>
      </w:r>
      <w:r w:rsidR="00DD2183">
        <w:t>s/serious adverse events</w:t>
      </w:r>
      <w:r>
        <w:t xml:space="preserve"> to intravenous iron administra</w:t>
      </w:r>
      <w:r w:rsidR="00DD2183">
        <w:t>tion and adverse reaction to blo</w:t>
      </w:r>
      <w:r>
        <w:t>od transfusions</w:t>
      </w:r>
      <w:r w:rsidR="003D1882">
        <w:t xml:space="preserve"> (</w:t>
      </w:r>
      <w:r w:rsidR="00DD2183" w:rsidRPr="00DD2183">
        <w:t>A</w:t>
      </w:r>
      <w:r w:rsidR="00DD2183">
        <w:t>dverse reactions: a</w:t>
      </w:r>
      <w:r w:rsidR="00DD2183" w:rsidRPr="00DD2183">
        <w:t>ny unintended response</w:t>
      </w:r>
      <w:r w:rsidR="00DD2183">
        <w:t>s</w:t>
      </w:r>
      <w:r w:rsidR="00DD2183" w:rsidRPr="00DD2183">
        <w:t xml:space="preserve"> related to </w:t>
      </w:r>
      <w:r w:rsidR="00DD2183">
        <w:t xml:space="preserve">drug/blood products administrations e.g. skin rash, pain, neurological/respiratory/cardiovascular symptoms. Serious adverse events: life-threatening/require </w:t>
      </w:r>
      <w:r w:rsidR="003C2310">
        <w:t>additional</w:t>
      </w:r>
      <w:r w:rsidR="00DD2183">
        <w:t xml:space="preserve"> </w:t>
      </w:r>
      <w:r w:rsidR="003C2310">
        <w:t xml:space="preserve">period of </w:t>
      </w:r>
      <w:r w:rsidR="00DD2183">
        <w:t xml:space="preserve">hospitalization/results in disability/mortality </w:t>
      </w:r>
      <w:r w:rsidR="003D1882" w:rsidRPr="00DD2183">
        <w:t xml:space="preserve">eg. </w:t>
      </w:r>
      <w:r w:rsidR="00DD2183">
        <w:t>Anaphylaxis</w:t>
      </w:r>
      <w:r w:rsidR="003C2310">
        <w:t>, acute hemolytic transfusion reactions</w:t>
      </w:r>
      <w:r w:rsidR="00C61447">
        <w:t>, organ failure</w:t>
      </w:r>
      <w:r w:rsidR="003C2310">
        <w:t xml:space="preserve"> etc.</w:t>
      </w:r>
      <w:r w:rsidR="003D1882">
        <w:t>)</w:t>
      </w:r>
      <w:r>
        <w:t>.</w:t>
      </w:r>
    </w:p>
    <w:p w14:paraId="1728E419" w14:textId="286C6AB9" w:rsidR="00BD5E76" w:rsidRDefault="00BD5E76" w:rsidP="00C87228">
      <w:pPr>
        <w:pStyle w:val="ListParagraph"/>
        <w:numPr>
          <w:ilvl w:val="0"/>
          <w:numId w:val="4"/>
        </w:numPr>
        <w:ind w:leftChars="0"/>
      </w:pPr>
      <w:r>
        <w:t>Rate of surgical complications</w:t>
      </w:r>
      <w:r w:rsidR="003F48B1">
        <w:t xml:space="preserve"> recorded and graded acc</w:t>
      </w:r>
      <w:r w:rsidR="003C2310">
        <w:t xml:space="preserve">ording to </w:t>
      </w:r>
      <w:r w:rsidR="003C2310" w:rsidRPr="003C2310">
        <w:t xml:space="preserve">Clavien </w:t>
      </w:r>
      <w:r w:rsidR="003C2310" w:rsidRPr="003C2310">
        <w:lastRenderedPageBreak/>
        <w:t>Classification of Surgical Complications</w:t>
      </w:r>
      <w:r w:rsidR="00C61447">
        <w:t>.</w:t>
      </w:r>
      <w:r w:rsidR="003C2310" w:rsidRPr="003C2310">
        <w:rPr>
          <w:vertAlign w:val="superscript"/>
        </w:rPr>
        <w:t>14</w:t>
      </w:r>
      <w:r w:rsidR="003F48B1">
        <w:t xml:space="preserve"> (See Appendix B)</w:t>
      </w:r>
    </w:p>
    <w:p w14:paraId="6246F6A0" w14:textId="41D3B651" w:rsidR="00E97D9B" w:rsidRDefault="00E97D9B" w:rsidP="00E97D9B">
      <w:pPr>
        <w:pStyle w:val="ListParagraph"/>
        <w:numPr>
          <w:ilvl w:val="0"/>
          <w:numId w:val="4"/>
        </w:numPr>
        <w:ind w:leftChars="0"/>
      </w:pPr>
      <w:r>
        <w:t>D</w:t>
      </w:r>
      <w:r w:rsidR="00A21556">
        <w:t>ays (alive and) at home</w:t>
      </w:r>
      <w:r w:rsidRPr="00E97D9B">
        <w:t xml:space="preserve"> within 30 days of surgery (DAH</w:t>
      </w:r>
      <w:r w:rsidRPr="00E97D9B">
        <w:rPr>
          <w:vertAlign w:val="subscript"/>
        </w:rPr>
        <w:t>30</w:t>
      </w:r>
      <w:r>
        <w:t>)</w:t>
      </w:r>
    </w:p>
    <w:p w14:paraId="27AD73E8" w14:textId="5C959ADD" w:rsidR="007F58B3" w:rsidRDefault="007F58B3" w:rsidP="007F58B3">
      <w:pPr>
        <w:pStyle w:val="ListParagraph"/>
        <w:numPr>
          <w:ilvl w:val="0"/>
          <w:numId w:val="8"/>
        </w:numPr>
        <w:ind w:leftChars="0"/>
      </w:pPr>
      <w:r>
        <w:t xml:space="preserve">A parameter incorporating the duration of </w:t>
      </w:r>
      <w:r w:rsidRPr="007F58B3">
        <w:t>initial hospital stay associated with the index surgery, re</w:t>
      </w:r>
      <w:r>
        <w:t>-hospitaliz</w:t>
      </w:r>
      <w:r w:rsidRPr="007F58B3">
        <w:t>ation due to post</w:t>
      </w:r>
      <w:r>
        <w:t>-</w:t>
      </w:r>
      <w:r w:rsidRPr="007F58B3">
        <w:t xml:space="preserve">discharge </w:t>
      </w:r>
      <w:r w:rsidR="00A21556">
        <w:t>complication</w:t>
      </w:r>
      <w:r>
        <w:t>s</w:t>
      </w:r>
      <w:r w:rsidRPr="007F58B3">
        <w:t>, discharge to institutional care and early deaths</w:t>
      </w:r>
      <w:r>
        <w:t xml:space="preserve"> within 30</w:t>
      </w:r>
      <w:r w:rsidR="00EE4A41">
        <w:t xml:space="preserve"> </w:t>
      </w:r>
      <w:r>
        <w:t>days post operatively. It has been</w:t>
      </w:r>
      <w:r w:rsidRPr="007F58B3">
        <w:t xml:space="preserve"> </w:t>
      </w:r>
      <w:r>
        <w:t>validated as an effective patient-centere</w:t>
      </w:r>
      <w:r w:rsidRPr="007F58B3">
        <w:t>d outcome measure</w:t>
      </w:r>
      <w:r>
        <w:t xml:space="preserve"> for perioperative trials. </w:t>
      </w:r>
      <w:r w:rsidRPr="007F58B3">
        <w:rPr>
          <w:vertAlign w:val="superscript"/>
        </w:rPr>
        <w:t>15</w:t>
      </w:r>
    </w:p>
    <w:p w14:paraId="40A7514D" w14:textId="5BBC0CAA" w:rsidR="007F58B3" w:rsidRDefault="007F58B3" w:rsidP="007F58B3">
      <w:pPr>
        <w:pStyle w:val="ListParagraph"/>
        <w:numPr>
          <w:ilvl w:val="0"/>
          <w:numId w:val="8"/>
        </w:numPr>
        <w:ind w:leftChars="0"/>
      </w:pPr>
      <w:r>
        <w:t>Method of calculation – refer to Appendix C</w:t>
      </w:r>
    </w:p>
    <w:p w14:paraId="7AABC195" w14:textId="77777777" w:rsidR="00C33A93" w:rsidRPr="001E0F2E" w:rsidRDefault="00C33A93" w:rsidP="00C33A93">
      <w:pPr>
        <w:rPr>
          <w:i/>
        </w:rPr>
      </w:pPr>
      <w:r w:rsidRPr="001E0F2E">
        <w:rPr>
          <w:i/>
        </w:rPr>
        <w:t xml:space="preserve"> </w:t>
      </w:r>
    </w:p>
    <w:p w14:paraId="2A2E5F33" w14:textId="3E5BA827" w:rsidR="00C33A93" w:rsidRPr="001E0F2E" w:rsidRDefault="001E0F2E" w:rsidP="00C33A93">
      <w:pPr>
        <w:rPr>
          <w:i/>
        </w:rPr>
      </w:pPr>
      <w:r w:rsidRPr="001E0F2E">
        <w:rPr>
          <w:i/>
        </w:rPr>
        <w:t xml:space="preserve">3.6.2. </w:t>
      </w:r>
      <w:r w:rsidR="00C33A93" w:rsidRPr="001E0F2E">
        <w:rPr>
          <w:i/>
        </w:rPr>
        <w:t>Study process:</w:t>
      </w:r>
    </w:p>
    <w:p w14:paraId="5006FAEC" w14:textId="28FA4552" w:rsidR="00C33A93" w:rsidRDefault="00C33A93" w:rsidP="003D1882">
      <w:pPr>
        <w:pStyle w:val="ListParagraph"/>
        <w:numPr>
          <w:ilvl w:val="0"/>
          <w:numId w:val="5"/>
        </w:numPr>
        <w:ind w:leftChars="0"/>
      </w:pPr>
      <w:r>
        <w:t>Patient recruitment rate (number of recruited patient/total number of eligible patients x 100%)</w:t>
      </w:r>
    </w:p>
    <w:p w14:paraId="36D50FF1" w14:textId="45EDA038" w:rsidR="00C33A93" w:rsidRDefault="00C33A93" w:rsidP="003D1882">
      <w:pPr>
        <w:pStyle w:val="ListParagraph"/>
        <w:numPr>
          <w:ilvl w:val="0"/>
          <w:numId w:val="5"/>
        </w:numPr>
        <w:ind w:leftChars="0"/>
      </w:pPr>
      <w:r>
        <w:t>Number of patients recruited per month</w:t>
      </w:r>
      <w:r w:rsidR="00BD5E76">
        <w:t>.</w:t>
      </w:r>
    </w:p>
    <w:p w14:paraId="26D17315" w14:textId="61E71DED" w:rsidR="00C33A93" w:rsidRDefault="00BD5E76" w:rsidP="003D1882">
      <w:pPr>
        <w:pStyle w:val="ListParagraph"/>
        <w:numPr>
          <w:ilvl w:val="0"/>
          <w:numId w:val="5"/>
        </w:numPr>
        <w:ind w:leftChars="0"/>
      </w:pPr>
      <w:r>
        <w:t>Median waiting time to surgery</w:t>
      </w:r>
      <w:r w:rsidR="006C73F2">
        <w:t xml:space="preserve"> (days)</w:t>
      </w:r>
      <w:r>
        <w:t>.</w:t>
      </w:r>
    </w:p>
    <w:p w14:paraId="6FD0707D" w14:textId="034986CC" w:rsidR="001F60DF" w:rsidRDefault="001F60DF" w:rsidP="001F60DF"/>
    <w:p w14:paraId="5D13FB90" w14:textId="013D4A7D" w:rsidR="00C33A93" w:rsidRPr="001E0F2E" w:rsidRDefault="001E0F2E" w:rsidP="00C33A93">
      <w:pPr>
        <w:rPr>
          <w:u w:val="single"/>
        </w:rPr>
      </w:pPr>
      <w:r w:rsidRPr="001E0F2E">
        <w:rPr>
          <w:u w:val="single"/>
        </w:rPr>
        <w:t xml:space="preserve">3.7. </w:t>
      </w:r>
      <w:r w:rsidR="00C33A93" w:rsidRPr="001E0F2E">
        <w:rPr>
          <w:u w:val="single"/>
        </w:rPr>
        <w:t>Randomization</w:t>
      </w:r>
      <w:r w:rsidR="00E6322D">
        <w:rPr>
          <w:u w:val="single"/>
        </w:rPr>
        <w:t>, allocation concealment and blinding</w:t>
      </w:r>
    </w:p>
    <w:p w14:paraId="7459E7C0" w14:textId="77777777" w:rsidR="00033139" w:rsidRDefault="00C33A93" w:rsidP="00803B9D">
      <w:pPr>
        <w:widowControl/>
        <w:autoSpaceDE w:val="0"/>
        <w:autoSpaceDN w:val="0"/>
        <w:adjustRightInd w:val="0"/>
        <w:spacing w:after="240" w:line="300" w:lineRule="atLeast"/>
      </w:pPr>
      <w:r>
        <w:t xml:space="preserve">Recruited patients would be prospectively randomized to either preoperative </w:t>
      </w:r>
      <w:r w:rsidR="00E6322D">
        <w:t>intravenous</w:t>
      </w:r>
      <w:r>
        <w:t xml:space="preserve"> iron isomaltoside(treatment group) o</w:t>
      </w:r>
      <w:r w:rsidR="004A6FD2">
        <w:t xml:space="preserve">r standard care(control group). </w:t>
      </w:r>
      <w:r w:rsidR="00763A80">
        <w:t xml:space="preserve">The </w:t>
      </w:r>
      <w:r w:rsidR="004A6FD2" w:rsidRPr="00ED5552">
        <w:t xml:space="preserve">1:1 </w:t>
      </w:r>
      <w:r w:rsidR="00BD434C">
        <w:t xml:space="preserve">allocation will be </w:t>
      </w:r>
      <w:r w:rsidR="00BB6F1A">
        <w:t>performed by one of the investigators, not involved in patient care or study assessment, using a</w:t>
      </w:r>
      <w:r w:rsidR="00E6322D">
        <w:t xml:space="preserve"> computer program</w:t>
      </w:r>
      <w:r w:rsidR="00BB6F1A">
        <w:t xml:space="preserve"> PASS 14.0 (</w:t>
      </w:r>
      <w:r w:rsidR="00BB6F1A" w:rsidRPr="00BB6F1A">
        <w:t>NCSS, Kaysville, UT</w:t>
      </w:r>
      <w:r w:rsidR="00BB6F1A">
        <w:t>)</w:t>
      </w:r>
      <w:r w:rsidR="00FF0702">
        <w:t xml:space="preserve">. </w:t>
      </w:r>
      <w:r w:rsidR="00BB6F1A">
        <w:t xml:space="preserve">The treatment allocation will be concealed in sealed opaque envelopes and </w:t>
      </w:r>
      <w:r w:rsidR="00FF0702">
        <w:t>handed over to third party a</w:t>
      </w:r>
      <w:r w:rsidR="00FF0702" w:rsidRPr="00FF0702">
        <w:t xml:space="preserve">naesthetists (other than the investigators) for arranging pre-operative intravenous iron therapy for </w:t>
      </w:r>
      <w:r w:rsidR="00FF0702">
        <w:t>patients in the treatment arm</w:t>
      </w:r>
      <w:r w:rsidR="00BB6F1A">
        <w:t>, or no therapy in the control arm</w:t>
      </w:r>
      <w:r w:rsidR="00FF0702">
        <w:t xml:space="preserve">. </w:t>
      </w:r>
    </w:p>
    <w:p w14:paraId="28E23B9D" w14:textId="25241582" w:rsidR="00803B9D" w:rsidRDefault="00FF0702" w:rsidP="00803B9D">
      <w:pPr>
        <w:widowControl/>
        <w:autoSpaceDE w:val="0"/>
        <w:autoSpaceDN w:val="0"/>
        <w:adjustRightInd w:val="0"/>
        <w:spacing w:after="240" w:line="300" w:lineRule="atLeast"/>
      </w:pPr>
      <w:r w:rsidRPr="00FF0702">
        <w:t>Records related to the iron administration will be kept away from the investigators and the parent surgical team for the duration of the study period</w:t>
      </w:r>
      <w:r w:rsidR="00033139">
        <w:t xml:space="preserve"> to reduce performance bias</w:t>
      </w:r>
      <w:r w:rsidRPr="00FF0702">
        <w:t>.</w:t>
      </w:r>
      <w:r>
        <w:t xml:space="preserve"> </w:t>
      </w:r>
      <w:r w:rsidRPr="00FF0702">
        <w:t>Patients in both arms w</w:t>
      </w:r>
      <w:r w:rsidR="00033139">
        <w:t>ill</w:t>
      </w:r>
      <w:r w:rsidRPr="00FF0702">
        <w:t xml:space="preserve"> not be blinded to the treatment they may re</w:t>
      </w:r>
      <w:r>
        <w:t>ceive in the management of peri</w:t>
      </w:r>
      <w:r w:rsidRPr="00FF0702">
        <w:t>operative anaemia, be it intravenous iron in the treatment gr</w:t>
      </w:r>
      <w:r w:rsidR="00501A90">
        <w:t>oup, or any nec</w:t>
      </w:r>
      <w:r>
        <w:t>essary peri</w:t>
      </w:r>
      <w:r w:rsidRPr="00FF0702">
        <w:t>operative blood transfusions in either groups.</w:t>
      </w:r>
      <w:r>
        <w:t xml:space="preserve"> </w:t>
      </w:r>
      <w:r w:rsidR="000C2918">
        <w:t>An alert in the patient’s electronic records w</w:t>
      </w:r>
      <w:r w:rsidR="00033139">
        <w:t>ill</w:t>
      </w:r>
      <w:r w:rsidR="000C2918">
        <w:t xml:space="preserve"> be implemented to remind t</w:t>
      </w:r>
      <w:r w:rsidR="00C33A93">
        <w:t xml:space="preserve">he parent surgical team and the </w:t>
      </w:r>
      <w:r>
        <w:t xml:space="preserve">case anaesthetist </w:t>
      </w:r>
      <w:r w:rsidR="000C2918">
        <w:t xml:space="preserve">that the patient is participating the study, however the both parties </w:t>
      </w:r>
      <w:r w:rsidR="00C33A93">
        <w:t>w</w:t>
      </w:r>
      <w:r w:rsidR="00033139">
        <w:t>ill</w:t>
      </w:r>
      <w:r w:rsidR="00E6322D">
        <w:t xml:space="preserve"> be </w:t>
      </w:r>
      <w:r w:rsidR="00E6322D">
        <w:lastRenderedPageBreak/>
        <w:t>blinded to the patients’</w:t>
      </w:r>
      <w:r w:rsidR="00C33A93">
        <w:t xml:space="preserve"> group assignment, to avoid </w:t>
      </w:r>
      <w:r w:rsidR="00E6322D">
        <w:t>interference to</w:t>
      </w:r>
      <w:r w:rsidR="00C33A93">
        <w:t xml:space="preserve"> their transfusion decision. </w:t>
      </w:r>
    </w:p>
    <w:p w14:paraId="62A6B0B5" w14:textId="3D778BDA" w:rsidR="00C33A93" w:rsidRPr="00803B9D" w:rsidRDefault="00803B9D" w:rsidP="00803B9D">
      <w:pPr>
        <w:widowControl/>
        <w:autoSpaceDE w:val="0"/>
        <w:autoSpaceDN w:val="0"/>
        <w:adjustRightInd w:val="0"/>
        <w:spacing w:after="240" w:line="300" w:lineRule="atLeast"/>
      </w:pPr>
      <w:r w:rsidRPr="00ED5552">
        <w:rPr>
          <w:rFonts w:ascii="Cambria" w:hAnsi="Cambria" w:cs="Arial"/>
          <w:color w:val="000000"/>
          <w:kern w:val="0"/>
        </w:rPr>
        <w:t xml:space="preserve">Unblinding </w:t>
      </w:r>
      <w:r w:rsidR="007C0498">
        <w:rPr>
          <w:rFonts w:ascii="Cambria" w:hAnsi="Cambria" w:cs="Arial"/>
          <w:color w:val="000000"/>
          <w:kern w:val="0"/>
        </w:rPr>
        <w:t xml:space="preserve">will </w:t>
      </w:r>
      <w:r w:rsidRPr="00ED5552">
        <w:rPr>
          <w:rFonts w:ascii="Cambria" w:hAnsi="Cambria" w:cs="Arial"/>
          <w:color w:val="000000"/>
          <w:kern w:val="0"/>
        </w:rPr>
        <w:t>be done only in the condition where clinician believes that clinical management depends importantly on whether the patient received intravenous ferric isomaltoside. Unblinding w</w:t>
      </w:r>
      <w:r w:rsidR="007C0498">
        <w:rPr>
          <w:rFonts w:ascii="Cambria" w:hAnsi="Cambria" w:cs="Arial"/>
          <w:color w:val="000000"/>
          <w:kern w:val="0"/>
        </w:rPr>
        <w:t>ill</w:t>
      </w:r>
      <w:r w:rsidRPr="00ED5552">
        <w:rPr>
          <w:rFonts w:ascii="Cambria" w:hAnsi="Cambria" w:cs="Arial"/>
          <w:color w:val="000000"/>
          <w:kern w:val="0"/>
        </w:rPr>
        <w:t xml:space="preserve"> be achieved by contacting the investigators, and any unblinding event and the reason of unblinding w</w:t>
      </w:r>
      <w:r w:rsidR="007C0498">
        <w:rPr>
          <w:rFonts w:ascii="Cambria" w:hAnsi="Cambria" w:cs="Arial"/>
          <w:color w:val="000000"/>
          <w:kern w:val="0"/>
        </w:rPr>
        <w:t>ill</w:t>
      </w:r>
      <w:r w:rsidRPr="00ED5552">
        <w:rPr>
          <w:rFonts w:ascii="Cambria" w:hAnsi="Cambria" w:cs="Arial"/>
          <w:color w:val="000000"/>
          <w:kern w:val="0"/>
        </w:rPr>
        <w:t xml:space="preserve"> be recorded.</w:t>
      </w:r>
    </w:p>
    <w:p w14:paraId="2FD5F116" w14:textId="77777777" w:rsidR="00C33A93" w:rsidRDefault="00C33A93" w:rsidP="00C33A93">
      <w:r>
        <w:t xml:space="preserve"> </w:t>
      </w:r>
    </w:p>
    <w:p w14:paraId="3D8EB0F5" w14:textId="4D7400C6" w:rsidR="00C33A93" w:rsidRPr="00E6322D" w:rsidRDefault="00E6322D" w:rsidP="00C33A93">
      <w:pPr>
        <w:rPr>
          <w:u w:val="single"/>
        </w:rPr>
      </w:pPr>
      <w:r w:rsidRPr="00E6322D">
        <w:rPr>
          <w:u w:val="single"/>
        </w:rPr>
        <w:t xml:space="preserve">3.8. </w:t>
      </w:r>
      <w:r w:rsidR="00C33A93" w:rsidRPr="00E6322D">
        <w:rPr>
          <w:u w:val="single"/>
        </w:rPr>
        <w:t>Baseline patient demographics and clinical data collection</w:t>
      </w:r>
    </w:p>
    <w:p w14:paraId="26278A49" w14:textId="5EA4CE7C" w:rsidR="00C33A93" w:rsidRDefault="00C33A93" w:rsidP="00C33A93">
      <w:r>
        <w:t>After patient recruitment, baseline characteristics including age, sex, body weight and height, ASA grading, important past health</w:t>
      </w:r>
      <w:r w:rsidR="00E25161">
        <w:t xml:space="preserve"> comorbidities (</w:t>
      </w:r>
      <w:r>
        <w:t xml:space="preserve">hypertension, diabetes mellitus, </w:t>
      </w:r>
      <w:r w:rsidR="00E6322D">
        <w:t xml:space="preserve">significant cardiovascular diseases, </w:t>
      </w:r>
      <w:r>
        <w:t>known hemolytic conditions/hemoglobinopa</w:t>
      </w:r>
      <w:r w:rsidR="00E6322D">
        <w:t>thy</w:t>
      </w:r>
      <w:r w:rsidR="00E25161">
        <w:t>)</w:t>
      </w:r>
      <w:r w:rsidR="00E6322D">
        <w:t>, medication history w</w:t>
      </w:r>
      <w:r w:rsidR="00E25161">
        <w:t>ill</w:t>
      </w:r>
      <w:r w:rsidR="00E6322D">
        <w:t xml:space="preserve"> b</w:t>
      </w:r>
      <w:r>
        <w:t>e collected. The information regarding baseline hematological profile (hemoglobin</w:t>
      </w:r>
      <w:r w:rsidR="00FF0702">
        <w:t xml:space="preserve"> level</w:t>
      </w:r>
      <w:r>
        <w:t xml:space="preserve">, </w:t>
      </w:r>
      <w:r w:rsidR="00FF0702">
        <w:t>ferritin level</w:t>
      </w:r>
      <w:r>
        <w:t xml:space="preserve">) </w:t>
      </w:r>
      <w:r w:rsidR="00FF0702">
        <w:t xml:space="preserve">at the time of recruitment </w:t>
      </w:r>
      <w:r>
        <w:t>w</w:t>
      </w:r>
      <w:r w:rsidR="00E25161">
        <w:t>ill</w:t>
      </w:r>
      <w:r>
        <w:t xml:space="preserve"> be</w:t>
      </w:r>
      <w:r w:rsidR="00FF0702">
        <w:t xml:space="preserve"> recorded</w:t>
      </w:r>
      <w:r>
        <w:t>.</w:t>
      </w:r>
    </w:p>
    <w:p w14:paraId="55F0DFD8" w14:textId="77777777" w:rsidR="00C33A93" w:rsidRDefault="00C33A93" w:rsidP="00C33A93">
      <w:r>
        <w:t xml:space="preserve"> </w:t>
      </w:r>
    </w:p>
    <w:p w14:paraId="14C84CB2" w14:textId="74A2969D" w:rsidR="00C33A93" w:rsidRPr="00E6322D" w:rsidRDefault="00E6322D" w:rsidP="00C33A93">
      <w:pPr>
        <w:rPr>
          <w:u w:val="single"/>
        </w:rPr>
      </w:pPr>
      <w:r w:rsidRPr="00E6322D">
        <w:rPr>
          <w:u w:val="single"/>
        </w:rPr>
        <w:t xml:space="preserve">3.9. </w:t>
      </w:r>
      <w:r w:rsidR="00C33A93" w:rsidRPr="00E6322D">
        <w:rPr>
          <w:u w:val="single"/>
        </w:rPr>
        <w:t>Standard perioperative care apart from the study interventions</w:t>
      </w:r>
    </w:p>
    <w:p w14:paraId="35956789" w14:textId="236B524A" w:rsidR="00C33A93" w:rsidRDefault="00FF0702" w:rsidP="00C33A93">
      <w:r>
        <w:t>Standard anaesthetic pre</w:t>
      </w:r>
      <w:r w:rsidRPr="00FF0702">
        <w:t>operative assessment w</w:t>
      </w:r>
      <w:r w:rsidR="004F3248">
        <w:t>ill</w:t>
      </w:r>
      <w:r w:rsidRPr="00FF0702">
        <w:t xml:space="preserve"> b</w:t>
      </w:r>
      <w:r>
        <w:t>e carried out either in the pre</w:t>
      </w:r>
      <w:r w:rsidRPr="00FF0702">
        <w:t xml:space="preserve">operative assessment clinic or by the list anaesthetist on the day before surgery, according to the routine practice in our hospital for all elective colorectal cases. </w:t>
      </w:r>
      <w:r w:rsidR="00501A90">
        <w:t xml:space="preserve"> </w:t>
      </w:r>
      <w:r w:rsidR="00C20720">
        <w:t>Patients are allowed to continue their usual medications as directed by the parent surgical team and case anaesthetists. Upon recruitment, patients w</w:t>
      </w:r>
      <w:r w:rsidR="004F3248">
        <w:t>ill</w:t>
      </w:r>
      <w:r w:rsidR="00C20720">
        <w:t xml:space="preserve"> not receive iron supplements other than intravenous iron isomaltoside. </w:t>
      </w:r>
    </w:p>
    <w:p w14:paraId="736A6570" w14:textId="77777777" w:rsidR="00FF0702" w:rsidRDefault="00FF0702" w:rsidP="00C33A93"/>
    <w:p w14:paraId="3FB1CB2F" w14:textId="5AABBEEA" w:rsidR="00C33A93" w:rsidRDefault="00FF0702" w:rsidP="00C33A93">
      <w:r>
        <w:t>Following the existing practice</w:t>
      </w:r>
      <w:r w:rsidR="00C33A93">
        <w:t xml:space="preserve">, patients for elective colorectal cancer resection operations are admitted to surgical wards </w:t>
      </w:r>
      <w:r>
        <w:t>one</w:t>
      </w:r>
      <w:r w:rsidR="00C33A93">
        <w:t xml:space="preserve"> day before the operation. </w:t>
      </w:r>
      <w:r>
        <w:t>The</w:t>
      </w:r>
      <w:r w:rsidR="00C33A93">
        <w:t xml:space="preserve"> second batch of study blood tests (including complete blood count, iron profile) w</w:t>
      </w:r>
      <w:r w:rsidR="00F506A9">
        <w:t>ill</w:t>
      </w:r>
      <w:r w:rsidR="00C33A93">
        <w:t xml:space="preserve"> be taken </w:t>
      </w:r>
      <w:r>
        <w:t>along with</w:t>
      </w:r>
      <w:r w:rsidR="00C33A93">
        <w:t xml:space="preserve"> cross match</w:t>
      </w:r>
      <w:r>
        <w:t xml:space="preserve"> on admission. Bowel preparation will be undertaken if deemed necessary by the parent team.</w:t>
      </w:r>
    </w:p>
    <w:p w14:paraId="22CCB0CE" w14:textId="77777777" w:rsidR="00C33A93" w:rsidRDefault="00C33A93" w:rsidP="00C33A93">
      <w:r>
        <w:t xml:space="preserve"> </w:t>
      </w:r>
    </w:p>
    <w:p w14:paraId="1262C714" w14:textId="6D309D66" w:rsidR="00C33A93" w:rsidRDefault="00FF0702" w:rsidP="00C33A93">
      <w:r>
        <w:t>G</w:t>
      </w:r>
      <w:r w:rsidR="00E6322D">
        <w:t>eneral anaesthesia</w:t>
      </w:r>
      <w:r>
        <w:t xml:space="preserve"> w</w:t>
      </w:r>
      <w:r w:rsidR="009F5DBA">
        <w:t>ill</w:t>
      </w:r>
      <w:r>
        <w:t xml:space="preserve"> be provided by anaesthetists blinded to the study allocation</w:t>
      </w:r>
      <w:r w:rsidR="00E6322D">
        <w:t xml:space="preserve">, without restrictions on the anaesthetic agents and analgesic modalities to be used. </w:t>
      </w:r>
      <w:r w:rsidR="00501A90">
        <w:t xml:space="preserve">As </w:t>
      </w:r>
      <w:r w:rsidR="00501A90">
        <w:lastRenderedPageBreak/>
        <w:t>per usual practic</w:t>
      </w:r>
      <w:r>
        <w:t xml:space="preserve">e within the department, </w:t>
      </w:r>
      <w:r w:rsidR="00C33A93">
        <w:t xml:space="preserve">intravenous induction </w:t>
      </w:r>
      <w:r>
        <w:t>w</w:t>
      </w:r>
      <w:r w:rsidR="009F5DBA">
        <w:t>ill</w:t>
      </w:r>
      <w:r>
        <w:t xml:space="preserve"> be achieved </w:t>
      </w:r>
      <w:r w:rsidR="00C33A93">
        <w:t>with propofol and fentanyl, followed by maintenance with sevoflurane/desflurane. Muscle relaxation with non-depolarizing muscle relaxant (atracurium/cisatracurium/</w:t>
      </w:r>
      <w:r w:rsidR="009F5DBA">
        <w:t xml:space="preserve"> </w:t>
      </w:r>
      <w:r w:rsidR="00C33A93">
        <w:t>rocuronium) w</w:t>
      </w:r>
      <w:r w:rsidR="009F5DBA">
        <w:t>ill</w:t>
      </w:r>
      <w:r w:rsidR="00C33A93">
        <w:t xml:space="preserve"> be </w:t>
      </w:r>
      <w:r>
        <w:t>maintained</w:t>
      </w:r>
      <w:r w:rsidR="00C33A93">
        <w:t xml:space="preserve"> throug</w:t>
      </w:r>
      <w:r w:rsidR="00E6322D">
        <w:t>h</w:t>
      </w:r>
      <w:r w:rsidR="00C33A93">
        <w:t>out the operation, followed by reversal with neostigmine/atropine at the end of operation. Analgesia w</w:t>
      </w:r>
      <w:r w:rsidR="00BA1877">
        <w:t>ill</w:t>
      </w:r>
      <w:r w:rsidR="00C33A93">
        <w:t xml:space="preserve"> be achieved by multimodal approach, by a combination short and long act</w:t>
      </w:r>
      <w:r w:rsidR="00E6322D">
        <w:t>i</w:t>
      </w:r>
      <w:r w:rsidR="00C33A93">
        <w:t xml:space="preserve">ng opioids (fentanyl/morphine), tramadol, paracetamol, </w:t>
      </w:r>
      <w:r>
        <w:t>non-steroidal anti-inflammatory drugs (NSAIDs)</w:t>
      </w:r>
      <w:r w:rsidR="00C33A93">
        <w:t xml:space="preserve"> and local anaest</w:t>
      </w:r>
      <w:r w:rsidR="00E6322D">
        <w:t>h</w:t>
      </w:r>
      <w:r w:rsidR="00C33A93">
        <w:t>etics</w:t>
      </w:r>
      <w:r w:rsidR="00BA1877">
        <w:t xml:space="preserve"> </w:t>
      </w:r>
      <w:r w:rsidR="00C33A93">
        <w:t xml:space="preserve">(intravenous infusion and/or local infiltration) </w:t>
      </w:r>
      <w:r>
        <w:t xml:space="preserve">at </w:t>
      </w:r>
      <w:r w:rsidR="00BA1877">
        <w:t>t</w:t>
      </w:r>
      <w:r>
        <w:t>he discretion of th</w:t>
      </w:r>
      <w:r w:rsidR="00C33A93">
        <w:t>e list anaesthetists. Antiemetics w</w:t>
      </w:r>
      <w:r w:rsidR="00BA1877">
        <w:t>ill</w:t>
      </w:r>
      <w:r w:rsidR="00C33A93">
        <w:t xml:space="preserve"> be given as </w:t>
      </w:r>
      <w:r>
        <w:t xml:space="preserve">routine either with ondansetron, dexamethasone or </w:t>
      </w:r>
      <w:r w:rsidR="00E6322D">
        <w:t>metoclopramide</w:t>
      </w:r>
      <w:r w:rsidR="00C33A93">
        <w:t>.</w:t>
      </w:r>
    </w:p>
    <w:p w14:paraId="326A26CC" w14:textId="77777777" w:rsidR="00C33A93" w:rsidRDefault="00C33A93" w:rsidP="00C33A93"/>
    <w:p w14:paraId="2596E4A9" w14:textId="043A183B" w:rsidR="00C33A93" w:rsidRDefault="00367767" w:rsidP="00C33A93">
      <w:r>
        <w:t>After the surgery</w:t>
      </w:r>
      <w:r w:rsidR="00FF0702">
        <w:t>,</w:t>
      </w:r>
      <w:r w:rsidR="00C33A93">
        <w:t xml:space="preserve"> patient</w:t>
      </w:r>
      <w:r>
        <w:t>s</w:t>
      </w:r>
      <w:r w:rsidR="00C33A93">
        <w:t xml:space="preserve"> </w:t>
      </w:r>
      <w:r w:rsidR="00FF0702">
        <w:t>w</w:t>
      </w:r>
      <w:r>
        <w:t>ill</w:t>
      </w:r>
      <w:r w:rsidR="00FF0702">
        <w:t xml:space="preserve"> be managed</w:t>
      </w:r>
      <w:r w:rsidR="00C33A93">
        <w:t xml:space="preserve"> in surgica</w:t>
      </w:r>
      <w:r w:rsidR="00FF0702">
        <w:t>l wards under the colorectal</w:t>
      </w:r>
      <w:r w:rsidR="00E6322D">
        <w:t xml:space="preserve"> team. </w:t>
      </w:r>
      <w:r w:rsidR="00501A90">
        <w:t xml:space="preserve"> </w:t>
      </w:r>
      <w:r w:rsidR="00E6322D">
        <w:t>F</w:t>
      </w:r>
      <w:r w:rsidR="00C33A93">
        <w:t>luid sips and diet w</w:t>
      </w:r>
      <w:r>
        <w:t>ill</w:t>
      </w:r>
      <w:r w:rsidR="00C33A93">
        <w:t xml:space="preserve"> be resumed and stepped up as soon as tol</w:t>
      </w:r>
      <w:r w:rsidR="00E6322D">
        <w:t>erated usually starting on post</w:t>
      </w:r>
      <w:r w:rsidR="00C33A93">
        <w:t>op</w:t>
      </w:r>
      <w:r w:rsidR="00E6322D">
        <w:t>erative</w:t>
      </w:r>
      <w:r w:rsidR="00C33A93">
        <w:t xml:space="preserve"> day one. Study blood sample (hemoglobin level, iron profile) w</w:t>
      </w:r>
      <w:r>
        <w:t xml:space="preserve">ill </w:t>
      </w:r>
      <w:r w:rsidR="00C33A93">
        <w:t>be taken with the ot</w:t>
      </w:r>
      <w:r w:rsidR="00E6322D">
        <w:t>her routine blood tests on post</w:t>
      </w:r>
      <w:r w:rsidR="00C33A93">
        <w:t>op</w:t>
      </w:r>
      <w:r w:rsidR="00E6322D">
        <w:t>erative</w:t>
      </w:r>
      <w:r w:rsidR="00C33A93">
        <w:t xml:space="preserve"> day one. Patient w</w:t>
      </w:r>
      <w:r>
        <w:t>ill</w:t>
      </w:r>
      <w:r w:rsidR="00C33A93">
        <w:t xml:space="preserve"> be discharge</w:t>
      </w:r>
      <w:r w:rsidR="00FF0702">
        <w:t>d</w:t>
      </w:r>
      <w:r w:rsidR="00C33A93">
        <w:t xml:space="preserve"> home as long as adequate recovery is achieved and discharge criteria are met as decided by the parent surgical team. Before patient discharge, patients w</w:t>
      </w:r>
      <w:r>
        <w:t>ill</w:t>
      </w:r>
      <w:r w:rsidR="00C33A93">
        <w:t xml:space="preserve"> be approached by research personnel to fill in </w:t>
      </w:r>
      <w:r w:rsidR="00680150">
        <w:t>a questionnaire</w:t>
      </w:r>
      <w:r w:rsidR="00A21556">
        <w:t xml:space="preserve"> (QoR 15</w:t>
      </w:r>
      <w:r w:rsidR="00FF0702">
        <w:t xml:space="preserve"> Chinese version</w:t>
      </w:r>
      <w:r w:rsidR="0010492D">
        <w:t>)</w:t>
      </w:r>
      <w:r w:rsidR="00680150">
        <w:t xml:space="preserve"> assessing the quality of</w:t>
      </w:r>
      <w:r w:rsidR="00FF0702">
        <w:t xml:space="preserve"> recovery </w:t>
      </w:r>
      <w:r w:rsidR="00680150">
        <w:t>outcome</w:t>
      </w:r>
      <w:r>
        <w:t xml:space="preserve"> </w:t>
      </w:r>
      <w:r w:rsidRPr="00A960C1">
        <w:t>on third day after surgery</w:t>
      </w:r>
      <w:r w:rsidR="00C33A93">
        <w:t>.</w:t>
      </w:r>
    </w:p>
    <w:p w14:paraId="28CEEF7A" w14:textId="77777777" w:rsidR="00C33A93" w:rsidRDefault="00C33A93" w:rsidP="00C33A93">
      <w:r>
        <w:t xml:space="preserve"> </w:t>
      </w:r>
    </w:p>
    <w:p w14:paraId="25C5EB1F" w14:textId="69D6CA70" w:rsidR="00C33A93" w:rsidRDefault="00C33A93" w:rsidP="00C33A93">
      <w:r>
        <w:t xml:space="preserve">Throughout the perioperative period, </w:t>
      </w:r>
      <w:r w:rsidR="00157ECB">
        <w:t xml:space="preserve">the decision to </w:t>
      </w:r>
      <w:r>
        <w:t>transfus</w:t>
      </w:r>
      <w:r w:rsidR="00157ECB">
        <w:t>e blood</w:t>
      </w:r>
      <w:r>
        <w:t xml:space="preserve"> is based on clinical </w:t>
      </w:r>
      <w:r w:rsidR="00E82E2C">
        <w:t>judgment</w:t>
      </w:r>
      <w:r>
        <w:t xml:space="preserve"> by the parent surgical team and list anaesthetists, who are blinded to the patients' group allocation. There is no specific transfusion trigger defined in this study </w:t>
      </w:r>
      <w:r w:rsidR="00FF0702">
        <w:t>protocol as it might vary among</w:t>
      </w:r>
      <w:r>
        <w:t xml:space="preserve"> patients with different needs, for example, patient with history of </w:t>
      </w:r>
      <w:r w:rsidR="00E82E2C">
        <w:t>ischemic</w:t>
      </w:r>
      <w:r>
        <w:t xml:space="preserve"> heart disease or stroke may have a higher transfusion trigger.</w:t>
      </w:r>
    </w:p>
    <w:p w14:paraId="34D9C8E6" w14:textId="77777777" w:rsidR="00C33A93" w:rsidRDefault="00C33A93" w:rsidP="00C33A93">
      <w:r>
        <w:t xml:space="preserve"> </w:t>
      </w:r>
    </w:p>
    <w:p w14:paraId="21FCE1B8" w14:textId="2C079978" w:rsidR="00C33A93" w:rsidRPr="00F41918" w:rsidRDefault="00E82E2C" w:rsidP="00C33A93">
      <w:pPr>
        <w:rPr>
          <w:u w:val="single"/>
          <w:lang w:val="fr-FR"/>
        </w:rPr>
      </w:pPr>
      <w:r w:rsidRPr="00F41918">
        <w:rPr>
          <w:u w:val="single"/>
          <w:lang w:val="fr-FR"/>
        </w:rPr>
        <w:t xml:space="preserve">3.10. </w:t>
      </w:r>
      <w:r w:rsidR="00C33A93" w:rsidRPr="00F41918">
        <w:rPr>
          <w:u w:val="single"/>
          <w:lang w:val="fr-FR"/>
        </w:rPr>
        <w:t>Intervention: intravenous iron isomaltoside</w:t>
      </w:r>
      <w:r w:rsidRPr="00F41918">
        <w:rPr>
          <w:u w:val="single"/>
          <w:lang w:val="fr-FR"/>
        </w:rPr>
        <w:t>(Monofer</w:t>
      </w:r>
      <w:r w:rsidRPr="00F41918">
        <w:rPr>
          <w:rFonts w:ascii="Cambria" w:hAnsi="Cambria"/>
          <w:vertAlign w:val="superscript"/>
          <w:lang w:val="fr-FR"/>
        </w:rPr>
        <w:t>®</w:t>
      </w:r>
      <w:r w:rsidRPr="00F41918">
        <w:rPr>
          <w:rFonts w:ascii="Cambria" w:hAnsi="Cambria"/>
          <w:lang w:val="fr-FR"/>
        </w:rPr>
        <w:t>)</w:t>
      </w:r>
    </w:p>
    <w:p w14:paraId="7D6C123A" w14:textId="211545B7" w:rsidR="00C33A93" w:rsidRDefault="00C33A93" w:rsidP="00C33A93">
      <w:r>
        <w:t>Patients randomized to the treatment group w</w:t>
      </w:r>
      <w:r w:rsidR="003E6E5C">
        <w:t xml:space="preserve">ill </w:t>
      </w:r>
      <w:r>
        <w:t xml:space="preserve">be given a </w:t>
      </w:r>
      <w:r w:rsidR="00E82E2C">
        <w:t xml:space="preserve">single </w:t>
      </w:r>
      <w:r>
        <w:t>dose of intravenous iron iso</w:t>
      </w:r>
      <w:r w:rsidR="00045E0F">
        <w:t>maltose in the time frame of 2-10</w:t>
      </w:r>
      <w:r>
        <w:t xml:space="preserve"> weeks before operation date. </w:t>
      </w:r>
      <w:r w:rsidR="00E82E2C">
        <w:t>The dose w</w:t>
      </w:r>
      <w:r w:rsidR="003E6E5C">
        <w:t>ill</w:t>
      </w:r>
      <w:r w:rsidR="00E82E2C">
        <w:t xml:space="preserve"> be determined by </w:t>
      </w:r>
      <w:r w:rsidR="003E6E5C">
        <w:t xml:space="preserve">the </w:t>
      </w:r>
      <w:r w:rsidR="00E82E2C">
        <w:t xml:space="preserve">patient’s body weight: &gt; 50kg: 1000mg; &lt;50kg: 20mg/kg body weight, to be infused over </w:t>
      </w:r>
      <w:r w:rsidR="00FF0702">
        <w:t>30 minutes</w:t>
      </w:r>
      <w:r w:rsidR="00E82E2C">
        <w:t xml:space="preserve">. </w:t>
      </w:r>
      <w:r w:rsidR="00FF0702">
        <w:t>The infusion would take place in the</w:t>
      </w:r>
      <w:r>
        <w:t xml:space="preserve"> day surgical unit </w:t>
      </w:r>
      <w:r w:rsidR="00FF0702">
        <w:t xml:space="preserve">and </w:t>
      </w:r>
      <w:r w:rsidR="003E6E5C">
        <w:t xml:space="preserve">patients will </w:t>
      </w:r>
      <w:r w:rsidR="00FF0702">
        <w:t>be closely monitored</w:t>
      </w:r>
      <w:r>
        <w:t xml:space="preserve">. Vital signs would be </w:t>
      </w:r>
      <w:r w:rsidR="00FF0702">
        <w:t>charted</w:t>
      </w:r>
      <w:r>
        <w:t xml:space="preserve"> before</w:t>
      </w:r>
      <w:r w:rsidR="00FF0702">
        <w:t xml:space="preserve">, at 15 </w:t>
      </w:r>
      <w:r w:rsidR="00FF0702">
        <w:lastRenderedPageBreak/>
        <w:t>minutes during infusion and</w:t>
      </w:r>
      <w:r>
        <w:t xml:space="preserve"> immediately after</w:t>
      </w:r>
      <w:r w:rsidR="00FF0702">
        <w:t xml:space="preserve"> the infusion. Patients</w:t>
      </w:r>
      <w:r>
        <w:t xml:space="preserve"> w</w:t>
      </w:r>
      <w:r w:rsidR="003E6E5C">
        <w:t>ill</w:t>
      </w:r>
      <w:r>
        <w:t xml:space="preserve"> be discharged home on </w:t>
      </w:r>
      <w:r w:rsidR="00FF0702">
        <w:t xml:space="preserve">the </w:t>
      </w:r>
      <w:r>
        <w:t xml:space="preserve">same day </w:t>
      </w:r>
      <w:r w:rsidR="00FF0702">
        <w:t>if</w:t>
      </w:r>
      <w:r>
        <w:t xml:space="preserve"> no adverse reactions </w:t>
      </w:r>
      <w:r w:rsidR="00FF0702">
        <w:t xml:space="preserve">are </w:t>
      </w:r>
      <w:r>
        <w:t>ob</w:t>
      </w:r>
      <w:r w:rsidR="00E82E2C">
        <w:t xml:space="preserve">served. </w:t>
      </w:r>
    </w:p>
    <w:p w14:paraId="360438BA" w14:textId="5BD0FEE4" w:rsidR="00C33A93" w:rsidRDefault="00C33A93" w:rsidP="00C33A93"/>
    <w:p w14:paraId="5B010292" w14:textId="06764ADD" w:rsidR="00C33A93" w:rsidRPr="00E82E2C" w:rsidRDefault="00E82E2C" w:rsidP="00C33A93">
      <w:pPr>
        <w:rPr>
          <w:u w:val="single"/>
        </w:rPr>
      </w:pPr>
      <w:r w:rsidRPr="00E82E2C">
        <w:rPr>
          <w:u w:val="single"/>
        </w:rPr>
        <w:t xml:space="preserve">3.11. </w:t>
      </w:r>
      <w:r>
        <w:rPr>
          <w:u w:val="single"/>
        </w:rPr>
        <w:t>Control</w:t>
      </w:r>
      <w:r w:rsidR="00C33A93" w:rsidRPr="00E82E2C">
        <w:rPr>
          <w:u w:val="single"/>
        </w:rPr>
        <w:t>: Standard care</w:t>
      </w:r>
    </w:p>
    <w:p w14:paraId="0FF19D3D" w14:textId="0BBA808D" w:rsidR="00E82E2C" w:rsidRDefault="00E82E2C" w:rsidP="00E82E2C">
      <w:r>
        <w:t>Patient randomized to the control arm w</w:t>
      </w:r>
      <w:r w:rsidR="00F45D53">
        <w:t>ill</w:t>
      </w:r>
      <w:r>
        <w:t xml:space="preserve"> follow the standard periope</w:t>
      </w:r>
      <w:r w:rsidR="00C20720">
        <w:t>rative care as described above and the perioperative management they received w</w:t>
      </w:r>
      <w:r w:rsidR="00F45D53">
        <w:t>ill</w:t>
      </w:r>
      <w:r w:rsidR="00C20720">
        <w:t xml:space="preserve"> be identical to the treatment arm except no intravenous iron isomaltoside w</w:t>
      </w:r>
      <w:r w:rsidR="00F45D53">
        <w:t>ill</w:t>
      </w:r>
      <w:r w:rsidR="00C20720">
        <w:t xml:space="preserve"> be given. </w:t>
      </w:r>
    </w:p>
    <w:p w14:paraId="4329F218" w14:textId="77777777" w:rsidR="00E82E2C" w:rsidRDefault="00E82E2C" w:rsidP="00E82E2C">
      <w:r>
        <w:t xml:space="preserve"> </w:t>
      </w:r>
    </w:p>
    <w:p w14:paraId="3B3960C1" w14:textId="1E9A0AC3" w:rsidR="00E82E2C" w:rsidRPr="00E82E2C" w:rsidRDefault="0010492D" w:rsidP="00E82E2C">
      <w:pPr>
        <w:rPr>
          <w:u w:val="single"/>
        </w:rPr>
      </w:pPr>
      <w:r>
        <w:rPr>
          <w:u w:val="single"/>
        </w:rPr>
        <w:t>3.12. Follow up/</w:t>
      </w:r>
      <w:r w:rsidR="00E82E2C" w:rsidRPr="00E82E2C">
        <w:rPr>
          <w:u w:val="single"/>
        </w:rPr>
        <w:t>assessment</w:t>
      </w:r>
    </w:p>
    <w:p w14:paraId="68640807" w14:textId="4DAD44FE" w:rsidR="00AE3D63" w:rsidRDefault="00E82E2C" w:rsidP="00E97D9B">
      <w:r>
        <w:t xml:space="preserve">Data on the primary and secondary outcomes as listed above would be collected. </w:t>
      </w:r>
      <w:r w:rsidR="00501A90">
        <w:t xml:space="preserve"> </w:t>
      </w:r>
      <w:r>
        <w:t>Investigators w</w:t>
      </w:r>
      <w:r w:rsidR="00AE3D63">
        <w:t>ill</w:t>
      </w:r>
      <w:r>
        <w:t xml:space="preserve"> access the patients’ records via </w:t>
      </w:r>
      <w:r w:rsidR="00AE3D63">
        <w:t xml:space="preserve">the Hospital Authority </w:t>
      </w:r>
      <w:r>
        <w:t>computer system and the hard</w:t>
      </w:r>
      <w:r w:rsidR="00AE3D63">
        <w:t>copy</w:t>
      </w:r>
      <w:r>
        <w:t xml:space="preserve"> documents in </w:t>
      </w:r>
      <w:r w:rsidR="00AE3D63">
        <w:t xml:space="preserve">the </w:t>
      </w:r>
      <w:r>
        <w:t>wards. Data on the hematological profile throughout study period (on di</w:t>
      </w:r>
      <w:r w:rsidR="00220C3F">
        <w:t xml:space="preserve">agnosis, preoperative day, </w:t>
      </w:r>
      <w:r w:rsidR="00C20720">
        <w:t>post-operation</w:t>
      </w:r>
      <w:r>
        <w:t xml:space="preserve"> day one, on </w:t>
      </w:r>
      <w:r w:rsidR="00FF0702">
        <w:t>discharge) w</w:t>
      </w:r>
      <w:r w:rsidR="00AE3D63">
        <w:t>ill</w:t>
      </w:r>
      <w:r w:rsidR="00FF0702">
        <w:t xml:space="preserve"> be retrieved from</w:t>
      </w:r>
      <w:r>
        <w:t xml:space="preserve"> the computer records. </w:t>
      </w:r>
      <w:r w:rsidR="00AE3D63">
        <w:t>The n</w:t>
      </w:r>
      <w:r w:rsidR="00794C8D">
        <w:t>u</w:t>
      </w:r>
      <w:r>
        <w:t>m</w:t>
      </w:r>
      <w:r w:rsidR="00E97D9B">
        <w:t xml:space="preserve">ber of red cell transfusion </w:t>
      </w:r>
      <w:r>
        <w:t>w</w:t>
      </w:r>
      <w:r w:rsidR="00AE3D63">
        <w:t>ill</w:t>
      </w:r>
      <w:r>
        <w:t xml:space="preserve"> be retrieved from the computer records as well as counterchecking with anaesthetic records/progress notes. </w:t>
      </w:r>
      <w:r w:rsidR="00E97D9B">
        <w:t>The length of hospital stay (for the operation and DAH</w:t>
      </w:r>
      <w:r w:rsidR="00E97D9B" w:rsidRPr="00E97D9B">
        <w:rPr>
          <w:vertAlign w:val="subscript"/>
        </w:rPr>
        <w:t>30</w:t>
      </w:r>
      <w:r w:rsidR="00E97D9B">
        <w:t xml:space="preserve">) will be counted by referring to computer patient records. </w:t>
      </w:r>
    </w:p>
    <w:p w14:paraId="51E44BF8" w14:textId="77777777" w:rsidR="00AE3D63" w:rsidRDefault="00AE3D63" w:rsidP="00E82E2C"/>
    <w:p w14:paraId="27A6DE25" w14:textId="1720617F" w:rsidR="00E82E2C" w:rsidRDefault="00AE3D63" w:rsidP="00E82E2C">
      <w:r>
        <w:t>The q</w:t>
      </w:r>
      <w:r w:rsidR="00E82E2C">
        <w:t>uality of</w:t>
      </w:r>
      <w:r w:rsidR="002F5487">
        <w:t xml:space="preserve"> recovery</w:t>
      </w:r>
      <w:r w:rsidR="00E82E2C">
        <w:t xml:space="preserve"> </w:t>
      </w:r>
      <w:r>
        <w:t xml:space="preserve">is </w:t>
      </w:r>
      <w:r w:rsidR="00E82E2C">
        <w:t xml:space="preserve">assessed by </w:t>
      </w:r>
      <w:r>
        <w:t xml:space="preserve">a </w:t>
      </w:r>
      <w:r w:rsidR="0010492D">
        <w:t>s</w:t>
      </w:r>
      <w:r w:rsidR="0010492D" w:rsidRPr="0010492D">
        <w:t xml:space="preserve">elf-reported quality of </w:t>
      </w:r>
      <w:r w:rsidR="002F5487">
        <w:t>recovery</w:t>
      </w:r>
      <w:r w:rsidR="0010492D" w:rsidRPr="0010492D">
        <w:t xml:space="preserve"> questionnaire (</w:t>
      </w:r>
      <w:r w:rsidR="00951E49">
        <w:t>QoR-15</w:t>
      </w:r>
      <w:r w:rsidR="0010492D">
        <w:t>)</w:t>
      </w:r>
      <w:r w:rsidR="00220C3F" w:rsidRPr="00501A90">
        <w:rPr>
          <w:vertAlign w:val="superscript"/>
        </w:rPr>
        <w:t>1</w:t>
      </w:r>
      <w:r w:rsidR="007108B2">
        <w:rPr>
          <w:vertAlign w:val="superscript"/>
        </w:rPr>
        <w:t>3</w:t>
      </w:r>
      <w:r w:rsidR="0010492D">
        <w:t>,</w:t>
      </w:r>
      <w:r w:rsidR="00951E49">
        <w:t xml:space="preserve"> </w:t>
      </w:r>
      <w:r w:rsidR="0010492D" w:rsidRPr="0010492D">
        <w:t>which</w:t>
      </w:r>
      <w:r w:rsidR="00951E49">
        <w:t xml:space="preserve"> assess different dimensions of recovery including pain, physical comfort, physical independence and mental well-being</w:t>
      </w:r>
      <w:r w:rsidR="0010492D" w:rsidRPr="0010492D">
        <w:t>.</w:t>
      </w:r>
      <w:r w:rsidR="0010492D">
        <w:t xml:space="preserve"> </w:t>
      </w:r>
    </w:p>
    <w:p w14:paraId="1F477682" w14:textId="77777777" w:rsidR="00E82E2C" w:rsidRDefault="00E82E2C" w:rsidP="00E82E2C"/>
    <w:p w14:paraId="65781DCD" w14:textId="47A4FB3F" w:rsidR="001F60DF" w:rsidRPr="00897CD5" w:rsidRDefault="001F60DF" w:rsidP="00E82E2C">
      <w:pPr>
        <w:rPr>
          <w:b/>
        </w:rPr>
      </w:pPr>
      <w:r w:rsidRPr="00897CD5">
        <w:rPr>
          <w:b/>
        </w:rPr>
        <w:t>4. Statistical analysis</w:t>
      </w:r>
    </w:p>
    <w:p w14:paraId="1D2B013A" w14:textId="4F9F1ED5" w:rsidR="002752E3" w:rsidRDefault="00BD178D" w:rsidP="001F60DF">
      <w:r w:rsidRPr="00BD178D">
        <w:t xml:space="preserve">Missing data will be checked and imputed to preserve power. The Shapiro-Wilk test will be used to check data for normality. </w:t>
      </w:r>
      <w:r w:rsidR="00B91FBD">
        <w:t>Generalized estimating equations will be used to examine the changes in ha</w:t>
      </w:r>
      <w:r w:rsidR="002752E3">
        <w:t>emoglobin level</w:t>
      </w:r>
      <w:r w:rsidR="0052219F">
        <w:t xml:space="preserve"> an</w:t>
      </w:r>
      <w:r w:rsidR="00B91FBD">
        <w:t>d</w:t>
      </w:r>
      <w:r w:rsidR="002752E3">
        <w:t xml:space="preserve"> serum ferritin </w:t>
      </w:r>
      <w:r w:rsidR="00B91FBD">
        <w:t xml:space="preserve">levels over time. Expected skewed data, such as the quality of recovery score, the </w:t>
      </w:r>
      <w:r w:rsidR="002752E3">
        <w:t xml:space="preserve">number of </w:t>
      </w:r>
      <w:r w:rsidR="00B91FBD">
        <w:t xml:space="preserve">days of </w:t>
      </w:r>
      <w:r w:rsidR="00E97D9B">
        <w:t>hospital stay</w:t>
      </w:r>
      <w:r w:rsidR="002752E3">
        <w:t>, units of transfusion</w:t>
      </w:r>
      <w:r w:rsidR="00E97D9B">
        <w:t xml:space="preserve"> and DAH</w:t>
      </w:r>
      <w:r w:rsidR="00E97D9B" w:rsidRPr="00E97D9B">
        <w:rPr>
          <w:vertAlign w:val="subscript"/>
        </w:rPr>
        <w:t>30</w:t>
      </w:r>
      <w:r w:rsidR="00B91FBD">
        <w:t xml:space="preserve">, will be reported as </w:t>
      </w:r>
      <w:r w:rsidR="002752E3">
        <w:t xml:space="preserve">median </w:t>
      </w:r>
      <w:r w:rsidR="00B91FBD">
        <w:t xml:space="preserve">and interquartile range, and compared between treatment arms by </w:t>
      </w:r>
      <w:r w:rsidR="002752E3">
        <w:t>Mann-Whitney U test</w:t>
      </w:r>
      <w:r w:rsidR="00B91FBD">
        <w:t>s</w:t>
      </w:r>
      <w:r w:rsidR="002752E3">
        <w:t xml:space="preserve">. </w:t>
      </w:r>
      <w:r w:rsidR="002752E3" w:rsidRPr="002752E3">
        <w:t>Two-tailed χ</w:t>
      </w:r>
      <w:r w:rsidR="002752E3" w:rsidRPr="00B91FBD">
        <w:rPr>
          <w:vertAlign w:val="superscript"/>
        </w:rPr>
        <w:t>2</w:t>
      </w:r>
      <w:r w:rsidR="002752E3" w:rsidRPr="002752E3">
        <w:t xml:space="preserve"> test </w:t>
      </w:r>
      <w:r w:rsidR="002752E3">
        <w:t>w</w:t>
      </w:r>
      <w:r w:rsidR="00B91FBD">
        <w:t>ill</w:t>
      </w:r>
      <w:r w:rsidR="002752E3">
        <w:t xml:space="preserve"> be used to analyz</w:t>
      </w:r>
      <w:r w:rsidR="002752E3" w:rsidRPr="002752E3">
        <w:t>e categorical data</w:t>
      </w:r>
      <w:r w:rsidR="00B91FBD">
        <w:t xml:space="preserve"> between groups</w:t>
      </w:r>
      <w:r w:rsidR="002752E3" w:rsidRPr="002752E3">
        <w:t>.</w:t>
      </w:r>
      <w:r w:rsidR="002752E3">
        <w:t xml:space="preserve"> All of the analysis would be intention-to-treat and with a </w:t>
      </w:r>
      <w:r w:rsidR="00897CD5">
        <w:t xml:space="preserve">statistical </w:t>
      </w:r>
      <w:r w:rsidR="002752E3">
        <w:t xml:space="preserve">significance level </w:t>
      </w:r>
      <w:r w:rsidR="00897CD5">
        <w:t xml:space="preserve">defined at P&lt;0.05. </w:t>
      </w:r>
    </w:p>
    <w:p w14:paraId="1BA010B2" w14:textId="77777777" w:rsidR="002752E3" w:rsidRDefault="002752E3" w:rsidP="001F60DF"/>
    <w:p w14:paraId="71A34BF1" w14:textId="6BBB40D2" w:rsidR="001F60DF" w:rsidRPr="00897CD5" w:rsidRDefault="001F60DF" w:rsidP="001F60DF">
      <w:pPr>
        <w:rPr>
          <w:b/>
        </w:rPr>
      </w:pPr>
      <w:r w:rsidRPr="00897CD5">
        <w:rPr>
          <w:b/>
        </w:rPr>
        <w:lastRenderedPageBreak/>
        <w:t>5. Expected impact on study/patient care</w:t>
      </w:r>
    </w:p>
    <w:p w14:paraId="0DD59E98" w14:textId="75CB9972" w:rsidR="00897CD5" w:rsidRDefault="00897CD5" w:rsidP="001F60DF">
      <w:pPr>
        <w:rPr>
          <w:rFonts w:cs="Times New Roman"/>
        </w:rPr>
      </w:pPr>
      <w:r>
        <w:rPr>
          <w:rFonts w:cs="Times New Roman"/>
        </w:rPr>
        <w:t xml:space="preserve">This pilot study </w:t>
      </w:r>
      <w:r w:rsidR="00220C3F">
        <w:rPr>
          <w:rFonts w:ascii="Cambria" w:hAnsi="Cambria" w:cs="Times New Roman"/>
          <w:color w:val="000000"/>
        </w:rPr>
        <w:t>is crucial for refining the design for</w:t>
      </w:r>
      <w:r>
        <w:rPr>
          <w:rFonts w:cs="Times New Roman"/>
        </w:rPr>
        <w:t xml:space="preserve"> a larger scale</w:t>
      </w:r>
      <w:r w:rsidR="00220C3F">
        <w:rPr>
          <w:rFonts w:cs="Times New Roman"/>
        </w:rPr>
        <w:t>, prospective RCT in the future.</w:t>
      </w:r>
      <w:r w:rsidR="00501A90">
        <w:rPr>
          <w:rFonts w:cs="Times New Roman"/>
        </w:rPr>
        <w:t xml:space="preserve"> </w:t>
      </w:r>
      <w:r w:rsidR="00220C3F">
        <w:rPr>
          <w:rFonts w:ascii="Cambria" w:hAnsi="Cambria" w:cs="Times New Roman"/>
          <w:color w:val="000000"/>
        </w:rPr>
        <w:t>The effect size in the primary outcome measures obtained in in this study will help determine sample size for the larger study; based on sample size and the recruitment rate, the enrolment duration can be estimated. Although intravenous iron has been advocated as a more convenient and effective alternative to oral iron therapy in terms of raising ferritin level and preoperative haemoglobin level, it remains to be determined whether these increases in laboratory parameters translates into significant improvement in patient outcomes or quality of recovery. Intravenous iron does come</w:t>
      </w:r>
      <w:r w:rsidR="00A960C1">
        <w:rPr>
          <w:rFonts w:ascii="Cambria" w:hAnsi="Cambria" w:cs="Times New Roman"/>
          <w:color w:val="000000"/>
        </w:rPr>
        <w:t xml:space="preserve"> </w:t>
      </w:r>
      <w:r w:rsidR="00220C3F">
        <w:rPr>
          <w:rFonts w:ascii="Cambria" w:hAnsi="Cambria" w:cs="Times New Roman"/>
          <w:color w:val="000000"/>
        </w:rPr>
        <w:t>with additional cost and adm</w:t>
      </w:r>
      <w:r w:rsidR="00501A90">
        <w:rPr>
          <w:rFonts w:ascii="Cambria" w:hAnsi="Cambria" w:cs="Times New Roman"/>
          <w:color w:val="000000"/>
        </w:rPr>
        <w:t>ission</w:t>
      </w:r>
      <w:r w:rsidR="00C403B1">
        <w:rPr>
          <w:rFonts w:ascii="Cambria" w:hAnsi="Cambria" w:cs="Times New Roman"/>
          <w:color w:val="000000"/>
        </w:rPr>
        <w:t>. W</w:t>
      </w:r>
      <w:r w:rsidR="00501A90">
        <w:rPr>
          <w:rFonts w:ascii="Cambria" w:hAnsi="Cambria" w:cs="Times New Roman"/>
          <w:color w:val="000000"/>
        </w:rPr>
        <w:t>hether this can be off</w:t>
      </w:r>
      <w:r w:rsidR="00220C3F">
        <w:rPr>
          <w:rFonts w:ascii="Cambria" w:hAnsi="Cambria" w:cs="Times New Roman"/>
          <w:color w:val="000000"/>
        </w:rPr>
        <w:t>set by a reduction in transfusion rate, and hospital length of stay w</w:t>
      </w:r>
      <w:r w:rsidR="00C403B1">
        <w:rPr>
          <w:rFonts w:ascii="Cambria" w:hAnsi="Cambria" w:cs="Times New Roman"/>
          <w:color w:val="000000"/>
        </w:rPr>
        <w:t>ill</w:t>
      </w:r>
      <w:r w:rsidR="00220C3F">
        <w:rPr>
          <w:rFonts w:ascii="Cambria" w:hAnsi="Cambria" w:cs="Times New Roman"/>
          <w:color w:val="000000"/>
        </w:rPr>
        <w:t xml:space="preserve"> require a further cost-</w:t>
      </w:r>
      <w:r w:rsidR="00C403B1">
        <w:rPr>
          <w:rFonts w:ascii="Cambria" w:hAnsi="Cambria" w:cs="Times New Roman"/>
          <w:color w:val="000000"/>
        </w:rPr>
        <w:t>effectiveness</w:t>
      </w:r>
      <w:r w:rsidR="00220C3F">
        <w:rPr>
          <w:rFonts w:ascii="Cambria" w:hAnsi="Cambria" w:cs="Times New Roman"/>
          <w:color w:val="000000"/>
        </w:rPr>
        <w:t xml:space="preserve"> analysis</w:t>
      </w:r>
      <w:r w:rsidR="00E97D9B">
        <w:rPr>
          <w:rFonts w:ascii="Cambria" w:hAnsi="Cambria" w:cs="Times New Roman"/>
          <w:color w:val="000000"/>
        </w:rPr>
        <w:t xml:space="preserve"> in future</w:t>
      </w:r>
      <w:r w:rsidR="00220C3F">
        <w:rPr>
          <w:rFonts w:ascii="Cambria" w:hAnsi="Cambria" w:cs="Times New Roman"/>
          <w:color w:val="000000"/>
        </w:rPr>
        <w:t>. </w:t>
      </w:r>
      <w:r>
        <w:rPr>
          <w:rFonts w:cs="Times New Roman"/>
        </w:rPr>
        <w:t xml:space="preserve">The study </w:t>
      </w:r>
      <w:r w:rsidR="00C403B1">
        <w:rPr>
          <w:rFonts w:cs="Times New Roman"/>
        </w:rPr>
        <w:t>may p</w:t>
      </w:r>
      <w:r>
        <w:rPr>
          <w:rFonts w:cs="Times New Roman"/>
        </w:rPr>
        <w:t xml:space="preserve">rovide </w:t>
      </w:r>
      <w:r w:rsidR="00220C3F">
        <w:rPr>
          <w:rFonts w:cs="Times New Roman"/>
        </w:rPr>
        <w:t xml:space="preserve">useful </w:t>
      </w:r>
      <w:r>
        <w:rPr>
          <w:rFonts w:cs="Times New Roman"/>
        </w:rPr>
        <w:t xml:space="preserve">evidence in writing a </w:t>
      </w:r>
      <w:r w:rsidR="00C403B1">
        <w:rPr>
          <w:rFonts w:cs="Times New Roman"/>
        </w:rPr>
        <w:t xml:space="preserve">clinical </w:t>
      </w:r>
      <w:r>
        <w:rPr>
          <w:rFonts w:cs="Times New Roman"/>
        </w:rPr>
        <w:t xml:space="preserve">protocol for </w:t>
      </w:r>
      <w:r w:rsidR="00220C3F">
        <w:rPr>
          <w:rFonts w:cs="Times New Roman"/>
        </w:rPr>
        <w:t xml:space="preserve">managing </w:t>
      </w:r>
      <w:r>
        <w:rPr>
          <w:rFonts w:cs="Times New Roman"/>
        </w:rPr>
        <w:t>preoperative iron deficiency anaemia in colorectal cancer surgical patients with the ultimate aim of reducing exposure to allogenic blood products and improvement in patient outcomes.</w:t>
      </w:r>
    </w:p>
    <w:p w14:paraId="04381271" w14:textId="77777777" w:rsidR="00897CD5" w:rsidRDefault="00897CD5" w:rsidP="001F60DF"/>
    <w:p w14:paraId="00C4E262" w14:textId="692BA708" w:rsidR="001F60DF" w:rsidRDefault="001F60DF" w:rsidP="001F60DF">
      <w:pPr>
        <w:rPr>
          <w:b/>
        </w:rPr>
      </w:pPr>
      <w:r w:rsidRPr="00472363">
        <w:rPr>
          <w:b/>
        </w:rPr>
        <w:t>6. Potential hazards</w:t>
      </w:r>
      <w:r w:rsidR="00897CD5" w:rsidRPr="00472363">
        <w:rPr>
          <w:b/>
        </w:rPr>
        <w:t>,</w:t>
      </w:r>
      <w:r w:rsidRPr="00472363">
        <w:rPr>
          <w:b/>
        </w:rPr>
        <w:t xml:space="preserve"> Safety and audit</w:t>
      </w:r>
    </w:p>
    <w:p w14:paraId="4AB3C681" w14:textId="522B3635" w:rsidR="00897CD5" w:rsidRPr="008556D5" w:rsidRDefault="00472363" w:rsidP="001F60DF">
      <w:pPr>
        <w:rPr>
          <w:rFonts w:ascii="Cambria" w:hAnsi="Cambria"/>
          <w:u w:val="single"/>
        </w:rPr>
      </w:pPr>
      <w:r w:rsidRPr="008556D5">
        <w:rPr>
          <w:u w:val="single"/>
        </w:rPr>
        <w:t>6.1. Safety profile of iron isomaltoside (Monofer</w:t>
      </w:r>
      <w:r w:rsidRPr="00501A90">
        <w:rPr>
          <w:rFonts w:cs="Times New Roman"/>
          <w:u w:val="single"/>
          <w:vertAlign w:val="superscript"/>
        </w:rPr>
        <w:t xml:space="preserve"> </w:t>
      </w:r>
      <w:r w:rsidRPr="00501A90">
        <w:rPr>
          <w:rFonts w:ascii="Cambria" w:hAnsi="Cambria"/>
          <w:u w:val="single"/>
          <w:vertAlign w:val="superscript"/>
        </w:rPr>
        <w:t>®</w:t>
      </w:r>
      <w:r w:rsidRPr="008556D5">
        <w:rPr>
          <w:rFonts w:ascii="Cambria" w:hAnsi="Cambria"/>
          <w:u w:val="single"/>
        </w:rPr>
        <w:t>)</w:t>
      </w:r>
    </w:p>
    <w:p w14:paraId="6AA43E0D" w14:textId="297008A3" w:rsidR="00472363" w:rsidRDefault="00472363" w:rsidP="001F60DF">
      <w:r>
        <w:t xml:space="preserve">Among the </w:t>
      </w:r>
      <w:r w:rsidR="00220C3F">
        <w:t xml:space="preserve">six currently available </w:t>
      </w:r>
      <w:r>
        <w:t xml:space="preserve">formulations </w:t>
      </w:r>
      <w:r w:rsidR="00220C3F">
        <w:t xml:space="preserve">of intravenous iron </w:t>
      </w:r>
      <w:r>
        <w:t>available, serious adverse events are very rare (38 per 10</w:t>
      </w:r>
      <w:r w:rsidRPr="00472363">
        <w:rPr>
          <w:vertAlign w:val="superscript"/>
        </w:rPr>
        <w:t>6</w:t>
      </w:r>
      <w:r w:rsidR="00220C3F">
        <w:t xml:space="preserve"> administrations).</w:t>
      </w:r>
      <w:r w:rsidR="00501A90">
        <w:t xml:space="preserve"> </w:t>
      </w:r>
      <w:r w:rsidR="00220C3F">
        <w:t>About</w:t>
      </w:r>
      <w:r>
        <w:t xml:space="preserve"> 1:200 patients receiving intravenous iron </w:t>
      </w:r>
      <w:r w:rsidR="00220C3F">
        <w:t>experience</w:t>
      </w:r>
      <w:r>
        <w:t xml:space="preserve"> complement activation related pseudo</w:t>
      </w:r>
      <w:r w:rsidR="004D5B5D">
        <w:t>-</w:t>
      </w:r>
      <w:r>
        <w:t>all</w:t>
      </w:r>
      <w:r w:rsidR="00220C3F">
        <w:t>ergy which manifests</w:t>
      </w:r>
      <w:r>
        <w:t xml:space="preserve"> as arthralgia, myalgia and flushing, which should not be confused with true anap</w:t>
      </w:r>
      <w:r w:rsidR="004D5B5D">
        <w:t xml:space="preserve">hylaxis. These symptoms </w:t>
      </w:r>
      <w:r w:rsidR="00220C3F">
        <w:t xml:space="preserve">typically </w:t>
      </w:r>
      <w:r w:rsidR="004D5B5D">
        <w:t>subside</w:t>
      </w:r>
      <w:r>
        <w:t xml:space="preserve"> without interventions</w:t>
      </w:r>
      <w:r w:rsidR="00BE16B7">
        <w:t>.</w:t>
      </w:r>
      <w:r w:rsidRPr="00501A90">
        <w:rPr>
          <w:vertAlign w:val="superscript"/>
        </w:rPr>
        <w:t>2</w:t>
      </w:r>
      <w:r>
        <w:t xml:space="preserve"> </w:t>
      </w:r>
      <w:r w:rsidR="00FD75D2">
        <w:t>There are concerns on the effects of oxidative stress caused by</w:t>
      </w:r>
      <w:r w:rsidR="008A7A6A">
        <w:t xml:space="preserve"> intravenous iron but there is </w:t>
      </w:r>
      <w:r w:rsidR="00FD75D2">
        <w:t>no evidence of clinical adverse event resulting from it.</w:t>
      </w:r>
      <w:r w:rsidR="00501A90">
        <w:t xml:space="preserve"> </w:t>
      </w:r>
      <w:r w:rsidR="00FD75D2">
        <w:t xml:space="preserve">Some suggested that intravenous </w:t>
      </w:r>
      <w:r w:rsidR="00220C3F">
        <w:t xml:space="preserve">iron </w:t>
      </w:r>
      <w:r w:rsidR="00FD75D2">
        <w:t>may promote infection by providing iron to pathogenic bacteria</w:t>
      </w:r>
      <w:r w:rsidR="00A960C1" w:rsidRPr="00A960C1">
        <w:rPr>
          <w:vertAlign w:val="superscript"/>
        </w:rPr>
        <w:t>1</w:t>
      </w:r>
      <w:r w:rsidR="007F58B3">
        <w:rPr>
          <w:vertAlign w:val="superscript"/>
        </w:rPr>
        <w:t>6</w:t>
      </w:r>
      <w:r w:rsidR="00FD75D2">
        <w:t xml:space="preserve">, however there is no increase in infection observed in </w:t>
      </w:r>
      <w:r w:rsidR="00D54FAF">
        <w:t xml:space="preserve">a </w:t>
      </w:r>
      <w:r w:rsidR="00FD75D2" w:rsidRPr="00FD75D2">
        <w:t>meta-analysis of 103 trials published from 1965 to 2013 (including 19,253 patients)</w:t>
      </w:r>
      <w:r w:rsidR="00C61447">
        <w:t>.</w:t>
      </w:r>
      <w:r w:rsidR="007108B2">
        <w:rPr>
          <w:vertAlign w:val="superscript"/>
        </w:rPr>
        <w:t>1</w:t>
      </w:r>
      <w:r w:rsidR="007F58B3">
        <w:rPr>
          <w:vertAlign w:val="superscript"/>
        </w:rPr>
        <w:t>7</w:t>
      </w:r>
    </w:p>
    <w:p w14:paraId="13CD6ECE" w14:textId="77777777" w:rsidR="00A03E2A" w:rsidRDefault="00A03E2A" w:rsidP="001F60DF"/>
    <w:p w14:paraId="75C3D242" w14:textId="746619CC" w:rsidR="008556D5" w:rsidRPr="008556D5" w:rsidRDefault="008556D5" w:rsidP="001F60DF">
      <w:pPr>
        <w:rPr>
          <w:u w:val="single"/>
        </w:rPr>
      </w:pPr>
      <w:r w:rsidRPr="008556D5">
        <w:rPr>
          <w:u w:val="single"/>
        </w:rPr>
        <w:t>6.2. Audit</w:t>
      </w:r>
    </w:p>
    <w:p w14:paraId="4B209B7E" w14:textId="3335A8C5" w:rsidR="00A03E2A" w:rsidRDefault="00A03E2A" w:rsidP="00A03E2A">
      <w:r>
        <w:t>The investigators will permit trial-related monitoring, audits, CREC/IRB review and regulatory</w:t>
      </w:r>
      <w:r w:rsidR="00C20720">
        <w:t xml:space="preserve"> inspections</w:t>
      </w:r>
      <w:r>
        <w:t>, providing direct access to source data/documents.</w:t>
      </w:r>
    </w:p>
    <w:p w14:paraId="6DD33294" w14:textId="7DC31828" w:rsidR="00897CD5" w:rsidRDefault="00897CD5" w:rsidP="001F60DF"/>
    <w:p w14:paraId="56A34814" w14:textId="169D60E0" w:rsidR="00A03E2A" w:rsidRDefault="00A03E2A" w:rsidP="001F60DF">
      <w:pPr>
        <w:rPr>
          <w:b/>
        </w:rPr>
      </w:pPr>
      <w:r w:rsidRPr="00A03E2A">
        <w:rPr>
          <w:b/>
        </w:rPr>
        <w:t>7. Confidentiality and records</w:t>
      </w:r>
    </w:p>
    <w:p w14:paraId="73027D39" w14:textId="4DE310FE" w:rsidR="008D67F9" w:rsidRPr="00E24C2A" w:rsidRDefault="00A03E2A" w:rsidP="00E24C2A">
      <w:r>
        <w:t xml:space="preserve">Raw </w:t>
      </w:r>
      <w:r w:rsidR="008D67F9">
        <w:t xml:space="preserve">electronic </w:t>
      </w:r>
      <w:r>
        <w:t>data will be encrypted and access is only provided to investigators to ensure confidentiality. The investigators are responsible for archiving the trial documents.</w:t>
      </w:r>
      <w:r w:rsidR="008D67F9" w:rsidRPr="008D67F9">
        <w:t xml:space="preserve"> </w:t>
      </w:r>
      <w:r w:rsidR="008D67F9">
        <w:t>The raw data and trial documents will be retained for at least 3 years for retrieval of data.</w:t>
      </w:r>
      <w:r w:rsidR="00E24C2A" w:rsidRPr="00E24C2A">
        <w:t xml:space="preserve"> Only group data will be published.</w:t>
      </w:r>
    </w:p>
    <w:p w14:paraId="75A7CF9E" w14:textId="77777777" w:rsidR="00A03E2A" w:rsidRDefault="00A03E2A" w:rsidP="00A03E2A"/>
    <w:p w14:paraId="345B82F7" w14:textId="77777777" w:rsidR="00A03E2A" w:rsidRDefault="00A03E2A" w:rsidP="00A03E2A">
      <w:r>
        <w:t>Only the following people will have access to the raw data or information:</w:t>
      </w:r>
    </w:p>
    <w:p w14:paraId="35BC1A45" w14:textId="5104BA68" w:rsidR="00A03E2A" w:rsidRDefault="00A03E2A" w:rsidP="00A03E2A">
      <w:r>
        <w:t>1. Investigators and the team members</w:t>
      </w:r>
    </w:p>
    <w:p w14:paraId="0C48890F" w14:textId="77777777" w:rsidR="00A03E2A" w:rsidRDefault="00A03E2A" w:rsidP="00A03E2A">
      <w:r>
        <w:t>2. The Institutional Review Board</w:t>
      </w:r>
    </w:p>
    <w:p w14:paraId="55BEBC92" w14:textId="77777777" w:rsidR="00A03E2A" w:rsidRDefault="00A03E2A" w:rsidP="00A03E2A">
      <w:r>
        <w:t>3. Subjects have the rights of access to personal data and known study results, if and when needed.</w:t>
      </w:r>
    </w:p>
    <w:p w14:paraId="0E05CD2F" w14:textId="77777777" w:rsidR="008D67F9" w:rsidRDefault="008D67F9" w:rsidP="00A03E2A"/>
    <w:p w14:paraId="063D942E" w14:textId="61382538" w:rsidR="00A03E2A" w:rsidRDefault="00A03E2A" w:rsidP="00A03E2A">
      <w:pPr>
        <w:rPr>
          <w:b/>
        </w:rPr>
      </w:pPr>
      <w:r>
        <w:rPr>
          <w:b/>
        </w:rPr>
        <w:t>8</w:t>
      </w:r>
      <w:r w:rsidRPr="00A03E2A">
        <w:rPr>
          <w:b/>
        </w:rPr>
        <w:t>. Ethics</w:t>
      </w:r>
    </w:p>
    <w:p w14:paraId="2E3A1540" w14:textId="53591A6F" w:rsidR="001F60DF" w:rsidRDefault="00E24C2A" w:rsidP="00A03E2A">
      <w:r w:rsidRPr="00E24C2A">
        <w:t>Written informed consent will be obtained from the patient. Patients may withdraw from the project without prejudice</w:t>
      </w:r>
      <w:r>
        <w:t xml:space="preserve">. </w:t>
      </w:r>
      <w:r w:rsidR="00A03E2A">
        <w:t>We seek</w:t>
      </w:r>
      <w:r w:rsidR="00412A9F">
        <w:t xml:space="preserve"> </w:t>
      </w:r>
      <w:r w:rsidR="00A03E2A">
        <w:t xml:space="preserve">approval from the </w:t>
      </w:r>
      <w:r w:rsidR="00A03E2A">
        <w:rPr>
          <w:rFonts w:cs="Times New Roman"/>
        </w:rPr>
        <w:t>The Joint Chinese University of Hong Kong – New Territories East Cluster Clinical Research Ethics Committee</w:t>
      </w:r>
      <w:r w:rsidR="00A03E2A">
        <w:t xml:space="preserve"> and </w:t>
      </w:r>
      <w:r w:rsidR="00F75B1E">
        <w:t xml:space="preserve">the trial </w:t>
      </w:r>
      <w:r w:rsidR="00A03E2A">
        <w:t>will be conducted in compliance with the Hospital Authority Guide on Research Ethics, the Declaration of Helsinki, and the International Conference on Harmonisation – Good Clinical Practice (ICH-GCP) Guidelines.</w:t>
      </w:r>
      <w:r w:rsidR="00BD178D">
        <w:t xml:space="preserve"> </w:t>
      </w:r>
    </w:p>
    <w:p w14:paraId="196CF075" w14:textId="77777777" w:rsidR="00A03E2A" w:rsidRDefault="00A03E2A" w:rsidP="00A03E2A"/>
    <w:p w14:paraId="054E0DF0" w14:textId="76044305" w:rsidR="00D134DA" w:rsidRDefault="00A960C1" w:rsidP="001F60DF">
      <w:pPr>
        <w:rPr>
          <w:b/>
        </w:rPr>
      </w:pPr>
      <w:r>
        <w:rPr>
          <w:b/>
        </w:rPr>
        <w:br w:type="column"/>
      </w:r>
      <w:r w:rsidR="001F60DF" w:rsidRPr="00A03E2A">
        <w:rPr>
          <w:b/>
        </w:rPr>
        <w:lastRenderedPageBreak/>
        <w:t>9. References</w:t>
      </w:r>
    </w:p>
    <w:p w14:paraId="1E795C36" w14:textId="77777777" w:rsidR="001F60DF" w:rsidRDefault="001F60DF" w:rsidP="001F60DF">
      <w:r>
        <w:t>1. World Health Organization</w:t>
      </w:r>
      <w:r w:rsidRPr="001F60DF">
        <w:t xml:space="preserve">. </w:t>
      </w:r>
      <w:r w:rsidRPr="001F60DF">
        <w:rPr>
          <w:i/>
        </w:rPr>
        <w:t xml:space="preserve">Iron Deficiency Anaemia: Assessment, Prevention, and Control. A Guide for Programme Managers. </w:t>
      </w:r>
      <w:r w:rsidRPr="001F60DF">
        <w:t>Geneva: WHO, 2001.</w:t>
      </w:r>
    </w:p>
    <w:p w14:paraId="30D33F4C" w14:textId="6D1C7283" w:rsidR="001F60DF" w:rsidRDefault="001F60DF" w:rsidP="001F60DF">
      <w:r>
        <w:t xml:space="preserve">2. </w:t>
      </w:r>
      <w:r w:rsidR="00335BBC" w:rsidRPr="00335BBC">
        <w:t>Muñoz M, Acheson AG, Auerbach M, Besser M, Habler O, Kehlet H, Liumbruno GM, Lasocki S, Meybohm P, Rao Baikady R, Richards T, Shander A, So-Osman C, Spahn DR, Klein AA.</w:t>
      </w:r>
      <w:r w:rsidR="008A390B" w:rsidRPr="008A390B">
        <w:t xml:space="preserve"> International consensus statement on the peri-operative management of anaemia and iron deficiency. </w:t>
      </w:r>
      <w:r w:rsidR="00335BBC" w:rsidRPr="00335BBC">
        <w:t>Anaesthesia. 2017;72:233-247.</w:t>
      </w:r>
    </w:p>
    <w:p w14:paraId="3330273B" w14:textId="4FF1A71C" w:rsidR="00502906" w:rsidRDefault="00502906" w:rsidP="001F60DF">
      <w:r>
        <w:t>3. Kam P, Powers I. Chapter 9. Principles of Physiology for the Anaesthetist. 3</w:t>
      </w:r>
      <w:r w:rsidRPr="00502906">
        <w:rPr>
          <w:vertAlign w:val="superscript"/>
        </w:rPr>
        <w:t>rd</w:t>
      </w:r>
      <w:r>
        <w:t xml:space="preserve"> Ed. CRC Press</w:t>
      </w:r>
      <w:r w:rsidR="008E4C08">
        <w:t>, 2015</w:t>
      </w:r>
      <w:r>
        <w:t>.</w:t>
      </w:r>
    </w:p>
    <w:p w14:paraId="595DD1BE" w14:textId="236CE94C" w:rsidR="00502906" w:rsidRDefault="00502906" w:rsidP="001F60DF">
      <w:r>
        <w:t xml:space="preserve">4. </w:t>
      </w:r>
      <w:r w:rsidR="00CC2567">
        <w:t>Garc</w:t>
      </w:r>
      <w:r w:rsidR="00746847">
        <w:t>i</w:t>
      </w:r>
      <w:r w:rsidR="00CC2567" w:rsidRPr="00CC2567">
        <w:t>a-Erce J</w:t>
      </w:r>
      <w:r w:rsidR="00CC2567">
        <w:t>A, Laso-Morales MJ, Gomez-Ramrez S, Nunez- Matas MJ, Mun</w:t>
      </w:r>
      <w:r w:rsidR="00CC2567" w:rsidRPr="00CC2567">
        <w:t>oz M. Analysis of the prevalence and causes of low preoperative haemoglobin levels in a large multicentre cohort of patients undergoing major non-cardiac surgery. Transfusion Medicine 2016; 26(Suppl. 1): 48.</w:t>
      </w:r>
    </w:p>
    <w:p w14:paraId="7F445D45" w14:textId="3AAFE6FA" w:rsidR="00C37A4F" w:rsidRDefault="00C37A4F" w:rsidP="001F60DF">
      <w:r>
        <w:t xml:space="preserve">5. </w:t>
      </w:r>
      <w:r w:rsidR="00A618BB" w:rsidRPr="00A618BB">
        <w:t>Gupta PK, Sundaram A, Mactaggart JN, Johanning JM, Gupta H, Fang X, Forse RA, Balters M, Longo GM, Sugimoto JT, Lynch TG, Pipinos II.</w:t>
      </w:r>
      <w:r w:rsidRPr="00C37A4F">
        <w:t xml:space="preserve"> Preoperative anemia is an independent predictor of postoperative mortality and adverse cardiac events in elderly patients undergoing elective vascular operations. Ann Surg. 2013;258:1096–1102.</w:t>
      </w:r>
    </w:p>
    <w:p w14:paraId="7CBB1028" w14:textId="77777777" w:rsidR="00263449" w:rsidRDefault="00263449" w:rsidP="001F60DF">
      <w:r>
        <w:t xml:space="preserve">6. </w:t>
      </w:r>
      <w:r w:rsidRPr="00263449">
        <w:t>Acheson AG, Brookes MJ, Spahn DR. Effects of allogeneic red blood cell transfusions on clinical outcomes in patients undergoing colorectal cancer surgery: a systematic review and meta-analysis. Ann Surg. 2012;256:235 – 244.</w:t>
      </w:r>
    </w:p>
    <w:p w14:paraId="55DCDFBD" w14:textId="04AEE005" w:rsidR="00B3173C" w:rsidRDefault="00D653DC" w:rsidP="00B3173C">
      <w:r>
        <w:t xml:space="preserve">7. </w:t>
      </w:r>
      <w:r w:rsidR="00B3173C">
        <w:t xml:space="preserve">Kalra PA, Bhandari S. Efficacy and safety of iron isomaltoside (Monofer(®)) in the management of patients with iron deficiency anemia. Int J Nephrol Renovasc Dis. 2016 ;9:53-64. </w:t>
      </w:r>
    </w:p>
    <w:p w14:paraId="49E70056" w14:textId="2EA57E7E" w:rsidR="00D653DC" w:rsidRDefault="00B3173C" w:rsidP="005016BC">
      <w:r>
        <w:t xml:space="preserve">8. </w:t>
      </w:r>
      <w:r w:rsidR="005016BC">
        <w:t xml:space="preserve">Peters F, Ellermann I, Steinbicker AU. Intravenous </w:t>
      </w:r>
      <w:r w:rsidR="00D638D5">
        <w:t>i</w:t>
      </w:r>
      <w:r w:rsidR="005016BC">
        <w:t xml:space="preserve">ron for </w:t>
      </w:r>
      <w:r w:rsidR="00D638D5">
        <w:t>t</w:t>
      </w:r>
      <w:r w:rsidR="005016BC">
        <w:t xml:space="preserve">reatment of </w:t>
      </w:r>
      <w:r w:rsidR="00D638D5">
        <w:t>a</w:t>
      </w:r>
      <w:r w:rsidR="005016BC">
        <w:t xml:space="preserve">nemia in the 3 </w:t>
      </w:r>
      <w:r w:rsidR="00D638D5">
        <w:t>p</w:t>
      </w:r>
      <w:r w:rsidR="005016BC">
        <w:t xml:space="preserve">erisurgical </w:t>
      </w:r>
      <w:r w:rsidR="00D638D5">
        <w:t>p</w:t>
      </w:r>
      <w:r w:rsidR="005016BC">
        <w:t xml:space="preserve">hases: </w:t>
      </w:r>
      <w:r w:rsidR="00D638D5">
        <w:t>a</w:t>
      </w:r>
      <w:r w:rsidR="005016BC">
        <w:t xml:space="preserve"> </w:t>
      </w:r>
      <w:r w:rsidR="00D638D5">
        <w:t>r</w:t>
      </w:r>
      <w:r w:rsidR="005016BC">
        <w:t xml:space="preserve">eview and </w:t>
      </w:r>
      <w:r w:rsidR="00D638D5">
        <w:t>a</w:t>
      </w:r>
      <w:r w:rsidR="005016BC">
        <w:t xml:space="preserve">nalysis of the </w:t>
      </w:r>
      <w:r w:rsidR="00D638D5">
        <w:t>c</w:t>
      </w:r>
      <w:r w:rsidR="005016BC">
        <w:t xml:space="preserve">urrent </w:t>
      </w:r>
      <w:r w:rsidR="00D638D5">
        <w:t>l</w:t>
      </w:r>
      <w:r w:rsidR="005016BC">
        <w:t xml:space="preserve">iterature. Anesth Analg. 2017 Dec 19. doi: 10.1213/ANE.0000000000002591. </w:t>
      </w:r>
      <w:r w:rsidR="00850F6D" w:rsidRPr="00850F6D">
        <w:rPr>
          <w:rFonts w:cs="Times New Roman"/>
        </w:rPr>
        <w:t>[Epub ahead of print]</w:t>
      </w:r>
      <w:r w:rsidR="00850F6D">
        <w:rPr>
          <w:rFonts w:cs="Times New Roman"/>
        </w:rPr>
        <w:t>.</w:t>
      </w:r>
    </w:p>
    <w:p w14:paraId="0CF36289" w14:textId="78994813" w:rsidR="00A66067" w:rsidRDefault="00B3173C" w:rsidP="005016BC">
      <w:pPr>
        <w:rPr>
          <w:rFonts w:cs="Times New Roman"/>
        </w:rPr>
      </w:pPr>
      <w:r>
        <w:t>9</w:t>
      </w:r>
      <w:r w:rsidR="00A66067">
        <w:t xml:space="preserve">. </w:t>
      </w:r>
      <w:r w:rsidR="00D638D5" w:rsidRPr="00D638D5">
        <w:t>Keeler BD, Simpson JA, Ng O, Padmanabhan H, Brookes MJ</w:t>
      </w:r>
      <w:r w:rsidR="00D638D5">
        <w:t>,</w:t>
      </w:r>
      <w:r w:rsidR="00D638D5" w:rsidRPr="00D638D5">
        <w:t xml:space="preserve"> Acheson AG; IVICA Trial Group</w:t>
      </w:r>
      <w:r w:rsidR="00D638D5">
        <w:t xml:space="preserve">. </w:t>
      </w:r>
      <w:r w:rsidR="00A66067">
        <w:rPr>
          <w:rFonts w:cs="Times New Roman"/>
        </w:rPr>
        <w:t xml:space="preserve">Randomized clinical trial of preoperative oral </w:t>
      </w:r>
      <w:r w:rsidR="00A66067">
        <w:rPr>
          <w:rFonts w:cs="Times New Roman"/>
          <w:i/>
          <w:iCs/>
        </w:rPr>
        <w:t>versus</w:t>
      </w:r>
      <w:r w:rsidR="00A66067">
        <w:rPr>
          <w:rFonts w:cs="Times New Roman"/>
        </w:rPr>
        <w:t xml:space="preserve"> intravenous iron in anaemic patients with colorectal cancer. Br J Surg</w:t>
      </w:r>
      <w:r w:rsidR="00D638D5">
        <w:rPr>
          <w:rFonts w:cs="Times New Roman"/>
        </w:rPr>
        <w:t xml:space="preserve"> 2017;</w:t>
      </w:r>
      <w:r w:rsidR="00A66067">
        <w:rPr>
          <w:rFonts w:cs="Times New Roman"/>
        </w:rPr>
        <w:t>104</w:t>
      </w:r>
      <w:r w:rsidR="00D638D5">
        <w:rPr>
          <w:rFonts w:cs="Times New Roman"/>
        </w:rPr>
        <w:t>: 214–221.</w:t>
      </w:r>
    </w:p>
    <w:p w14:paraId="30BD9EDD" w14:textId="3997E15B" w:rsidR="00A66067" w:rsidRDefault="00B3173C" w:rsidP="005016BC">
      <w:pPr>
        <w:rPr>
          <w:rFonts w:cs="Times New Roman"/>
        </w:rPr>
      </w:pPr>
      <w:r>
        <w:rPr>
          <w:rFonts w:cs="Times New Roman"/>
        </w:rPr>
        <w:t>10</w:t>
      </w:r>
      <w:r w:rsidR="00A66067">
        <w:rPr>
          <w:rFonts w:cs="Times New Roman"/>
        </w:rPr>
        <w:t xml:space="preserve">. </w:t>
      </w:r>
      <w:r w:rsidR="00493F0C" w:rsidRPr="00493F0C">
        <w:rPr>
          <w:rFonts w:cs="Times New Roman"/>
        </w:rPr>
        <w:t xml:space="preserve">Calleja JL, Delgado S, del Val A, Hervás A, Larraona JL, Terán Á, Cucala M, Mearin F; Colon Cancer Study Group. </w:t>
      </w:r>
      <w:r w:rsidR="00850F6D" w:rsidRPr="00850F6D">
        <w:rPr>
          <w:rFonts w:cs="Times New Roman"/>
        </w:rPr>
        <w:t xml:space="preserve">Ferric carboxymaltose </w:t>
      </w:r>
      <w:r w:rsidR="00C20720">
        <w:rPr>
          <w:rFonts w:cs="Times New Roman"/>
        </w:rPr>
        <w:t>reduces transfusions and hospi</w:t>
      </w:r>
      <w:r w:rsidR="00850F6D" w:rsidRPr="00850F6D">
        <w:rPr>
          <w:rFonts w:cs="Times New Roman"/>
        </w:rPr>
        <w:t>tal stay in patients with colon cancer and anemia. Int J Colorectal Dis. 2016;31:543–551.</w:t>
      </w:r>
    </w:p>
    <w:p w14:paraId="0174CFBD" w14:textId="3B9FFE2F" w:rsidR="00850F6D" w:rsidRDefault="00B3173C" w:rsidP="005016BC">
      <w:pPr>
        <w:rPr>
          <w:rFonts w:cs="Times New Roman"/>
        </w:rPr>
      </w:pPr>
      <w:r>
        <w:rPr>
          <w:rFonts w:cs="Times New Roman"/>
        </w:rPr>
        <w:lastRenderedPageBreak/>
        <w:t>11</w:t>
      </w:r>
      <w:r w:rsidR="00850F6D">
        <w:rPr>
          <w:rFonts w:cs="Times New Roman"/>
        </w:rPr>
        <w:t xml:space="preserve">. </w:t>
      </w:r>
      <w:r w:rsidR="005127CF" w:rsidRPr="005127CF">
        <w:rPr>
          <w:rFonts w:cs="Times New Roman"/>
        </w:rPr>
        <w:t>Laso-Morales M, Jericó C, Gómez-Ramírez S, Castellví J, Viso L, Roig-Martínez I, Pontes C, Muñoz M.</w:t>
      </w:r>
      <w:r w:rsidR="00850F6D" w:rsidRPr="00850F6D">
        <w:rPr>
          <w:rFonts w:cs="Times New Roman"/>
        </w:rPr>
        <w:t xml:space="preserve"> Preoperative management of colorectal ca</w:t>
      </w:r>
      <w:r w:rsidR="00C20720">
        <w:rPr>
          <w:rFonts w:cs="Times New Roman"/>
        </w:rPr>
        <w:t>ncer-induced iron defciency ane</w:t>
      </w:r>
      <w:r w:rsidR="00850F6D" w:rsidRPr="00850F6D">
        <w:rPr>
          <w:rFonts w:cs="Times New Roman"/>
        </w:rPr>
        <w:t xml:space="preserve">mia in clinical practice: data from a large observational cohort. </w:t>
      </w:r>
      <w:r w:rsidR="005127CF" w:rsidRPr="005127CF">
        <w:rPr>
          <w:rFonts w:cs="Times New Roman"/>
        </w:rPr>
        <w:t>Transfusion. 2017;57:3040-3048.</w:t>
      </w:r>
    </w:p>
    <w:p w14:paraId="16EDA5F3" w14:textId="58F842C5" w:rsidR="007108B2" w:rsidRDefault="007108B2" w:rsidP="005016BC">
      <w:pPr>
        <w:rPr>
          <w:rFonts w:cs="Times New Roman"/>
        </w:rPr>
      </w:pPr>
      <w:r>
        <w:rPr>
          <w:rFonts w:cs="Times New Roman"/>
        </w:rPr>
        <w:t xml:space="preserve">12. Hong Kong Cancer Registry, Hospital Authority, Hong Kong </w:t>
      </w:r>
    </w:p>
    <w:p w14:paraId="67E610D0" w14:textId="0F7EF692" w:rsidR="0010492D" w:rsidRDefault="00B3173C" w:rsidP="005016BC">
      <w:pPr>
        <w:rPr>
          <w:rFonts w:cs="Times New Roman"/>
        </w:rPr>
      </w:pPr>
      <w:r w:rsidRPr="00F41918">
        <w:rPr>
          <w:rFonts w:cs="Times New Roman"/>
          <w:lang w:val="sv-SE"/>
        </w:rPr>
        <w:t>1</w:t>
      </w:r>
      <w:r w:rsidR="007108B2" w:rsidRPr="00F41918">
        <w:rPr>
          <w:rFonts w:cs="Times New Roman"/>
          <w:lang w:val="sv-SE"/>
        </w:rPr>
        <w:t>3</w:t>
      </w:r>
      <w:r w:rsidR="00850F6D" w:rsidRPr="00F41918">
        <w:rPr>
          <w:rFonts w:cs="Times New Roman"/>
          <w:lang w:val="sv-SE"/>
        </w:rPr>
        <w:t xml:space="preserve">. </w:t>
      </w:r>
      <w:r w:rsidR="00951E49" w:rsidRPr="00F41918">
        <w:rPr>
          <w:rFonts w:cs="Times New Roman"/>
          <w:lang w:val="sv-SE"/>
        </w:rPr>
        <w:t xml:space="preserve">Stark PA, Myles PS, Burke JA. </w:t>
      </w:r>
      <w:r w:rsidR="00951E49" w:rsidRPr="00951E49">
        <w:rPr>
          <w:rFonts w:cs="Times New Roman"/>
        </w:rPr>
        <w:t>Development a</w:t>
      </w:r>
      <w:r w:rsidR="00317289">
        <w:rPr>
          <w:rFonts w:cs="Times New Roman"/>
        </w:rPr>
        <w:t xml:space="preserve">nd psychometric evaluation of a </w:t>
      </w:r>
      <w:r w:rsidR="00951E49" w:rsidRPr="00951E49">
        <w:rPr>
          <w:rFonts w:cs="Times New Roman"/>
        </w:rPr>
        <w:t>postoperative quality of recovery score: the QoR-15.</w:t>
      </w:r>
      <w:r w:rsidR="00951E49">
        <w:rPr>
          <w:rFonts w:cs="Times New Roman"/>
        </w:rPr>
        <w:t xml:space="preserve"> </w:t>
      </w:r>
      <w:r w:rsidR="00951E49" w:rsidRPr="00951E49">
        <w:rPr>
          <w:rFonts w:cs="Times New Roman"/>
        </w:rPr>
        <w:t>Anesthesiology</w:t>
      </w:r>
      <w:r w:rsidR="00951E49">
        <w:rPr>
          <w:rFonts w:cs="Times New Roman"/>
        </w:rPr>
        <w:t xml:space="preserve">. 2013;118:1332-40. </w:t>
      </w:r>
    </w:p>
    <w:p w14:paraId="1EA4F5C1" w14:textId="341E3B4A" w:rsidR="003C2310" w:rsidRDefault="003C2310" w:rsidP="005016BC">
      <w:pPr>
        <w:rPr>
          <w:rFonts w:cs="Times New Roman"/>
        </w:rPr>
      </w:pPr>
      <w:r>
        <w:rPr>
          <w:rFonts w:cs="Times New Roman"/>
        </w:rPr>
        <w:t xml:space="preserve">14. </w:t>
      </w:r>
      <w:r w:rsidRPr="003C2310">
        <w:rPr>
          <w:rFonts w:cs="Times New Roman"/>
        </w:rPr>
        <w:t>Dindo D, Demartines N, Clavien PA. Classification of surgical complications: a new proposal with evaluation in a cohort of 6336 patients and results of a survey. Ann Surg 2004; 240: 205-13.</w:t>
      </w:r>
    </w:p>
    <w:p w14:paraId="06D56605" w14:textId="777515AE" w:rsidR="007F58B3" w:rsidRPr="007F58B3" w:rsidRDefault="007F58B3" w:rsidP="007F58B3">
      <w:pPr>
        <w:rPr>
          <w:rFonts w:cs="Times New Roman"/>
        </w:rPr>
      </w:pPr>
      <w:r>
        <w:rPr>
          <w:rFonts w:cs="Times New Roman"/>
        </w:rPr>
        <w:t xml:space="preserve">15. </w:t>
      </w:r>
      <w:r w:rsidRPr="007F58B3">
        <w:rPr>
          <w:rFonts w:cs="Times New Roman"/>
        </w:rPr>
        <w:t>Myles PS, Shulman MA, Heritier S, et al</w:t>
      </w:r>
      <w:r w:rsidR="00C40F97">
        <w:rPr>
          <w:rFonts w:cs="Times New Roman"/>
        </w:rPr>
        <w:t xml:space="preserve">. </w:t>
      </w:r>
      <w:r w:rsidRPr="007F58B3">
        <w:rPr>
          <w:rFonts w:cs="Times New Roman"/>
        </w:rPr>
        <w:t>Validation of days at home as an outcome measure after surgery: a prospective co</w:t>
      </w:r>
      <w:r>
        <w:rPr>
          <w:rFonts w:cs="Times New Roman"/>
        </w:rPr>
        <w:t xml:space="preserve">hort study in Australia. BMJ Open </w:t>
      </w:r>
      <w:r w:rsidRPr="007F58B3">
        <w:rPr>
          <w:rFonts w:cs="Times New Roman"/>
        </w:rPr>
        <w:t>2017;7:e015828. doi: 10.1136/bmjopen-2017-015828</w:t>
      </w:r>
    </w:p>
    <w:p w14:paraId="6FD7224D" w14:textId="4B6519E0" w:rsidR="00A960C1" w:rsidRDefault="007F58B3" w:rsidP="005016BC">
      <w:pPr>
        <w:rPr>
          <w:rFonts w:cs="Times New Roman"/>
        </w:rPr>
      </w:pPr>
      <w:r>
        <w:rPr>
          <w:rFonts w:cs="Times New Roman"/>
        </w:rPr>
        <w:t>16</w:t>
      </w:r>
      <w:r w:rsidR="0010492D">
        <w:rPr>
          <w:rFonts w:cs="Times New Roman"/>
        </w:rPr>
        <w:t xml:space="preserve">. </w:t>
      </w:r>
      <w:r w:rsidR="00A960C1" w:rsidRPr="00A960C1">
        <w:rPr>
          <w:rFonts w:cs="Times New Roman"/>
        </w:rPr>
        <w:t>Litton, E., Xiao, J., and Ho, K.M. Safety and efficacy of intravenous iron therapy in reducing requirement for allogeneic blood transfusion: systematic review and meta-analysis of randomised clinical trials. BMJ. 2013; 347: f4822</w:t>
      </w:r>
    </w:p>
    <w:p w14:paraId="276A6DD5" w14:textId="6EF9E57A" w:rsidR="00FD75D2" w:rsidRDefault="007F58B3" w:rsidP="005016BC">
      <w:pPr>
        <w:rPr>
          <w:rFonts w:cs="Times New Roman"/>
        </w:rPr>
      </w:pPr>
      <w:r>
        <w:rPr>
          <w:rFonts w:cs="Times New Roman"/>
        </w:rPr>
        <w:t>17</w:t>
      </w:r>
      <w:r w:rsidR="00A960C1">
        <w:rPr>
          <w:rFonts w:cs="Times New Roman"/>
        </w:rPr>
        <w:t xml:space="preserve">. </w:t>
      </w:r>
      <w:r w:rsidR="00FD75D2" w:rsidRPr="00FD75D2">
        <w:rPr>
          <w:rFonts w:cs="Times New Roman"/>
        </w:rPr>
        <w:t>Avni T, Bieber A, Grossman A, Green H, Leibovici L, Gafter-Gvili A. The safety of intrave</w:t>
      </w:r>
      <w:r w:rsidR="009B5BC0">
        <w:rPr>
          <w:rFonts w:cs="Times New Roman"/>
        </w:rPr>
        <w:t>nous iron preparations: system</w:t>
      </w:r>
      <w:r w:rsidR="00FD75D2" w:rsidRPr="00FD75D2">
        <w:rPr>
          <w:rFonts w:cs="Times New Roman"/>
        </w:rPr>
        <w:t xml:space="preserve">atic review and meta-analysis. </w:t>
      </w:r>
      <w:r w:rsidR="008042FC" w:rsidRPr="008042FC">
        <w:rPr>
          <w:rFonts w:cs="Times New Roman"/>
        </w:rPr>
        <w:t>Mayo Clin Proc. 2015;90:12-23</w:t>
      </w:r>
      <w:r w:rsidR="008042FC">
        <w:rPr>
          <w:rFonts w:cs="Times New Roman"/>
        </w:rPr>
        <w:t>.</w:t>
      </w:r>
    </w:p>
    <w:p w14:paraId="60FF2128" w14:textId="77777777" w:rsidR="003C2310" w:rsidRDefault="003C2310" w:rsidP="005016BC">
      <w:pPr>
        <w:rPr>
          <w:rFonts w:cs="Times New Roman"/>
        </w:rPr>
      </w:pPr>
    </w:p>
    <w:p w14:paraId="36A7D346" w14:textId="67B829AD" w:rsidR="003C2310" w:rsidRPr="00A42480" w:rsidRDefault="003C2310" w:rsidP="005016BC">
      <w:pPr>
        <w:rPr>
          <w:rFonts w:cs="Times New Roman"/>
          <w:b/>
        </w:rPr>
      </w:pPr>
      <w:r>
        <w:rPr>
          <w:rFonts w:cs="Times New Roman"/>
        </w:rPr>
        <w:br w:type="column"/>
      </w:r>
      <w:r w:rsidRPr="00A42480">
        <w:rPr>
          <w:rFonts w:cs="Times New Roman"/>
          <w:b/>
        </w:rPr>
        <w:lastRenderedPageBreak/>
        <w:t>10. Appendices</w:t>
      </w:r>
    </w:p>
    <w:p w14:paraId="1F23C76A" w14:textId="6C875D86" w:rsidR="003C2310" w:rsidRPr="003F48B1" w:rsidRDefault="003C2310" w:rsidP="005016BC">
      <w:pPr>
        <w:rPr>
          <w:rFonts w:cs="Times New Roman"/>
          <w:b/>
        </w:rPr>
      </w:pPr>
      <w:r w:rsidRPr="003F48B1">
        <w:rPr>
          <w:rFonts w:cs="Times New Roman"/>
          <w:b/>
        </w:rPr>
        <w:t xml:space="preserve">Appendix A – </w:t>
      </w:r>
      <w:r w:rsidR="003F48B1" w:rsidRPr="003F48B1">
        <w:rPr>
          <w:rFonts w:cs="Times New Roman"/>
          <w:b/>
        </w:rPr>
        <w:t>Quality of recovery (QoR-15) Patient Survey</w:t>
      </w:r>
    </w:p>
    <w:tbl>
      <w:tblPr>
        <w:tblStyle w:val="TableGrid"/>
        <w:tblW w:w="0" w:type="auto"/>
        <w:tblLook w:val="04A0" w:firstRow="1" w:lastRow="0" w:firstColumn="1" w:lastColumn="0" w:noHBand="0" w:noVBand="1"/>
      </w:tblPr>
      <w:tblGrid>
        <w:gridCol w:w="9010"/>
      </w:tblGrid>
      <w:tr w:rsidR="003F48B1" w14:paraId="258CFB83" w14:textId="77777777" w:rsidTr="003F48B1">
        <w:tc>
          <w:tcPr>
            <w:tcW w:w="9076" w:type="dxa"/>
            <w:shd w:val="clear" w:color="auto" w:fill="D9D9D9" w:themeFill="background1" w:themeFillShade="D9"/>
          </w:tcPr>
          <w:p w14:paraId="13535A08" w14:textId="797AB553" w:rsidR="003F48B1" w:rsidRPr="003F48B1" w:rsidRDefault="003F48B1" w:rsidP="003F48B1">
            <w:pPr>
              <w:rPr>
                <w:rFonts w:cs="Times New Roman"/>
                <w:i/>
              </w:rPr>
            </w:pPr>
            <w:r w:rsidRPr="003F48B1">
              <w:rPr>
                <w:rFonts w:cs="Times New Roman"/>
                <w:i/>
              </w:rPr>
              <w:t>Part A: How have you been feeling in the last 24 hours?</w:t>
            </w:r>
          </w:p>
          <w:p w14:paraId="38AB7AA6" w14:textId="08F4A8F2" w:rsidR="003F48B1" w:rsidRDefault="003F48B1" w:rsidP="003F48B1">
            <w:pPr>
              <w:rPr>
                <w:rFonts w:cs="Times New Roman"/>
              </w:rPr>
            </w:pPr>
            <w:r w:rsidRPr="003F48B1">
              <w:rPr>
                <w:rFonts w:cs="Times New Roman"/>
              </w:rPr>
              <w:t>(0 to 10, where: 0 = none of the time [poor] and 10 = all of the time [excellent])</w:t>
            </w:r>
          </w:p>
        </w:tc>
      </w:tr>
      <w:tr w:rsidR="003F48B1" w14:paraId="1B159333" w14:textId="77777777" w:rsidTr="003F48B1">
        <w:tc>
          <w:tcPr>
            <w:tcW w:w="9076" w:type="dxa"/>
          </w:tcPr>
          <w:p w14:paraId="38AE6175" w14:textId="77777777" w:rsidR="003F48B1" w:rsidRPr="003F48B1" w:rsidRDefault="003F48B1" w:rsidP="003F48B1">
            <w:pPr>
              <w:rPr>
                <w:rFonts w:cs="Times New Roman"/>
              </w:rPr>
            </w:pPr>
            <w:r w:rsidRPr="003F48B1">
              <w:rPr>
                <w:rFonts w:cs="Times New Roman"/>
              </w:rPr>
              <w:t>1. Able to breathe easily</w:t>
            </w:r>
          </w:p>
          <w:p w14:paraId="14DD99BA" w14:textId="77777777" w:rsidR="003F48B1" w:rsidRPr="003F48B1" w:rsidRDefault="003F48B1" w:rsidP="003F48B1">
            <w:pPr>
              <w:rPr>
                <w:rFonts w:cs="Times New Roman"/>
              </w:rPr>
            </w:pPr>
            <w:r w:rsidRPr="003F48B1">
              <w:rPr>
                <w:rFonts w:cs="Times New Roman"/>
              </w:rPr>
              <w:t>2. Been able to enjoy food</w:t>
            </w:r>
          </w:p>
          <w:p w14:paraId="145F2E58" w14:textId="77777777" w:rsidR="003F48B1" w:rsidRPr="003F48B1" w:rsidRDefault="003F48B1" w:rsidP="003F48B1">
            <w:pPr>
              <w:rPr>
                <w:rFonts w:cs="Times New Roman"/>
              </w:rPr>
            </w:pPr>
            <w:r w:rsidRPr="003F48B1">
              <w:rPr>
                <w:rFonts w:cs="Times New Roman"/>
              </w:rPr>
              <w:t>3. Feeling rested</w:t>
            </w:r>
          </w:p>
          <w:p w14:paraId="22819B2C" w14:textId="77777777" w:rsidR="003F48B1" w:rsidRPr="003F48B1" w:rsidRDefault="003F48B1" w:rsidP="003F48B1">
            <w:pPr>
              <w:rPr>
                <w:rFonts w:cs="Times New Roman"/>
              </w:rPr>
            </w:pPr>
            <w:r w:rsidRPr="003F48B1">
              <w:rPr>
                <w:rFonts w:cs="Times New Roman"/>
              </w:rPr>
              <w:t>4. Have had a good sleep</w:t>
            </w:r>
          </w:p>
          <w:p w14:paraId="612A991C" w14:textId="77777777" w:rsidR="003F48B1" w:rsidRPr="003F48B1" w:rsidRDefault="003F48B1" w:rsidP="003F48B1">
            <w:pPr>
              <w:rPr>
                <w:rFonts w:cs="Times New Roman"/>
              </w:rPr>
            </w:pPr>
            <w:r w:rsidRPr="003F48B1">
              <w:rPr>
                <w:rFonts w:cs="Times New Roman"/>
              </w:rPr>
              <w:t>5. Able to look after personal toilet and hygiene unaided</w:t>
            </w:r>
          </w:p>
          <w:p w14:paraId="3A40B4DE" w14:textId="77777777" w:rsidR="003F48B1" w:rsidRPr="003F48B1" w:rsidRDefault="003F48B1" w:rsidP="003F48B1">
            <w:pPr>
              <w:rPr>
                <w:rFonts w:cs="Times New Roman"/>
              </w:rPr>
            </w:pPr>
            <w:r w:rsidRPr="003F48B1">
              <w:rPr>
                <w:rFonts w:cs="Times New Roman"/>
              </w:rPr>
              <w:t>6. Able to communicate with family or friends</w:t>
            </w:r>
          </w:p>
          <w:p w14:paraId="5F677F7D" w14:textId="77777777" w:rsidR="003F48B1" w:rsidRPr="003F48B1" w:rsidRDefault="003F48B1" w:rsidP="003F48B1">
            <w:pPr>
              <w:rPr>
                <w:rFonts w:cs="Times New Roman"/>
              </w:rPr>
            </w:pPr>
            <w:r w:rsidRPr="003F48B1">
              <w:rPr>
                <w:rFonts w:cs="Times New Roman"/>
              </w:rPr>
              <w:t>7. Getting support from hospital doctors and nurses</w:t>
            </w:r>
          </w:p>
          <w:p w14:paraId="2092CC42" w14:textId="77777777" w:rsidR="003F48B1" w:rsidRPr="003F48B1" w:rsidRDefault="003F48B1" w:rsidP="003F48B1">
            <w:pPr>
              <w:rPr>
                <w:rFonts w:cs="Times New Roman"/>
              </w:rPr>
            </w:pPr>
            <w:r w:rsidRPr="003F48B1">
              <w:rPr>
                <w:rFonts w:cs="Times New Roman"/>
              </w:rPr>
              <w:t>8. Able to return to work or usual home activities</w:t>
            </w:r>
          </w:p>
          <w:p w14:paraId="3AB2BE64" w14:textId="77777777" w:rsidR="003F48B1" w:rsidRPr="003F48B1" w:rsidRDefault="003F48B1" w:rsidP="003F48B1">
            <w:pPr>
              <w:rPr>
                <w:rFonts w:cs="Times New Roman"/>
              </w:rPr>
            </w:pPr>
            <w:r w:rsidRPr="003F48B1">
              <w:rPr>
                <w:rFonts w:cs="Times New Roman"/>
              </w:rPr>
              <w:t>9. Feeling comfortable and in control</w:t>
            </w:r>
          </w:p>
          <w:p w14:paraId="2C9995D3" w14:textId="66547AFD" w:rsidR="003F48B1" w:rsidRDefault="003F48B1" w:rsidP="003F48B1">
            <w:pPr>
              <w:rPr>
                <w:rFonts w:cs="Times New Roman"/>
              </w:rPr>
            </w:pPr>
            <w:r w:rsidRPr="003F48B1">
              <w:rPr>
                <w:rFonts w:cs="Times New Roman"/>
              </w:rPr>
              <w:t>10. Having a feeling of general well-being</w:t>
            </w:r>
          </w:p>
        </w:tc>
      </w:tr>
      <w:tr w:rsidR="003F48B1" w14:paraId="1605D9A1" w14:textId="77777777" w:rsidTr="003F48B1">
        <w:tc>
          <w:tcPr>
            <w:tcW w:w="9076" w:type="dxa"/>
            <w:shd w:val="clear" w:color="auto" w:fill="D9D9D9" w:themeFill="background1" w:themeFillShade="D9"/>
          </w:tcPr>
          <w:p w14:paraId="18DFDBF0" w14:textId="68E36503" w:rsidR="003F48B1" w:rsidRPr="003F48B1" w:rsidRDefault="003F48B1" w:rsidP="003F48B1">
            <w:pPr>
              <w:rPr>
                <w:rFonts w:cs="Times New Roman"/>
                <w:i/>
              </w:rPr>
            </w:pPr>
            <w:r w:rsidRPr="003F48B1">
              <w:rPr>
                <w:rFonts w:cs="Times New Roman"/>
                <w:i/>
              </w:rPr>
              <w:t>Part B: Have you had any of the following in the last 24 hours?</w:t>
            </w:r>
          </w:p>
          <w:p w14:paraId="42AA3025" w14:textId="5F05498C" w:rsidR="003F48B1" w:rsidRPr="003F48B1" w:rsidRDefault="003F48B1" w:rsidP="003F48B1">
            <w:pPr>
              <w:rPr>
                <w:rFonts w:cs="Times New Roman"/>
              </w:rPr>
            </w:pPr>
            <w:r w:rsidRPr="003F48B1">
              <w:rPr>
                <w:rFonts w:cs="Times New Roman"/>
              </w:rPr>
              <w:t>(10 to 0, where: 10 = none of the time [excellent] and 0 = all of the time [poor])</w:t>
            </w:r>
          </w:p>
        </w:tc>
      </w:tr>
      <w:tr w:rsidR="003F48B1" w14:paraId="453E22B7" w14:textId="77777777" w:rsidTr="003F48B1">
        <w:tc>
          <w:tcPr>
            <w:tcW w:w="9076" w:type="dxa"/>
          </w:tcPr>
          <w:p w14:paraId="72E943F2" w14:textId="77777777" w:rsidR="003F48B1" w:rsidRPr="003F48B1" w:rsidRDefault="003F48B1" w:rsidP="003F48B1">
            <w:pPr>
              <w:rPr>
                <w:rFonts w:cs="Times New Roman"/>
              </w:rPr>
            </w:pPr>
            <w:r w:rsidRPr="003F48B1">
              <w:rPr>
                <w:rFonts w:cs="Times New Roman"/>
              </w:rPr>
              <w:t>11. Moderate pain</w:t>
            </w:r>
          </w:p>
          <w:p w14:paraId="79E07DE4" w14:textId="77777777" w:rsidR="003F48B1" w:rsidRPr="003F48B1" w:rsidRDefault="003F48B1" w:rsidP="003F48B1">
            <w:pPr>
              <w:rPr>
                <w:rFonts w:cs="Times New Roman"/>
              </w:rPr>
            </w:pPr>
            <w:r w:rsidRPr="003F48B1">
              <w:rPr>
                <w:rFonts w:cs="Times New Roman"/>
              </w:rPr>
              <w:t>12. Severe pain</w:t>
            </w:r>
          </w:p>
          <w:p w14:paraId="344A9215" w14:textId="77777777" w:rsidR="003F48B1" w:rsidRPr="003F48B1" w:rsidRDefault="003F48B1" w:rsidP="003F48B1">
            <w:pPr>
              <w:rPr>
                <w:rFonts w:cs="Times New Roman"/>
              </w:rPr>
            </w:pPr>
            <w:r w:rsidRPr="003F48B1">
              <w:rPr>
                <w:rFonts w:cs="Times New Roman"/>
              </w:rPr>
              <w:t>13. Nausea or vomiting</w:t>
            </w:r>
          </w:p>
          <w:p w14:paraId="2BD30C04" w14:textId="77777777" w:rsidR="003F48B1" w:rsidRPr="003F48B1" w:rsidRDefault="003F48B1" w:rsidP="003F48B1">
            <w:pPr>
              <w:rPr>
                <w:rFonts w:cs="Times New Roman"/>
              </w:rPr>
            </w:pPr>
            <w:r w:rsidRPr="003F48B1">
              <w:rPr>
                <w:rFonts w:cs="Times New Roman"/>
              </w:rPr>
              <w:t>14. Feeling worried or anxious</w:t>
            </w:r>
          </w:p>
          <w:p w14:paraId="00A496E9" w14:textId="5A80CDDE" w:rsidR="003F48B1" w:rsidRPr="003F48B1" w:rsidRDefault="003F48B1" w:rsidP="003F48B1">
            <w:pPr>
              <w:rPr>
                <w:rFonts w:cs="Times New Roman"/>
              </w:rPr>
            </w:pPr>
            <w:r w:rsidRPr="003F48B1">
              <w:rPr>
                <w:rFonts w:cs="Times New Roman"/>
              </w:rPr>
              <w:t>15. Feeling sad or depressed</w:t>
            </w:r>
          </w:p>
        </w:tc>
      </w:tr>
    </w:tbl>
    <w:p w14:paraId="783A6095" w14:textId="54672F43" w:rsidR="003F48B1" w:rsidRDefault="003F48B1" w:rsidP="003F48B1">
      <w:pPr>
        <w:rPr>
          <w:rFonts w:cs="Times New Roman"/>
        </w:rPr>
      </w:pPr>
      <w:r w:rsidRPr="00F41918">
        <w:rPr>
          <w:rFonts w:cs="Times New Roman"/>
          <w:lang w:val="sv-SE"/>
        </w:rPr>
        <w:t xml:space="preserve">Stark PA, Myles PS, Burke JA. </w:t>
      </w:r>
      <w:r w:rsidRPr="00951E49">
        <w:rPr>
          <w:rFonts w:cs="Times New Roman"/>
        </w:rPr>
        <w:t>Development a</w:t>
      </w:r>
      <w:r>
        <w:rPr>
          <w:rFonts w:cs="Times New Roman"/>
        </w:rPr>
        <w:t xml:space="preserve">nd psychometric evaluation of a </w:t>
      </w:r>
      <w:r w:rsidRPr="00951E49">
        <w:rPr>
          <w:rFonts w:cs="Times New Roman"/>
        </w:rPr>
        <w:t>postoperative quality of recovery score: the QoR-15.</w:t>
      </w:r>
      <w:r>
        <w:rPr>
          <w:rFonts w:cs="Times New Roman"/>
        </w:rPr>
        <w:t xml:space="preserve"> </w:t>
      </w:r>
      <w:r w:rsidRPr="00951E49">
        <w:rPr>
          <w:rFonts w:cs="Times New Roman"/>
        </w:rPr>
        <w:t>Anesthesiology</w:t>
      </w:r>
      <w:r>
        <w:rPr>
          <w:rFonts w:cs="Times New Roman"/>
        </w:rPr>
        <w:t xml:space="preserve">. 2013;118:1332-40. </w:t>
      </w:r>
    </w:p>
    <w:p w14:paraId="7D1C101D" w14:textId="5FE1E5D1" w:rsidR="003F48B1" w:rsidRDefault="003F48B1" w:rsidP="005016BC">
      <w:pPr>
        <w:rPr>
          <w:rFonts w:cs="Times New Roman"/>
        </w:rPr>
      </w:pPr>
    </w:p>
    <w:p w14:paraId="08AC559C" w14:textId="201BCE39" w:rsidR="003C2310" w:rsidRPr="00A42480" w:rsidRDefault="003F48B1" w:rsidP="005016BC">
      <w:pPr>
        <w:rPr>
          <w:rFonts w:cs="Times New Roman"/>
          <w:b/>
        </w:rPr>
      </w:pPr>
      <w:r>
        <w:rPr>
          <w:rFonts w:cs="Times New Roman"/>
          <w:b/>
        </w:rPr>
        <w:br w:type="column"/>
      </w:r>
      <w:r w:rsidR="003C2310" w:rsidRPr="00A42480">
        <w:rPr>
          <w:rFonts w:cs="Times New Roman"/>
          <w:b/>
        </w:rPr>
        <w:lastRenderedPageBreak/>
        <w:t>Appendix B –</w:t>
      </w:r>
      <w:r w:rsidR="00A42480" w:rsidRPr="00A42480">
        <w:rPr>
          <w:rFonts w:cs="Times New Roman"/>
          <w:b/>
        </w:rPr>
        <w:t xml:space="preserve"> </w:t>
      </w:r>
      <w:r w:rsidR="003C2310" w:rsidRPr="00A42480">
        <w:rPr>
          <w:rFonts w:cs="Times New Roman"/>
          <w:b/>
        </w:rPr>
        <w:t>Clavien Classification of Surgical Complications</w:t>
      </w:r>
    </w:p>
    <w:tbl>
      <w:tblPr>
        <w:tblStyle w:val="TableGrid"/>
        <w:tblW w:w="0" w:type="auto"/>
        <w:tblLook w:val="04A0" w:firstRow="1" w:lastRow="0" w:firstColumn="1" w:lastColumn="0" w:noHBand="0" w:noVBand="1"/>
      </w:tblPr>
      <w:tblGrid>
        <w:gridCol w:w="2079"/>
        <w:gridCol w:w="1971"/>
        <w:gridCol w:w="4960"/>
      </w:tblGrid>
      <w:tr w:rsidR="003C2310" w14:paraId="00C6262B" w14:textId="77777777" w:rsidTr="00A42480">
        <w:tc>
          <w:tcPr>
            <w:tcW w:w="2093" w:type="dxa"/>
            <w:shd w:val="clear" w:color="auto" w:fill="D9D9D9" w:themeFill="background1" w:themeFillShade="D9"/>
          </w:tcPr>
          <w:p w14:paraId="2513290F" w14:textId="48A588AF" w:rsidR="003C2310" w:rsidRDefault="003C2310" w:rsidP="005016BC">
            <w:pPr>
              <w:rPr>
                <w:rFonts w:cs="Times New Roman"/>
              </w:rPr>
            </w:pPr>
            <w:r>
              <w:rPr>
                <w:rFonts w:cs="Times New Roman"/>
              </w:rPr>
              <w:t>Grade I</w:t>
            </w:r>
          </w:p>
        </w:tc>
        <w:tc>
          <w:tcPr>
            <w:tcW w:w="6983" w:type="dxa"/>
            <w:gridSpan w:val="2"/>
          </w:tcPr>
          <w:p w14:paraId="761CDC2D" w14:textId="77777777" w:rsidR="003C2310" w:rsidRDefault="003C2310" w:rsidP="005016BC">
            <w:pPr>
              <w:rPr>
                <w:rFonts w:cs="Times New Roman"/>
              </w:rPr>
            </w:pPr>
            <w:r>
              <w:rPr>
                <w:rFonts w:cs="Times New Roman"/>
              </w:rPr>
              <w:t>Any</w:t>
            </w:r>
            <w:r w:rsidR="00A42480">
              <w:rPr>
                <w:rFonts w:cs="Times New Roman"/>
              </w:rPr>
              <w:t xml:space="preserve"> deviation </w:t>
            </w:r>
            <w:r w:rsidR="00A42480" w:rsidRPr="00A42480">
              <w:rPr>
                <w:rFonts w:cs="Times New Roman"/>
              </w:rPr>
              <w:t>from the normal postoperative course without the need for pharmacological treatment or surgical, endoscopic, and radiological interventions.</w:t>
            </w:r>
          </w:p>
          <w:p w14:paraId="6B1ADE11" w14:textId="42D6B32F" w:rsidR="00A42480" w:rsidRDefault="00A42480" w:rsidP="005016BC">
            <w:pPr>
              <w:rPr>
                <w:rFonts w:cs="Times New Roman"/>
              </w:rPr>
            </w:pPr>
            <w:r>
              <w:rPr>
                <w:rFonts w:cs="Times New Roman"/>
              </w:rPr>
              <w:t>(allowed therapeutic regimens: antiemetics, antipyretics, analgesics, diuretics, electrolytes, physiotherapy, wound infection opened at bedside)</w:t>
            </w:r>
          </w:p>
        </w:tc>
      </w:tr>
      <w:tr w:rsidR="003C2310" w14:paraId="29C3F9E9" w14:textId="77777777" w:rsidTr="00A42480">
        <w:tc>
          <w:tcPr>
            <w:tcW w:w="2093" w:type="dxa"/>
            <w:shd w:val="clear" w:color="auto" w:fill="D9D9D9" w:themeFill="background1" w:themeFillShade="D9"/>
          </w:tcPr>
          <w:p w14:paraId="4CB2F9FD" w14:textId="7E42B4D8" w:rsidR="003C2310" w:rsidRDefault="00A42480" w:rsidP="005016BC">
            <w:pPr>
              <w:rPr>
                <w:rFonts w:cs="Times New Roman"/>
              </w:rPr>
            </w:pPr>
            <w:r>
              <w:rPr>
                <w:rFonts w:cs="Times New Roman"/>
              </w:rPr>
              <w:t>Grade II</w:t>
            </w:r>
          </w:p>
        </w:tc>
        <w:tc>
          <w:tcPr>
            <w:tcW w:w="6983" w:type="dxa"/>
            <w:gridSpan w:val="2"/>
          </w:tcPr>
          <w:p w14:paraId="092D4BDC" w14:textId="54A1D640" w:rsidR="003C2310" w:rsidRDefault="00A42480" w:rsidP="005016BC">
            <w:pPr>
              <w:rPr>
                <w:rFonts w:cs="Times New Roman"/>
              </w:rPr>
            </w:pPr>
            <w:r w:rsidRPr="00A42480">
              <w:rPr>
                <w:rFonts w:cs="Times New Roman"/>
              </w:rPr>
              <w:t>Requiring pharmacological treatment with drug other than such allowed for Grade I complications.</w:t>
            </w:r>
            <w:r>
              <w:rPr>
                <w:rFonts w:cs="Times New Roman"/>
              </w:rPr>
              <w:t xml:space="preserve"> E.g blood transfusion, TPN</w:t>
            </w:r>
          </w:p>
        </w:tc>
      </w:tr>
      <w:tr w:rsidR="00A42480" w14:paraId="7C61453D" w14:textId="77777777" w:rsidTr="00A42480">
        <w:tc>
          <w:tcPr>
            <w:tcW w:w="2093" w:type="dxa"/>
            <w:vMerge w:val="restart"/>
            <w:shd w:val="clear" w:color="auto" w:fill="D9D9D9" w:themeFill="background1" w:themeFillShade="D9"/>
          </w:tcPr>
          <w:p w14:paraId="0D3EB182" w14:textId="3AAA2999" w:rsidR="00A42480" w:rsidRDefault="00A42480" w:rsidP="005016BC">
            <w:pPr>
              <w:rPr>
                <w:rFonts w:cs="Times New Roman"/>
              </w:rPr>
            </w:pPr>
            <w:r>
              <w:rPr>
                <w:rFonts w:cs="Times New Roman"/>
              </w:rPr>
              <w:t>Grade III</w:t>
            </w:r>
          </w:p>
        </w:tc>
        <w:tc>
          <w:tcPr>
            <w:tcW w:w="6983" w:type="dxa"/>
            <w:gridSpan w:val="2"/>
          </w:tcPr>
          <w:p w14:paraId="392C87C4" w14:textId="15597630" w:rsidR="00A42480" w:rsidRPr="00A42480" w:rsidRDefault="00A42480" w:rsidP="005016BC">
            <w:pPr>
              <w:rPr>
                <w:rFonts w:cs="Times New Roman"/>
              </w:rPr>
            </w:pPr>
            <w:r w:rsidRPr="00A42480">
              <w:rPr>
                <w:rFonts w:cs="Times New Roman"/>
              </w:rPr>
              <w:t>Requiring surgical, endoscopic or radiological intervention.</w:t>
            </w:r>
          </w:p>
        </w:tc>
      </w:tr>
      <w:tr w:rsidR="00A42480" w14:paraId="5AE75990" w14:textId="77777777" w:rsidTr="00A42480">
        <w:tc>
          <w:tcPr>
            <w:tcW w:w="2093" w:type="dxa"/>
            <w:vMerge/>
            <w:shd w:val="clear" w:color="auto" w:fill="D9D9D9" w:themeFill="background1" w:themeFillShade="D9"/>
          </w:tcPr>
          <w:p w14:paraId="5E5721F4" w14:textId="77777777" w:rsidR="00A42480" w:rsidRDefault="00A42480" w:rsidP="005016BC">
            <w:pPr>
              <w:rPr>
                <w:rFonts w:cs="Times New Roman"/>
              </w:rPr>
            </w:pPr>
          </w:p>
        </w:tc>
        <w:tc>
          <w:tcPr>
            <w:tcW w:w="1984" w:type="dxa"/>
          </w:tcPr>
          <w:p w14:paraId="7B0F645C" w14:textId="2417BCC5" w:rsidR="00A42480" w:rsidRDefault="00A42480" w:rsidP="005016BC">
            <w:pPr>
              <w:rPr>
                <w:rFonts w:cs="Times New Roman"/>
              </w:rPr>
            </w:pPr>
            <w:r>
              <w:rPr>
                <w:rFonts w:cs="Times New Roman"/>
              </w:rPr>
              <w:t>Grade IIIa</w:t>
            </w:r>
          </w:p>
        </w:tc>
        <w:tc>
          <w:tcPr>
            <w:tcW w:w="4999" w:type="dxa"/>
          </w:tcPr>
          <w:p w14:paraId="4FBE8454" w14:textId="37979D30" w:rsidR="00A42480" w:rsidRDefault="00A42480" w:rsidP="005016BC">
            <w:pPr>
              <w:rPr>
                <w:rFonts w:cs="Times New Roman"/>
              </w:rPr>
            </w:pPr>
            <w:r w:rsidRPr="00A42480">
              <w:rPr>
                <w:rFonts w:cs="Times New Roman"/>
              </w:rPr>
              <w:t>Intervention not under general anaesthesia.</w:t>
            </w:r>
          </w:p>
        </w:tc>
      </w:tr>
      <w:tr w:rsidR="00A42480" w14:paraId="0903FCFC" w14:textId="77777777" w:rsidTr="00A42480">
        <w:tc>
          <w:tcPr>
            <w:tcW w:w="2093" w:type="dxa"/>
            <w:vMerge/>
            <w:shd w:val="clear" w:color="auto" w:fill="D9D9D9" w:themeFill="background1" w:themeFillShade="D9"/>
          </w:tcPr>
          <w:p w14:paraId="49E1997B" w14:textId="77777777" w:rsidR="00A42480" w:rsidRDefault="00A42480" w:rsidP="005016BC">
            <w:pPr>
              <w:rPr>
                <w:rFonts w:cs="Times New Roman"/>
              </w:rPr>
            </w:pPr>
          </w:p>
        </w:tc>
        <w:tc>
          <w:tcPr>
            <w:tcW w:w="1984" w:type="dxa"/>
          </w:tcPr>
          <w:p w14:paraId="6EC9D14F" w14:textId="790D0E09" w:rsidR="00A42480" w:rsidRDefault="00A42480" w:rsidP="005016BC">
            <w:pPr>
              <w:rPr>
                <w:rFonts w:cs="Times New Roman"/>
              </w:rPr>
            </w:pPr>
            <w:r>
              <w:rPr>
                <w:rFonts w:cs="Times New Roman"/>
              </w:rPr>
              <w:t>Grade IIIb</w:t>
            </w:r>
          </w:p>
        </w:tc>
        <w:tc>
          <w:tcPr>
            <w:tcW w:w="4999" w:type="dxa"/>
          </w:tcPr>
          <w:p w14:paraId="4F6FA46E" w14:textId="6328A31D" w:rsidR="00A42480" w:rsidRDefault="00A42480" w:rsidP="005016BC">
            <w:pPr>
              <w:rPr>
                <w:rFonts w:cs="Times New Roman"/>
              </w:rPr>
            </w:pPr>
            <w:r>
              <w:rPr>
                <w:rFonts w:cs="Times New Roman"/>
              </w:rPr>
              <w:t>Intervention under general anaesthesia.</w:t>
            </w:r>
          </w:p>
        </w:tc>
      </w:tr>
      <w:tr w:rsidR="00A42480" w14:paraId="032D2C42" w14:textId="77777777" w:rsidTr="00A42480">
        <w:tc>
          <w:tcPr>
            <w:tcW w:w="2093" w:type="dxa"/>
            <w:vMerge w:val="restart"/>
            <w:shd w:val="clear" w:color="auto" w:fill="D9D9D9" w:themeFill="background1" w:themeFillShade="D9"/>
          </w:tcPr>
          <w:p w14:paraId="7863DB5A" w14:textId="29066A46" w:rsidR="00A42480" w:rsidRDefault="00A42480" w:rsidP="005016BC">
            <w:pPr>
              <w:rPr>
                <w:rFonts w:cs="Times New Roman"/>
              </w:rPr>
            </w:pPr>
            <w:r>
              <w:rPr>
                <w:rFonts w:cs="Times New Roman"/>
              </w:rPr>
              <w:t>Grade IV</w:t>
            </w:r>
          </w:p>
        </w:tc>
        <w:tc>
          <w:tcPr>
            <w:tcW w:w="6983" w:type="dxa"/>
            <w:gridSpan w:val="2"/>
          </w:tcPr>
          <w:p w14:paraId="29E2F712" w14:textId="347A0DBB" w:rsidR="00A42480" w:rsidRDefault="00A42480" w:rsidP="005016BC">
            <w:pPr>
              <w:rPr>
                <w:rFonts w:cs="Times New Roman"/>
              </w:rPr>
            </w:pPr>
            <w:r>
              <w:rPr>
                <w:rFonts w:cs="Times New Roman"/>
              </w:rPr>
              <w:t>Life-threatening complication requiring ICU management</w:t>
            </w:r>
          </w:p>
        </w:tc>
      </w:tr>
      <w:tr w:rsidR="00A42480" w14:paraId="7CDD1618" w14:textId="77777777" w:rsidTr="00A42480">
        <w:tc>
          <w:tcPr>
            <w:tcW w:w="2093" w:type="dxa"/>
            <w:vMerge/>
            <w:shd w:val="clear" w:color="auto" w:fill="D9D9D9" w:themeFill="background1" w:themeFillShade="D9"/>
          </w:tcPr>
          <w:p w14:paraId="770794B9" w14:textId="77777777" w:rsidR="00A42480" w:rsidRDefault="00A42480" w:rsidP="005016BC">
            <w:pPr>
              <w:rPr>
                <w:rFonts w:cs="Times New Roman"/>
              </w:rPr>
            </w:pPr>
          </w:p>
        </w:tc>
        <w:tc>
          <w:tcPr>
            <w:tcW w:w="1984" w:type="dxa"/>
          </w:tcPr>
          <w:p w14:paraId="714B449A" w14:textId="6A43F332" w:rsidR="00A42480" w:rsidRDefault="00A42480" w:rsidP="005016BC">
            <w:pPr>
              <w:rPr>
                <w:rFonts w:cs="Times New Roman"/>
              </w:rPr>
            </w:pPr>
            <w:r>
              <w:rPr>
                <w:rFonts w:cs="Times New Roman"/>
              </w:rPr>
              <w:t>Grade IVa</w:t>
            </w:r>
          </w:p>
        </w:tc>
        <w:tc>
          <w:tcPr>
            <w:tcW w:w="4999" w:type="dxa"/>
          </w:tcPr>
          <w:p w14:paraId="78E1789D" w14:textId="6B77D8A5" w:rsidR="00A42480" w:rsidRDefault="00A42480" w:rsidP="005016BC">
            <w:pPr>
              <w:rPr>
                <w:rFonts w:cs="Times New Roman"/>
              </w:rPr>
            </w:pPr>
            <w:r>
              <w:rPr>
                <w:rFonts w:cs="Times New Roman"/>
              </w:rPr>
              <w:t>Single organ dysfunction.</w:t>
            </w:r>
          </w:p>
        </w:tc>
      </w:tr>
      <w:tr w:rsidR="00A42480" w14:paraId="193D932D" w14:textId="77777777" w:rsidTr="00A42480">
        <w:tc>
          <w:tcPr>
            <w:tcW w:w="2093" w:type="dxa"/>
            <w:vMerge/>
            <w:shd w:val="clear" w:color="auto" w:fill="D9D9D9" w:themeFill="background1" w:themeFillShade="D9"/>
          </w:tcPr>
          <w:p w14:paraId="0F932498" w14:textId="77777777" w:rsidR="00A42480" w:rsidRDefault="00A42480" w:rsidP="005016BC">
            <w:pPr>
              <w:rPr>
                <w:rFonts w:cs="Times New Roman"/>
              </w:rPr>
            </w:pPr>
          </w:p>
        </w:tc>
        <w:tc>
          <w:tcPr>
            <w:tcW w:w="1984" w:type="dxa"/>
          </w:tcPr>
          <w:p w14:paraId="1AEFA5A0" w14:textId="6E44226C" w:rsidR="00A42480" w:rsidRDefault="00A42480" w:rsidP="005016BC">
            <w:pPr>
              <w:rPr>
                <w:rFonts w:cs="Times New Roman"/>
              </w:rPr>
            </w:pPr>
            <w:r>
              <w:rPr>
                <w:rFonts w:cs="Times New Roman"/>
              </w:rPr>
              <w:t>Grade IVb</w:t>
            </w:r>
          </w:p>
        </w:tc>
        <w:tc>
          <w:tcPr>
            <w:tcW w:w="4999" w:type="dxa"/>
          </w:tcPr>
          <w:p w14:paraId="76B1ACC2" w14:textId="50EB525C" w:rsidR="00A42480" w:rsidRDefault="00A42480" w:rsidP="005016BC">
            <w:pPr>
              <w:rPr>
                <w:rFonts w:cs="Times New Roman"/>
              </w:rPr>
            </w:pPr>
            <w:r w:rsidRPr="00A42480">
              <w:rPr>
                <w:rFonts w:cs="Times New Roman"/>
              </w:rPr>
              <w:t>Multi</w:t>
            </w:r>
            <w:r>
              <w:rPr>
                <w:rFonts w:cs="Times New Roman"/>
              </w:rPr>
              <w:t>-</w:t>
            </w:r>
            <w:r w:rsidRPr="00A42480">
              <w:rPr>
                <w:rFonts w:cs="Times New Roman"/>
              </w:rPr>
              <w:t>organ dysfunction.</w:t>
            </w:r>
          </w:p>
        </w:tc>
      </w:tr>
      <w:tr w:rsidR="00A42480" w14:paraId="17C2275E" w14:textId="77777777" w:rsidTr="00A42480">
        <w:tc>
          <w:tcPr>
            <w:tcW w:w="2093" w:type="dxa"/>
            <w:shd w:val="clear" w:color="auto" w:fill="D9D9D9" w:themeFill="background1" w:themeFillShade="D9"/>
          </w:tcPr>
          <w:p w14:paraId="21AE69F6" w14:textId="1E90687A" w:rsidR="00A42480" w:rsidRDefault="00A42480" w:rsidP="005016BC">
            <w:pPr>
              <w:rPr>
                <w:rFonts w:cs="Times New Roman"/>
              </w:rPr>
            </w:pPr>
            <w:r>
              <w:rPr>
                <w:rFonts w:cs="Times New Roman"/>
              </w:rPr>
              <w:t>Grade V</w:t>
            </w:r>
          </w:p>
        </w:tc>
        <w:tc>
          <w:tcPr>
            <w:tcW w:w="6983" w:type="dxa"/>
            <w:gridSpan w:val="2"/>
          </w:tcPr>
          <w:p w14:paraId="6576C075" w14:textId="2504C239" w:rsidR="00A42480" w:rsidRPr="00A42480" w:rsidRDefault="00A42480" w:rsidP="005016BC">
            <w:pPr>
              <w:rPr>
                <w:rFonts w:cs="Times New Roman"/>
              </w:rPr>
            </w:pPr>
            <w:r>
              <w:rPr>
                <w:rFonts w:cs="Times New Roman"/>
              </w:rPr>
              <w:t>Death of a patient.</w:t>
            </w:r>
          </w:p>
        </w:tc>
      </w:tr>
      <w:tr w:rsidR="00A42480" w14:paraId="20319173" w14:textId="77777777" w:rsidTr="00A42480">
        <w:tc>
          <w:tcPr>
            <w:tcW w:w="2093" w:type="dxa"/>
            <w:shd w:val="clear" w:color="auto" w:fill="D9D9D9" w:themeFill="background1" w:themeFillShade="D9"/>
          </w:tcPr>
          <w:p w14:paraId="2CE45145" w14:textId="721F014D" w:rsidR="00A42480" w:rsidRDefault="00A42480" w:rsidP="005016BC">
            <w:pPr>
              <w:rPr>
                <w:rFonts w:cs="Times New Roman"/>
              </w:rPr>
            </w:pPr>
            <w:r>
              <w:rPr>
                <w:rFonts w:cs="Times New Roman"/>
              </w:rPr>
              <w:t>Suffix “d”</w:t>
            </w:r>
          </w:p>
        </w:tc>
        <w:tc>
          <w:tcPr>
            <w:tcW w:w="6983" w:type="dxa"/>
            <w:gridSpan w:val="2"/>
          </w:tcPr>
          <w:p w14:paraId="4E0E9331" w14:textId="53804740" w:rsidR="00A42480" w:rsidRDefault="00A42480" w:rsidP="005016BC">
            <w:pPr>
              <w:rPr>
                <w:rFonts w:cs="Times New Roman"/>
              </w:rPr>
            </w:pPr>
            <w:r>
              <w:rPr>
                <w:rFonts w:cs="Times New Roman"/>
              </w:rPr>
              <w:t xml:space="preserve">If the patient suffers from a complication at the time of discharge </w:t>
            </w:r>
          </w:p>
        </w:tc>
      </w:tr>
    </w:tbl>
    <w:p w14:paraId="4C888976" w14:textId="74081BBB" w:rsidR="00850F6D" w:rsidRPr="00850F6D" w:rsidRDefault="00A42480" w:rsidP="00A42480">
      <w:pPr>
        <w:ind w:leftChars="-59" w:left="-142"/>
        <w:rPr>
          <w:rFonts w:cs="Times New Roman"/>
        </w:rPr>
      </w:pPr>
      <w:r w:rsidRPr="00A42480">
        <w:rPr>
          <w:rFonts w:cs="Times New Roman"/>
        </w:rPr>
        <w:t>Dindo D, Demartines N, Clavien PA. Classification of surgical complications: a new proposal with evaluation in a cohort of 6336 patients and results of a survey. Ann Surg 2004; 240: 205-13.</w:t>
      </w:r>
    </w:p>
    <w:p w14:paraId="79E4A0A1" w14:textId="77777777" w:rsidR="005016BC" w:rsidRDefault="005016BC" w:rsidP="005016BC"/>
    <w:p w14:paraId="2F67C48B" w14:textId="015A2F4A" w:rsidR="00C37A4F" w:rsidRPr="00A21556" w:rsidRDefault="00A21556" w:rsidP="001F60DF">
      <w:pPr>
        <w:rPr>
          <w:b/>
        </w:rPr>
      </w:pPr>
      <w:r>
        <w:br w:type="column"/>
      </w:r>
      <w:r w:rsidRPr="00A21556">
        <w:rPr>
          <w:b/>
        </w:rPr>
        <w:lastRenderedPageBreak/>
        <w:t>Appendix C – Method of calculation of the ”Days at Home within 30 days of Surgery” (DAH</w:t>
      </w:r>
      <w:r w:rsidRPr="00A21556">
        <w:rPr>
          <w:b/>
          <w:vertAlign w:val="subscript"/>
        </w:rPr>
        <w:t>30</w:t>
      </w:r>
      <w:r w:rsidRPr="00A21556">
        <w:rPr>
          <w:b/>
        </w:rPr>
        <w:t>)</w:t>
      </w:r>
    </w:p>
    <w:p w14:paraId="4705CEDE" w14:textId="5FDB51CB" w:rsidR="00A21556" w:rsidRPr="00A21556" w:rsidRDefault="00A21556" w:rsidP="00A21556">
      <w:pPr>
        <w:rPr>
          <w:i/>
        </w:rPr>
      </w:pPr>
      <w:r w:rsidRPr="00A21556">
        <w:rPr>
          <w:i/>
        </w:rPr>
        <w:t>DAH</w:t>
      </w:r>
      <w:r w:rsidRPr="00A21556">
        <w:rPr>
          <w:i/>
          <w:vertAlign w:val="subscript"/>
        </w:rPr>
        <w:t>30</w:t>
      </w:r>
      <w:r w:rsidRPr="00A21556">
        <w:rPr>
          <w:i/>
        </w:rPr>
        <w:t xml:space="preserve"> is calculated by incorporating days of hospitalization and mortality from the date of the index surgery (= Day 0). The calculation method is as follow:</w:t>
      </w:r>
    </w:p>
    <w:p w14:paraId="0D87A9B0" w14:textId="6FD6D0D3" w:rsidR="00A21556" w:rsidRDefault="00A21556" w:rsidP="00A21556">
      <w:r>
        <w:t>1. If a patient dies within 30 days of surgery, irrespective of how many days they have spent at home postoperatively, DAH</w:t>
      </w:r>
      <w:r w:rsidRPr="00A21556">
        <w:rPr>
          <w:vertAlign w:val="subscript"/>
        </w:rPr>
        <w:t>30</w:t>
      </w:r>
      <w:r>
        <w:t xml:space="preserve"> should be scored as zero (0).</w:t>
      </w:r>
    </w:p>
    <w:p w14:paraId="0E9E194D" w14:textId="50F429B1" w:rsidR="00A21556" w:rsidRDefault="00A21556" w:rsidP="00A21556">
      <w:r>
        <w:t>2. Otherwise DAH</w:t>
      </w:r>
      <w:r w:rsidRPr="00A21556">
        <w:rPr>
          <w:vertAlign w:val="subscript"/>
        </w:rPr>
        <w:t>30</w:t>
      </w:r>
      <w:r>
        <w:t xml:space="preserve"> is calculated by the number of days a patient spent at home post-discharge from the index surgery (counting from day of index surgery).</w:t>
      </w:r>
    </w:p>
    <w:p w14:paraId="623D4662" w14:textId="77777777" w:rsidR="00A21556" w:rsidRDefault="00A21556" w:rsidP="00A21556"/>
    <w:p w14:paraId="44DDEDF8" w14:textId="266D476B" w:rsidR="00A21556" w:rsidRPr="00A21556" w:rsidRDefault="00A21556" w:rsidP="00A21556">
      <w:pPr>
        <w:rPr>
          <w:u w:val="single"/>
        </w:rPr>
      </w:pPr>
      <w:r w:rsidRPr="00A21556">
        <w:rPr>
          <w:u w:val="single"/>
        </w:rPr>
        <w:t>Example 1</w:t>
      </w:r>
    </w:p>
    <w:p w14:paraId="0FBC5A7F" w14:textId="09317AEA" w:rsidR="00A21556" w:rsidRDefault="00A21556" w:rsidP="00A21556">
      <w:r>
        <w:t>Patient died on day 2 after their surgery whilst still an inpatient, DAH</w:t>
      </w:r>
      <w:r w:rsidRPr="00A21556">
        <w:rPr>
          <w:vertAlign w:val="subscript"/>
        </w:rPr>
        <w:t>30</w:t>
      </w:r>
      <w:r>
        <w:t xml:space="preserve"> would be 0.</w:t>
      </w:r>
    </w:p>
    <w:p w14:paraId="3B06EE9B" w14:textId="77777777" w:rsidR="00A21556" w:rsidRDefault="00A21556" w:rsidP="00A21556"/>
    <w:p w14:paraId="13FC7386" w14:textId="77777777" w:rsidR="00A21556" w:rsidRPr="00A21556" w:rsidRDefault="00A21556" w:rsidP="00A21556">
      <w:pPr>
        <w:rPr>
          <w:u w:val="single"/>
        </w:rPr>
      </w:pPr>
      <w:r w:rsidRPr="00A21556">
        <w:rPr>
          <w:u w:val="single"/>
        </w:rPr>
        <w:t>Example 2</w:t>
      </w:r>
    </w:p>
    <w:p w14:paraId="23185049" w14:textId="07003C0F" w:rsidR="00A21556" w:rsidRDefault="00A21556" w:rsidP="00A21556">
      <w:r>
        <w:t>Patient was discharged home on Day 6 after index surgery but was subsequently readmitted for 4 days for surgical complications, DAH</w:t>
      </w:r>
      <w:r w:rsidRPr="00A21556">
        <w:rPr>
          <w:vertAlign w:val="subscript"/>
        </w:rPr>
        <w:t>30</w:t>
      </w:r>
      <w:r>
        <w:t xml:space="preserve"> would be 20 (i.e. 30-6-4=20).</w:t>
      </w:r>
    </w:p>
    <w:p w14:paraId="2AFEB750" w14:textId="77777777" w:rsidR="00A21556" w:rsidRDefault="00A21556" w:rsidP="00A21556"/>
    <w:p w14:paraId="04CFDE9E" w14:textId="359BFE55" w:rsidR="00A21556" w:rsidRPr="00A21556" w:rsidRDefault="00A21556" w:rsidP="00A21556">
      <w:pPr>
        <w:rPr>
          <w:u w:val="single"/>
        </w:rPr>
      </w:pPr>
      <w:r w:rsidRPr="00A21556">
        <w:rPr>
          <w:u w:val="single"/>
        </w:rPr>
        <w:t>Example 3</w:t>
      </w:r>
    </w:p>
    <w:p w14:paraId="0A34CD98" w14:textId="16024B6E" w:rsidR="00A21556" w:rsidRDefault="00A21556" w:rsidP="00A21556">
      <w:r>
        <w:t>If a patient has complications and spends 16 days in hospital, and then is transferred to a nursing facility for rehabilitation, and spend 24 days there before finally being discharged home, they would be assigned 0 DAH</w:t>
      </w:r>
      <w:r w:rsidRPr="00A21556">
        <w:rPr>
          <w:vertAlign w:val="subscript"/>
        </w:rPr>
        <w:t>30</w:t>
      </w:r>
      <w:r>
        <w:t>. (30-16-24 = -10, but the minimum value of DAH</w:t>
      </w:r>
      <w:r w:rsidRPr="00A21556">
        <w:rPr>
          <w:vertAlign w:val="subscript"/>
        </w:rPr>
        <w:t>30</w:t>
      </w:r>
      <w:r>
        <w:t xml:space="preserve"> should be 0).</w:t>
      </w:r>
    </w:p>
    <w:p w14:paraId="3C78DFCA" w14:textId="77777777" w:rsidR="00A21556" w:rsidRDefault="00A21556" w:rsidP="00A21556"/>
    <w:p w14:paraId="042E2B38" w14:textId="61C55918" w:rsidR="00A21556" w:rsidRPr="00A21556" w:rsidRDefault="00A21556" w:rsidP="00A21556">
      <w:pPr>
        <w:rPr>
          <w:u w:val="single"/>
        </w:rPr>
      </w:pPr>
      <w:r w:rsidRPr="00A21556">
        <w:rPr>
          <w:u w:val="single"/>
        </w:rPr>
        <w:t>Example 4</w:t>
      </w:r>
    </w:p>
    <w:p w14:paraId="26BFFB30" w14:textId="5E2F645E" w:rsidR="00A21556" w:rsidRDefault="00A21556" w:rsidP="00A21556">
      <w:r>
        <w:t>Patient had planned re-admission (eg. removal of a stent or secondary closure of a fistula) within 30 days of surgery should have these days subtracted from the total DAH</w:t>
      </w:r>
      <w:r w:rsidRPr="00A21556">
        <w:rPr>
          <w:vertAlign w:val="subscript"/>
        </w:rPr>
        <w:t>30</w:t>
      </w:r>
      <w:r>
        <w:t>. If a patient is discharged from hospital on Day 13, and is electively re-admitted two weeks later (Day 27) for a further 2 days, they would be assigned 15 DAH</w:t>
      </w:r>
      <w:r w:rsidRPr="00A21556">
        <w:rPr>
          <w:vertAlign w:val="subscript"/>
        </w:rPr>
        <w:t>30</w:t>
      </w:r>
      <w:r>
        <w:t xml:space="preserve"> (i.e. 30-13-2=15).</w:t>
      </w:r>
    </w:p>
    <w:p w14:paraId="6DE0DE5E" w14:textId="77777777" w:rsidR="00A21556" w:rsidRDefault="00A21556" w:rsidP="00A21556"/>
    <w:p w14:paraId="71146691" w14:textId="7BDDB834" w:rsidR="00A21556" w:rsidRDefault="00A21556" w:rsidP="001F60DF">
      <w:r w:rsidRPr="007F58B3">
        <w:rPr>
          <w:rFonts w:cs="Times New Roman"/>
        </w:rPr>
        <w:t>Myles PS, Shulman MA, Heritier S, et al</w:t>
      </w:r>
      <w:r>
        <w:rPr>
          <w:rFonts w:cs="Times New Roman"/>
        </w:rPr>
        <w:t xml:space="preserve">. </w:t>
      </w:r>
      <w:r w:rsidRPr="007F58B3">
        <w:rPr>
          <w:rFonts w:cs="Times New Roman"/>
        </w:rPr>
        <w:t>Validation of days at home as an outcome measure after surgery: a prospective co</w:t>
      </w:r>
      <w:r>
        <w:rPr>
          <w:rFonts w:cs="Times New Roman"/>
        </w:rPr>
        <w:t xml:space="preserve">hort study in Australia. BMJ Open </w:t>
      </w:r>
      <w:r w:rsidRPr="007F58B3">
        <w:rPr>
          <w:rFonts w:cs="Times New Roman"/>
        </w:rPr>
        <w:t>2017;7:e015828. doi: 10.1136/bmjopen-2017-015828</w:t>
      </w:r>
    </w:p>
    <w:sectPr w:rsidR="00A21556" w:rsidSect="00A05D1B">
      <w:footerReference w:type="default" r:id="rId12"/>
      <w:pgSz w:w="11900" w:h="16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4C40" w14:textId="77777777" w:rsidR="00803DC4" w:rsidRDefault="00803DC4" w:rsidP="00540B02">
      <w:r>
        <w:separator/>
      </w:r>
    </w:p>
  </w:endnote>
  <w:endnote w:type="continuationSeparator" w:id="0">
    <w:p w14:paraId="63F8966E" w14:textId="77777777" w:rsidR="00803DC4" w:rsidRDefault="00803DC4" w:rsidP="0054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16847"/>
      <w:docPartObj>
        <w:docPartGallery w:val="Page Numbers (Bottom of Page)"/>
        <w:docPartUnique/>
      </w:docPartObj>
    </w:sdtPr>
    <w:sdtEndPr>
      <w:rPr>
        <w:noProof/>
      </w:rPr>
    </w:sdtEndPr>
    <w:sdtContent>
      <w:p w14:paraId="5E383B9A" w14:textId="76A09853" w:rsidR="00C9190F" w:rsidRPr="00540B02" w:rsidRDefault="00C9190F" w:rsidP="007108B2">
        <w:pPr>
          <w:pStyle w:val="Footer"/>
          <w:tabs>
            <w:tab w:val="left" w:pos="874"/>
            <w:tab w:val="right" w:pos="9020"/>
          </w:tabs>
          <w:rPr>
            <w:noProof/>
          </w:rPr>
        </w:pPr>
        <w:r>
          <w:tab/>
        </w:r>
        <w:r>
          <w:tab/>
        </w:r>
        <w:r>
          <w:tab/>
          <w:t xml:space="preserve">P. </w:t>
        </w:r>
        <w:r w:rsidRPr="00540B02">
          <w:fldChar w:fldCharType="begin"/>
        </w:r>
        <w:r w:rsidRPr="00540B02">
          <w:instrText xml:space="preserve"> PAGE   \* MERGEFORMAT </w:instrText>
        </w:r>
        <w:r w:rsidRPr="00540B02">
          <w:fldChar w:fldCharType="separate"/>
        </w:r>
        <w:r w:rsidR="006B0853">
          <w:rPr>
            <w:noProof/>
          </w:rPr>
          <w:t>19</w:t>
        </w:r>
        <w:r w:rsidRPr="00540B02">
          <w:rPr>
            <w:noProof/>
          </w:rPr>
          <w:fldChar w:fldCharType="end"/>
        </w:r>
        <w:r w:rsidR="00EE4A41">
          <w:rPr>
            <w:noProof/>
          </w:rPr>
          <w:t xml:space="preserve"> of 19</w:t>
        </w:r>
      </w:p>
    </w:sdtContent>
  </w:sdt>
  <w:p w14:paraId="78E86D3E" w14:textId="546E05ED" w:rsidR="00C9190F" w:rsidRPr="007108B2" w:rsidRDefault="00C9190F">
    <w:pPr>
      <w:pStyle w:val="Footer"/>
      <w:rPr>
        <w:i/>
      </w:rPr>
    </w:pPr>
    <w:r w:rsidRPr="007108B2">
      <w:rPr>
        <w:i/>
      </w:rPr>
      <w:t>Study Protocol Version 1 (</w:t>
    </w:r>
    <w:r w:rsidR="00124E32">
      <w:rPr>
        <w:rFonts w:hint="eastAsia"/>
        <w:i/>
      </w:rPr>
      <w:t>20</w:t>
    </w:r>
    <w:r w:rsidR="00C61447" w:rsidRPr="00C61447">
      <w:rPr>
        <w:i/>
        <w:vertAlign w:val="superscript"/>
      </w:rPr>
      <w:t>th</w:t>
    </w:r>
    <w:r w:rsidR="00C61447">
      <w:rPr>
        <w:i/>
      </w:rPr>
      <w:t xml:space="preserve"> Februar</w:t>
    </w:r>
    <w:r w:rsidR="00C61447" w:rsidRPr="007108B2">
      <w:rPr>
        <w:i/>
      </w:rPr>
      <w:t>y</w:t>
    </w:r>
    <w:r w:rsidRPr="007108B2">
      <w:rPr>
        <w: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AC69" w14:textId="77777777" w:rsidR="00803DC4" w:rsidRDefault="00803DC4" w:rsidP="00540B02">
      <w:r>
        <w:separator/>
      </w:r>
    </w:p>
  </w:footnote>
  <w:footnote w:type="continuationSeparator" w:id="0">
    <w:p w14:paraId="0736C985" w14:textId="77777777" w:rsidR="00803DC4" w:rsidRDefault="00803DC4" w:rsidP="0054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D0B"/>
    <w:multiLevelType w:val="hybridMultilevel"/>
    <w:tmpl w:val="6B0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7005"/>
    <w:multiLevelType w:val="hybridMultilevel"/>
    <w:tmpl w:val="AFF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314F"/>
    <w:multiLevelType w:val="hybridMultilevel"/>
    <w:tmpl w:val="D3D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36932"/>
    <w:multiLevelType w:val="hybridMultilevel"/>
    <w:tmpl w:val="DF8A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625F6"/>
    <w:multiLevelType w:val="hybridMultilevel"/>
    <w:tmpl w:val="BAAAC270"/>
    <w:lvl w:ilvl="0" w:tplc="C610048C">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5B62548"/>
    <w:multiLevelType w:val="hybridMultilevel"/>
    <w:tmpl w:val="D89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81C9C"/>
    <w:multiLevelType w:val="hybridMultilevel"/>
    <w:tmpl w:val="D62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05B1D"/>
    <w:multiLevelType w:val="hybridMultilevel"/>
    <w:tmpl w:val="FEF0EE6E"/>
    <w:lvl w:ilvl="0" w:tplc="113467EA">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0139481">
    <w:abstractNumId w:val="4"/>
  </w:num>
  <w:num w:numId="2" w16cid:durableId="1107043830">
    <w:abstractNumId w:val="0"/>
  </w:num>
  <w:num w:numId="3" w16cid:durableId="1836189354">
    <w:abstractNumId w:val="3"/>
  </w:num>
  <w:num w:numId="4" w16cid:durableId="1983387037">
    <w:abstractNumId w:val="6"/>
  </w:num>
  <w:num w:numId="5" w16cid:durableId="204177270">
    <w:abstractNumId w:val="1"/>
  </w:num>
  <w:num w:numId="6" w16cid:durableId="1911840066">
    <w:abstractNumId w:val="2"/>
  </w:num>
  <w:num w:numId="7" w16cid:durableId="2822745">
    <w:abstractNumId w:val="5"/>
  </w:num>
  <w:num w:numId="8" w16cid:durableId="1933196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DF"/>
    <w:rsid w:val="000274A4"/>
    <w:rsid w:val="00033139"/>
    <w:rsid w:val="00045E0F"/>
    <w:rsid w:val="000C2918"/>
    <w:rsid w:val="0010492D"/>
    <w:rsid w:val="00124E32"/>
    <w:rsid w:val="00125C74"/>
    <w:rsid w:val="00145EC3"/>
    <w:rsid w:val="00157ECB"/>
    <w:rsid w:val="001648A8"/>
    <w:rsid w:val="001E0F2E"/>
    <w:rsid w:val="001E46E2"/>
    <w:rsid w:val="001E79F6"/>
    <w:rsid w:val="001F3A36"/>
    <w:rsid w:val="001F60DF"/>
    <w:rsid w:val="00201585"/>
    <w:rsid w:val="00215A8C"/>
    <w:rsid w:val="00220C3F"/>
    <w:rsid w:val="002526D5"/>
    <w:rsid w:val="00263449"/>
    <w:rsid w:val="002752E3"/>
    <w:rsid w:val="002A4B17"/>
    <w:rsid w:val="002E71AD"/>
    <w:rsid w:val="002F48C0"/>
    <w:rsid w:val="002F5487"/>
    <w:rsid w:val="00317289"/>
    <w:rsid w:val="00335BBC"/>
    <w:rsid w:val="00341AA5"/>
    <w:rsid w:val="0035383E"/>
    <w:rsid w:val="00367767"/>
    <w:rsid w:val="00387F9C"/>
    <w:rsid w:val="003C2310"/>
    <w:rsid w:val="003D1882"/>
    <w:rsid w:val="003E6E5C"/>
    <w:rsid w:val="003F0E88"/>
    <w:rsid w:val="003F48B1"/>
    <w:rsid w:val="00412A9F"/>
    <w:rsid w:val="00424BCC"/>
    <w:rsid w:val="00472363"/>
    <w:rsid w:val="00493F0C"/>
    <w:rsid w:val="004969D2"/>
    <w:rsid w:val="004A6FD2"/>
    <w:rsid w:val="004D3599"/>
    <w:rsid w:val="004D5B5D"/>
    <w:rsid w:val="004F3248"/>
    <w:rsid w:val="005004CD"/>
    <w:rsid w:val="005016BC"/>
    <w:rsid w:val="00501A90"/>
    <w:rsid w:val="00501F64"/>
    <w:rsid w:val="00502906"/>
    <w:rsid w:val="005127CF"/>
    <w:rsid w:val="0052219F"/>
    <w:rsid w:val="00540B02"/>
    <w:rsid w:val="0055695C"/>
    <w:rsid w:val="0055774C"/>
    <w:rsid w:val="00562C03"/>
    <w:rsid w:val="0056521A"/>
    <w:rsid w:val="00574A4C"/>
    <w:rsid w:val="005870D8"/>
    <w:rsid w:val="005B094A"/>
    <w:rsid w:val="005C7D8F"/>
    <w:rsid w:val="005D41FA"/>
    <w:rsid w:val="00604869"/>
    <w:rsid w:val="0064089B"/>
    <w:rsid w:val="00663255"/>
    <w:rsid w:val="006645FF"/>
    <w:rsid w:val="00680150"/>
    <w:rsid w:val="006871FD"/>
    <w:rsid w:val="00692D24"/>
    <w:rsid w:val="006B0853"/>
    <w:rsid w:val="006C73F2"/>
    <w:rsid w:val="007108B2"/>
    <w:rsid w:val="00716E1A"/>
    <w:rsid w:val="0072055E"/>
    <w:rsid w:val="0073205E"/>
    <w:rsid w:val="00746847"/>
    <w:rsid w:val="00757562"/>
    <w:rsid w:val="00763A80"/>
    <w:rsid w:val="00794C8D"/>
    <w:rsid w:val="007C0498"/>
    <w:rsid w:val="007C2FC7"/>
    <w:rsid w:val="007C5455"/>
    <w:rsid w:val="007F303C"/>
    <w:rsid w:val="007F58B3"/>
    <w:rsid w:val="00803B9D"/>
    <w:rsid w:val="00803DC4"/>
    <w:rsid w:val="008042FC"/>
    <w:rsid w:val="00831E50"/>
    <w:rsid w:val="00850F6D"/>
    <w:rsid w:val="008556D5"/>
    <w:rsid w:val="008873DF"/>
    <w:rsid w:val="00897CD5"/>
    <w:rsid w:val="008A1BB3"/>
    <w:rsid w:val="008A390B"/>
    <w:rsid w:val="008A7A6A"/>
    <w:rsid w:val="008D05A9"/>
    <w:rsid w:val="008D67F9"/>
    <w:rsid w:val="008E359B"/>
    <w:rsid w:val="008E4C08"/>
    <w:rsid w:val="00906E2E"/>
    <w:rsid w:val="00920DFA"/>
    <w:rsid w:val="00933F31"/>
    <w:rsid w:val="009444B9"/>
    <w:rsid w:val="00951E49"/>
    <w:rsid w:val="009657B2"/>
    <w:rsid w:val="00972F14"/>
    <w:rsid w:val="009B5BC0"/>
    <w:rsid w:val="009F1C2C"/>
    <w:rsid w:val="009F4406"/>
    <w:rsid w:val="009F5DBA"/>
    <w:rsid w:val="00A03E2A"/>
    <w:rsid w:val="00A05D1B"/>
    <w:rsid w:val="00A21556"/>
    <w:rsid w:val="00A23375"/>
    <w:rsid w:val="00A42480"/>
    <w:rsid w:val="00A618BB"/>
    <w:rsid w:val="00A64923"/>
    <w:rsid w:val="00A66067"/>
    <w:rsid w:val="00A82B3B"/>
    <w:rsid w:val="00A960C1"/>
    <w:rsid w:val="00AC2715"/>
    <w:rsid w:val="00AC443D"/>
    <w:rsid w:val="00AE3D63"/>
    <w:rsid w:val="00B00A9D"/>
    <w:rsid w:val="00B1773C"/>
    <w:rsid w:val="00B3173C"/>
    <w:rsid w:val="00B75F7D"/>
    <w:rsid w:val="00B85309"/>
    <w:rsid w:val="00B91FBD"/>
    <w:rsid w:val="00BA1877"/>
    <w:rsid w:val="00BB6F1A"/>
    <w:rsid w:val="00BC78C3"/>
    <w:rsid w:val="00BC7982"/>
    <w:rsid w:val="00BD178D"/>
    <w:rsid w:val="00BD434C"/>
    <w:rsid w:val="00BD5E76"/>
    <w:rsid w:val="00BE16B7"/>
    <w:rsid w:val="00BF1539"/>
    <w:rsid w:val="00C20720"/>
    <w:rsid w:val="00C33A93"/>
    <w:rsid w:val="00C344B6"/>
    <w:rsid w:val="00C37A4F"/>
    <w:rsid w:val="00C403B1"/>
    <w:rsid w:val="00C40F97"/>
    <w:rsid w:val="00C426DF"/>
    <w:rsid w:val="00C43F87"/>
    <w:rsid w:val="00C61447"/>
    <w:rsid w:val="00C64F74"/>
    <w:rsid w:val="00C87228"/>
    <w:rsid w:val="00C9190F"/>
    <w:rsid w:val="00CC2567"/>
    <w:rsid w:val="00D03DC4"/>
    <w:rsid w:val="00D134DA"/>
    <w:rsid w:val="00D15E54"/>
    <w:rsid w:val="00D3386F"/>
    <w:rsid w:val="00D40637"/>
    <w:rsid w:val="00D456CE"/>
    <w:rsid w:val="00D54FAF"/>
    <w:rsid w:val="00D638D5"/>
    <w:rsid w:val="00D653DC"/>
    <w:rsid w:val="00D74450"/>
    <w:rsid w:val="00D76862"/>
    <w:rsid w:val="00D83BB9"/>
    <w:rsid w:val="00DA73CE"/>
    <w:rsid w:val="00DB3341"/>
    <w:rsid w:val="00DD2183"/>
    <w:rsid w:val="00DD6743"/>
    <w:rsid w:val="00DE7D57"/>
    <w:rsid w:val="00E17DE3"/>
    <w:rsid w:val="00E24C2A"/>
    <w:rsid w:val="00E25161"/>
    <w:rsid w:val="00E27B2C"/>
    <w:rsid w:val="00E45D9B"/>
    <w:rsid w:val="00E62346"/>
    <w:rsid w:val="00E6322D"/>
    <w:rsid w:val="00E82E2C"/>
    <w:rsid w:val="00E9503C"/>
    <w:rsid w:val="00E97D9B"/>
    <w:rsid w:val="00EB5A79"/>
    <w:rsid w:val="00EC129F"/>
    <w:rsid w:val="00ED5552"/>
    <w:rsid w:val="00EE4A41"/>
    <w:rsid w:val="00F03E11"/>
    <w:rsid w:val="00F41918"/>
    <w:rsid w:val="00F45D53"/>
    <w:rsid w:val="00F506A9"/>
    <w:rsid w:val="00F75B1E"/>
    <w:rsid w:val="00FD75D2"/>
    <w:rsid w:val="00FF07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5493A"/>
  <w14:defaultImageDpi w14:val="300"/>
  <w15:docId w15:val="{3DCF8A79-2D60-4216-AA0C-0524A7BE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15E54"/>
  </w:style>
  <w:style w:type="paragraph" w:styleId="TOC2">
    <w:name w:val="toc 2"/>
    <w:basedOn w:val="Normal"/>
    <w:next w:val="Normal"/>
    <w:autoRedefine/>
    <w:uiPriority w:val="39"/>
    <w:unhideWhenUsed/>
    <w:rsid w:val="00D15E54"/>
    <w:pPr>
      <w:ind w:leftChars="200" w:left="480"/>
    </w:pPr>
  </w:style>
  <w:style w:type="paragraph" w:styleId="TOC3">
    <w:name w:val="toc 3"/>
    <w:basedOn w:val="Normal"/>
    <w:next w:val="Normal"/>
    <w:autoRedefine/>
    <w:uiPriority w:val="39"/>
    <w:unhideWhenUsed/>
    <w:rsid w:val="00D15E54"/>
    <w:pPr>
      <w:ind w:leftChars="400" w:left="960"/>
    </w:pPr>
  </w:style>
  <w:style w:type="paragraph" w:styleId="BalloonText">
    <w:name w:val="Balloon Text"/>
    <w:basedOn w:val="Normal"/>
    <w:link w:val="BalloonTextChar"/>
    <w:uiPriority w:val="99"/>
    <w:semiHidden/>
    <w:unhideWhenUsed/>
    <w:rsid w:val="00145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EC3"/>
    <w:rPr>
      <w:rFonts w:ascii="Lucida Grande" w:hAnsi="Lucida Grande" w:cs="Lucida Grande"/>
      <w:sz w:val="18"/>
      <w:szCs w:val="18"/>
    </w:rPr>
  </w:style>
  <w:style w:type="paragraph" w:styleId="NormalWeb">
    <w:name w:val="Normal (Web)"/>
    <w:basedOn w:val="Normal"/>
    <w:uiPriority w:val="99"/>
    <w:unhideWhenUsed/>
    <w:rsid w:val="0056521A"/>
    <w:pPr>
      <w:widowControl/>
      <w:spacing w:before="100" w:beforeAutospacing="1" w:after="100" w:afterAutospacing="1"/>
    </w:pPr>
    <w:rPr>
      <w:rFonts w:ascii="PMingLiU" w:eastAsia="PMingLiU" w:hAnsi="PMingLiU" w:cs="Times New Roman"/>
      <w:kern w:val="0"/>
      <w:sz w:val="20"/>
      <w:szCs w:val="20"/>
      <w:lang w:val="en-GB"/>
    </w:rPr>
  </w:style>
  <w:style w:type="paragraph" w:styleId="ListParagraph">
    <w:name w:val="List Paragraph"/>
    <w:basedOn w:val="Normal"/>
    <w:uiPriority w:val="34"/>
    <w:qFormat/>
    <w:rsid w:val="00A82B3B"/>
    <w:pPr>
      <w:ind w:leftChars="200" w:left="480"/>
    </w:pPr>
  </w:style>
  <w:style w:type="paragraph" w:styleId="Header">
    <w:name w:val="header"/>
    <w:basedOn w:val="Normal"/>
    <w:link w:val="HeaderChar"/>
    <w:uiPriority w:val="99"/>
    <w:unhideWhenUsed/>
    <w:rsid w:val="00540B02"/>
    <w:pPr>
      <w:tabs>
        <w:tab w:val="center" w:pos="4680"/>
        <w:tab w:val="right" w:pos="9360"/>
      </w:tabs>
    </w:pPr>
  </w:style>
  <w:style w:type="character" w:customStyle="1" w:styleId="HeaderChar">
    <w:name w:val="Header Char"/>
    <w:basedOn w:val="DefaultParagraphFont"/>
    <w:link w:val="Header"/>
    <w:uiPriority w:val="99"/>
    <w:rsid w:val="00540B02"/>
  </w:style>
  <w:style w:type="paragraph" w:styleId="Footer">
    <w:name w:val="footer"/>
    <w:basedOn w:val="Normal"/>
    <w:link w:val="FooterChar"/>
    <w:uiPriority w:val="99"/>
    <w:unhideWhenUsed/>
    <w:rsid w:val="00540B02"/>
    <w:pPr>
      <w:tabs>
        <w:tab w:val="center" w:pos="4680"/>
        <w:tab w:val="right" w:pos="9360"/>
      </w:tabs>
    </w:pPr>
  </w:style>
  <w:style w:type="character" w:customStyle="1" w:styleId="FooterChar">
    <w:name w:val="Footer Char"/>
    <w:basedOn w:val="DefaultParagraphFont"/>
    <w:link w:val="Footer"/>
    <w:uiPriority w:val="99"/>
    <w:rsid w:val="00540B02"/>
  </w:style>
  <w:style w:type="table" w:styleId="TableGrid">
    <w:name w:val="Table Grid"/>
    <w:basedOn w:val="TableNormal"/>
    <w:uiPriority w:val="59"/>
    <w:rsid w:val="003C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192">
      <w:bodyDiv w:val="1"/>
      <w:marLeft w:val="0"/>
      <w:marRight w:val="0"/>
      <w:marTop w:val="0"/>
      <w:marBottom w:val="0"/>
      <w:divBdr>
        <w:top w:val="none" w:sz="0" w:space="0" w:color="auto"/>
        <w:left w:val="none" w:sz="0" w:space="0" w:color="auto"/>
        <w:bottom w:val="none" w:sz="0" w:space="0" w:color="auto"/>
        <w:right w:val="none" w:sz="0" w:space="0" w:color="auto"/>
      </w:divBdr>
      <w:divsChild>
        <w:div w:id="696203479">
          <w:marLeft w:val="0"/>
          <w:marRight w:val="0"/>
          <w:marTop w:val="0"/>
          <w:marBottom w:val="0"/>
          <w:divBdr>
            <w:top w:val="none" w:sz="0" w:space="0" w:color="auto"/>
            <w:left w:val="none" w:sz="0" w:space="0" w:color="auto"/>
            <w:bottom w:val="none" w:sz="0" w:space="0" w:color="auto"/>
            <w:right w:val="none" w:sz="0" w:space="0" w:color="auto"/>
          </w:divBdr>
        </w:div>
        <w:div w:id="735009176">
          <w:marLeft w:val="0"/>
          <w:marRight w:val="0"/>
          <w:marTop w:val="0"/>
          <w:marBottom w:val="0"/>
          <w:divBdr>
            <w:top w:val="none" w:sz="0" w:space="0" w:color="auto"/>
            <w:left w:val="none" w:sz="0" w:space="0" w:color="auto"/>
            <w:bottom w:val="none" w:sz="0" w:space="0" w:color="auto"/>
            <w:right w:val="none" w:sz="0" w:space="0" w:color="auto"/>
          </w:divBdr>
        </w:div>
        <w:div w:id="1368917644">
          <w:marLeft w:val="0"/>
          <w:marRight w:val="0"/>
          <w:marTop w:val="0"/>
          <w:marBottom w:val="0"/>
          <w:divBdr>
            <w:top w:val="none" w:sz="0" w:space="0" w:color="auto"/>
            <w:left w:val="none" w:sz="0" w:space="0" w:color="auto"/>
            <w:bottom w:val="none" w:sz="0" w:space="0" w:color="auto"/>
            <w:right w:val="none" w:sz="0" w:space="0" w:color="auto"/>
          </w:divBdr>
        </w:div>
        <w:div w:id="1070735616">
          <w:marLeft w:val="0"/>
          <w:marRight w:val="0"/>
          <w:marTop w:val="0"/>
          <w:marBottom w:val="0"/>
          <w:divBdr>
            <w:top w:val="none" w:sz="0" w:space="0" w:color="auto"/>
            <w:left w:val="none" w:sz="0" w:space="0" w:color="auto"/>
            <w:bottom w:val="none" w:sz="0" w:space="0" w:color="auto"/>
            <w:right w:val="none" w:sz="0" w:space="0" w:color="auto"/>
          </w:divBdr>
        </w:div>
        <w:div w:id="281620294">
          <w:marLeft w:val="0"/>
          <w:marRight w:val="0"/>
          <w:marTop w:val="0"/>
          <w:marBottom w:val="0"/>
          <w:divBdr>
            <w:top w:val="none" w:sz="0" w:space="0" w:color="auto"/>
            <w:left w:val="none" w:sz="0" w:space="0" w:color="auto"/>
            <w:bottom w:val="none" w:sz="0" w:space="0" w:color="auto"/>
            <w:right w:val="none" w:sz="0" w:space="0" w:color="auto"/>
          </w:divBdr>
        </w:div>
        <w:div w:id="755438916">
          <w:marLeft w:val="0"/>
          <w:marRight w:val="0"/>
          <w:marTop w:val="0"/>
          <w:marBottom w:val="0"/>
          <w:divBdr>
            <w:top w:val="none" w:sz="0" w:space="0" w:color="auto"/>
            <w:left w:val="none" w:sz="0" w:space="0" w:color="auto"/>
            <w:bottom w:val="none" w:sz="0" w:space="0" w:color="auto"/>
            <w:right w:val="none" w:sz="0" w:space="0" w:color="auto"/>
          </w:divBdr>
        </w:div>
        <w:div w:id="1624191597">
          <w:marLeft w:val="0"/>
          <w:marRight w:val="0"/>
          <w:marTop w:val="0"/>
          <w:marBottom w:val="0"/>
          <w:divBdr>
            <w:top w:val="none" w:sz="0" w:space="0" w:color="auto"/>
            <w:left w:val="none" w:sz="0" w:space="0" w:color="auto"/>
            <w:bottom w:val="none" w:sz="0" w:space="0" w:color="auto"/>
            <w:right w:val="none" w:sz="0" w:space="0" w:color="auto"/>
          </w:divBdr>
        </w:div>
        <w:div w:id="253440198">
          <w:marLeft w:val="0"/>
          <w:marRight w:val="0"/>
          <w:marTop w:val="0"/>
          <w:marBottom w:val="0"/>
          <w:divBdr>
            <w:top w:val="none" w:sz="0" w:space="0" w:color="auto"/>
            <w:left w:val="none" w:sz="0" w:space="0" w:color="auto"/>
            <w:bottom w:val="none" w:sz="0" w:space="0" w:color="auto"/>
            <w:right w:val="none" w:sz="0" w:space="0" w:color="auto"/>
          </w:divBdr>
        </w:div>
        <w:div w:id="856846440">
          <w:marLeft w:val="0"/>
          <w:marRight w:val="0"/>
          <w:marTop w:val="0"/>
          <w:marBottom w:val="0"/>
          <w:divBdr>
            <w:top w:val="none" w:sz="0" w:space="0" w:color="auto"/>
            <w:left w:val="none" w:sz="0" w:space="0" w:color="auto"/>
            <w:bottom w:val="none" w:sz="0" w:space="0" w:color="auto"/>
            <w:right w:val="none" w:sz="0" w:space="0" w:color="auto"/>
          </w:divBdr>
        </w:div>
      </w:divsChild>
    </w:div>
    <w:div w:id="21521369">
      <w:bodyDiv w:val="1"/>
      <w:marLeft w:val="0"/>
      <w:marRight w:val="0"/>
      <w:marTop w:val="0"/>
      <w:marBottom w:val="0"/>
      <w:divBdr>
        <w:top w:val="none" w:sz="0" w:space="0" w:color="auto"/>
        <w:left w:val="none" w:sz="0" w:space="0" w:color="auto"/>
        <w:bottom w:val="none" w:sz="0" w:space="0" w:color="auto"/>
        <w:right w:val="none" w:sz="0" w:space="0" w:color="auto"/>
      </w:divBdr>
    </w:div>
    <w:div w:id="52851238">
      <w:bodyDiv w:val="1"/>
      <w:marLeft w:val="0"/>
      <w:marRight w:val="0"/>
      <w:marTop w:val="0"/>
      <w:marBottom w:val="0"/>
      <w:divBdr>
        <w:top w:val="none" w:sz="0" w:space="0" w:color="auto"/>
        <w:left w:val="none" w:sz="0" w:space="0" w:color="auto"/>
        <w:bottom w:val="none" w:sz="0" w:space="0" w:color="auto"/>
        <w:right w:val="none" w:sz="0" w:space="0" w:color="auto"/>
      </w:divBdr>
    </w:div>
    <w:div w:id="200481850">
      <w:bodyDiv w:val="1"/>
      <w:marLeft w:val="0"/>
      <w:marRight w:val="0"/>
      <w:marTop w:val="0"/>
      <w:marBottom w:val="0"/>
      <w:divBdr>
        <w:top w:val="none" w:sz="0" w:space="0" w:color="auto"/>
        <w:left w:val="none" w:sz="0" w:space="0" w:color="auto"/>
        <w:bottom w:val="none" w:sz="0" w:space="0" w:color="auto"/>
        <w:right w:val="none" w:sz="0" w:space="0" w:color="auto"/>
      </w:divBdr>
      <w:divsChild>
        <w:div w:id="97919057">
          <w:marLeft w:val="0"/>
          <w:marRight w:val="0"/>
          <w:marTop w:val="0"/>
          <w:marBottom w:val="0"/>
          <w:divBdr>
            <w:top w:val="none" w:sz="0" w:space="0" w:color="auto"/>
            <w:left w:val="none" w:sz="0" w:space="0" w:color="auto"/>
            <w:bottom w:val="none" w:sz="0" w:space="0" w:color="auto"/>
            <w:right w:val="none" w:sz="0" w:space="0" w:color="auto"/>
          </w:divBdr>
        </w:div>
        <w:div w:id="1402824204">
          <w:marLeft w:val="0"/>
          <w:marRight w:val="0"/>
          <w:marTop w:val="0"/>
          <w:marBottom w:val="0"/>
          <w:divBdr>
            <w:top w:val="none" w:sz="0" w:space="0" w:color="auto"/>
            <w:left w:val="none" w:sz="0" w:space="0" w:color="auto"/>
            <w:bottom w:val="none" w:sz="0" w:space="0" w:color="auto"/>
            <w:right w:val="none" w:sz="0" w:space="0" w:color="auto"/>
          </w:divBdr>
        </w:div>
        <w:div w:id="1923366242">
          <w:marLeft w:val="0"/>
          <w:marRight w:val="0"/>
          <w:marTop w:val="0"/>
          <w:marBottom w:val="0"/>
          <w:divBdr>
            <w:top w:val="none" w:sz="0" w:space="0" w:color="auto"/>
            <w:left w:val="none" w:sz="0" w:space="0" w:color="auto"/>
            <w:bottom w:val="none" w:sz="0" w:space="0" w:color="auto"/>
            <w:right w:val="none" w:sz="0" w:space="0" w:color="auto"/>
          </w:divBdr>
        </w:div>
        <w:div w:id="1982073026">
          <w:marLeft w:val="0"/>
          <w:marRight w:val="0"/>
          <w:marTop w:val="0"/>
          <w:marBottom w:val="0"/>
          <w:divBdr>
            <w:top w:val="none" w:sz="0" w:space="0" w:color="auto"/>
            <w:left w:val="none" w:sz="0" w:space="0" w:color="auto"/>
            <w:bottom w:val="none" w:sz="0" w:space="0" w:color="auto"/>
            <w:right w:val="none" w:sz="0" w:space="0" w:color="auto"/>
          </w:divBdr>
        </w:div>
        <w:div w:id="2016883952">
          <w:marLeft w:val="0"/>
          <w:marRight w:val="0"/>
          <w:marTop w:val="0"/>
          <w:marBottom w:val="0"/>
          <w:divBdr>
            <w:top w:val="none" w:sz="0" w:space="0" w:color="auto"/>
            <w:left w:val="none" w:sz="0" w:space="0" w:color="auto"/>
            <w:bottom w:val="none" w:sz="0" w:space="0" w:color="auto"/>
            <w:right w:val="none" w:sz="0" w:space="0" w:color="auto"/>
          </w:divBdr>
        </w:div>
        <w:div w:id="1936398214">
          <w:marLeft w:val="0"/>
          <w:marRight w:val="0"/>
          <w:marTop w:val="0"/>
          <w:marBottom w:val="0"/>
          <w:divBdr>
            <w:top w:val="none" w:sz="0" w:space="0" w:color="auto"/>
            <w:left w:val="none" w:sz="0" w:space="0" w:color="auto"/>
            <w:bottom w:val="none" w:sz="0" w:space="0" w:color="auto"/>
            <w:right w:val="none" w:sz="0" w:space="0" w:color="auto"/>
          </w:divBdr>
        </w:div>
        <w:div w:id="35157484">
          <w:marLeft w:val="0"/>
          <w:marRight w:val="0"/>
          <w:marTop w:val="0"/>
          <w:marBottom w:val="0"/>
          <w:divBdr>
            <w:top w:val="none" w:sz="0" w:space="0" w:color="auto"/>
            <w:left w:val="none" w:sz="0" w:space="0" w:color="auto"/>
            <w:bottom w:val="none" w:sz="0" w:space="0" w:color="auto"/>
            <w:right w:val="none" w:sz="0" w:space="0" w:color="auto"/>
          </w:divBdr>
        </w:div>
        <w:div w:id="1992756571">
          <w:marLeft w:val="0"/>
          <w:marRight w:val="0"/>
          <w:marTop w:val="0"/>
          <w:marBottom w:val="0"/>
          <w:divBdr>
            <w:top w:val="none" w:sz="0" w:space="0" w:color="auto"/>
            <w:left w:val="none" w:sz="0" w:space="0" w:color="auto"/>
            <w:bottom w:val="none" w:sz="0" w:space="0" w:color="auto"/>
            <w:right w:val="none" w:sz="0" w:space="0" w:color="auto"/>
          </w:divBdr>
        </w:div>
        <w:div w:id="1997760832">
          <w:marLeft w:val="0"/>
          <w:marRight w:val="0"/>
          <w:marTop w:val="0"/>
          <w:marBottom w:val="0"/>
          <w:divBdr>
            <w:top w:val="none" w:sz="0" w:space="0" w:color="auto"/>
            <w:left w:val="none" w:sz="0" w:space="0" w:color="auto"/>
            <w:bottom w:val="none" w:sz="0" w:space="0" w:color="auto"/>
            <w:right w:val="none" w:sz="0" w:space="0" w:color="auto"/>
          </w:divBdr>
        </w:div>
        <w:div w:id="1801804124">
          <w:marLeft w:val="0"/>
          <w:marRight w:val="0"/>
          <w:marTop w:val="0"/>
          <w:marBottom w:val="0"/>
          <w:divBdr>
            <w:top w:val="none" w:sz="0" w:space="0" w:color="auto"/>
            <w:left w:val="none" w:sz="0" w:space="0" w:color="auto"/>
            <w:bottom w:val="none" w:sz="0" w:space="0" w:color="auto"/>
            <w:right w:val="none" w:sz="0" w:space="0" w:color="auto"/>
          </w:divBdr>
        </w:div>
        <w:div w:id="877817404">
          <w:marLeft w:val="0"/>
          <w:marRight w:val="0"/>
          <w:marTop w:val="0"/>
          <w:marBottom w:val="0"/>
          <w:divBdr>
            <w:top w:val="none" w:sz="0" w:space="0" w:color="auto"/>
            <w:left w:val="none" w:sz="0" w:space="0" w:color="auto"/>
            <w:bottom w:val="none" w:sz="0" w:space="0" w:color="auto"/>
            <w:right w:val="none" w:sz="0" w:space="0" w:color="auto"/>
          </w:divBdr>
        </w:div>
        <w:div w:id="582640536">
          <w:marLeft w:val="0"/>
          <w:marRight w:val="0"/>
          <w:marTop w:val="0"/>
          <w:marBottom w:val="0"/>
          <w:divBdr>
            <w:top w:val="none" w:sz="0" w:space="0" w:color="auto"/>
            <w:left w:val="none" w:sz="0" w:space="0" w:color="auto"/>
            <w:bottom w:val="none" w:sz="0" w:space="0" w:color="auto"/>
            <w:right w:val="none" w:sz="0" w:space="0" w:color="auto"/>
          </w:divBdr>
        </w:div>
        <w:div w:id="1561593808">
          <w:marLeft w:val="0"/>
          <w:marRight w:val="0"/>
          <w:marTop w:val="0"/>
          <w:marBottom w:val="0"/>
          <w:divBdr>
            <w:top w:val="none" w:sz="0" w:space="0" w:color="auto"/>
            <w:left w:val="none" w:sz="0" w:space="0" w:color="auto"/>
            <w:bottom w:val="none" w:sz="0" w:space="0" w:color="auto"/>
            <w:right w:val="none" w:sz="0" w:space="0" w:color="auto"/>
          </w:divBdr>
        </w:div>
        <w:div w:id="1369522434">
          <w:marLeft w:val="0"/>
          <w:marRight w:val="0"/>
          <w:marTop w:val="0"/>
          <w:marBottom w:val="0"/>
          <w:divBdr>
            <w:top w:val="none" w:sz="0" w:space="0" w:color="auto"/>
            <w:left w:val="none" w:sz="0" w:space="0" w:color="auto"/>
            <w:bottom w:val="none" w:sz="0" w:space="0" w:color="auto"/>
            <w:right w:val="none" w:sz="0" w:space="0" w:color="auto"/>
          </w:divBdr>
        </w:div>
        <w:div w:id="230116618">
          <w:marLeft w:val="0"/>
          <w:marRight w:val="0"/>
          <w:marTop w:val="0"/>
          <w:marBottom w:val="0"/>
          <w:divBdr>
            <w:top w:val="none" w:sz="0" w:space="0" w:color="auto"/>
            <w:left w:val="none" w:sz="0" w:space="0" w:color="auto"/>
            <w:bottom w:val="none" w:sz="0" w:space="0" w:color="auto"/>
            <w:right w:val="none" w:sz="0" w:space="0" w:color="auto"/>
          </w:divBdr>
        </w:div>
        <w:div w:id="554049490">
          <w:marLeft w:val="0"/>
          <w:marRight w:val="0"/>
          <w:marTop w:val="0"/>
          <w:marBottom w:val="0"/>
          <w:divBdr>
            <w:top w:val="none" w:sz="0" w:space="0" w:color="auto"/>
            <w:left w:val="none" w:sz="0" w:space="0" w:color="auto"/>
            <w:bottom w:val="none" w:sz="0" w:space="0" w:color="auto"/>
            <w:right w:val="none" w:sz="0" w:space="0" w:color="auto"/>
          </w:divBdr>
        </w:div>
        <w:div w:id="1418016764">
          <w:marLeft w:val="0"/>
          <w:marRight w:val="0"/>
          <w:marTop w:val="0"/>
          <w:marBottom w:val="0"/>
          <w:divBdr>
            <w:top w:val="none" w:sz="0" w:space="0" w:color="auto"/>
            <w:left w:val="none" w:sz="0" w:space="0" w:color="auto"/>
            <w:bottom w:val="none" w:sz="0" w:space="0" w:color="auto"/>
            <w:right w:val="none" w:sz="0" w:space="0" w:color="auto"/>
          </w:divBdr>
        </w:div>
        <w:div w:id="1428695234">
          <w:marLeft w:val="0"/>
          <w:marRight w:val="0"/>
          <w:marTop w:val="0"/>
          <w:marBottom w:val="0"/>
          <w:divBdr>
            <w:top w:val="none" w:sz="0" w:space="0" w:color="auto"/>
            <w:left w:val="none" w:sz="0" w:space="0" w:color="auto"/>
            <w:bottom w:val="none" w:sz="0" w:space="0" w:color="auto"/>
            <w:right w:val="none" w:sz="0" w:space="0" w:color="auto"/>
          </w:divBdr>
        </w:div>
        <w:div w:id="651567725">
          <w:marLeft w:val="0"/>
          <w:marRight w:val="0"/>
          <w:marTop w:val="0"/>
          <w:marBottom w:val="0"/>
          <w:divBdr>
            <w:top w:val="none" w:sz="0" w:space="0" w:color="auto"/>
            <w:left w:val="none" w:sz="0" w:space="0" w:color="auto"/>
            <w:bottom w:val="none" w:sz="0" w:space="0" w:color="auto"/>
            <w:right w:val="none" w:sz="0" w:space="0" w:color="auto"/>
          </w:divBdr>
        </w:div>
        <w:div w:id="1042050859">
          <w:marLeft w:val="0"/>
          <w:marRight w:val="0"/>
          <w:marTop w:val="0"/>
          <w:marBottom w:val="0"/>
          <w:divBdr>
            <w:top w:val="none" w:sz="0" w:space="0" w:color="auto"/>
            <w:left w:val="none" w:sz="0" w:space="0" w:color="auto"/>
            <w:bottom w:val="none" w:sz="0" w:space="0" w:color="auto"/>
            <w:right w:val="none" w:sz="0" w:space="0" w:color="auto"/>
          </w:divBdr>
        </w:div>
        <w:div w:id="1557160307">
          <w:marLeft w:val="0"/>
          <w:marRight w:val="0"/>
          <w:marTop w:val="0"/>
          <w:marBottom w:val="0"/>
          <w:divBdr>
            <w:top w:val="none" w:sz="0" w:space="0" w:color="auto"/>
            <w:left w:val="none" w:sz="0" w:space="0" w:color="auto"/>
            <w:bottom w:val="none" w:sz="0" w:space="0" w:color="auto"/>
            <w:right w:val="none" w:sz="0" w:space="0" w:color="auto"/>
          </w:divBdr>
        </w:div>
        <w:div w:id="209920652">
          <w:marLeft w:val="0"/>
          <w:marRight w:val="0"/>
          <w:marTop w:val="0"/>
          <w:marBottom w:val="0"/>
          <w:divBdr>
            <w:top w:val="none" w:sz="0" w:space="0" w:color="auto"/>
            <w:left w:val="none" w:sz="0" w:space="0" w:color="auto"/>
            <w:bottom w:val="none" w:sz="0" w:space="0" w:color="auto"/>
            <w:right w:val="none" w:sz="0" w:space="0" w:color="auto"/>
          </w:divBdr>
        </w:div>
        <w:div w:id="1608150558">
          <w:marLeft w:val="0"/>
          <w:marRight w:val="0"/>
          <w:marTop w:val="0"/>
          <w:marBottom w:val="0"/>
          <w:divBdr>
            <w:top w:val="none" w:sz="0" w:space="0" w:color="auto"/>
            <w:left w:val="none" w:sz="0" w:space="0" w:color="auto"/>
            <w:bottom w:val="none" w:sz="0" w:space="0" w:color="auto"/>
            <w:right w:val="none" w:sz="0" w:space="0" w:color="auto"/>
          </w:divBdr>
        </w:div>
      </w:divsChild>
    </w:div>
    <w:div w:id="257639669">
      <w:bodyDiv w:val="1"/>
      <w:marLeft w:val="0"/>
      <w:marRight w:val="0"/>
      <w:marTop w:val="0"/>
      <w:marBottom w:val="0"/>
      <w:divBdr>
        <w:top w:val="none" w:sz="0" w:space="0" w:color="auto"/>
        <w:left w:val="none" w:sz="0" w:space="0" w:color="auto"/>
        <w:bottom w:val="none" w:sz="0" w:space="0" w:color="auto"/>
        <w:right w:val="none" w:sz="0" w:space="0" w:color="auto"/>
      </w:divBdr>
      <w:divsChild>
        <w:div w:id="333806261">
          <w:marLeft w:val="0"/>
          <w:marRight w:val="0"/>
          <w:marTop w:val="0"/>
          <w:marBottom w:val="0"/>
          <w:divBdr>
            <w:top w:val="none" w:sz="0" w:space="0" w:color="auto"/>
            <w:left w:val="none" w:sz="0" w:space="0" w:color="auto"/>
            <w:bottom w:val="none" w:sz="0" w:space="0" w:color="auto"/>
            <w:right w:val="none" w:sz="0" w:space="0" w:color="auto"/>
          </w:divBdr>
          <w:divsChild>
            <w:div w:id="1684089856">
              <w:marLeft w:val="0"/>
              <w:marRight w:val="0"/>
              <w:marTop w:val="0"/>
              <w:marBottom w:val="0"/>
              <w:divBdr>
                <w:top w:val="none" w:sz="0" w:space="0" w:color="auto"/>
                <w:left w:val="none" w:sz="0" w:space="0" w:color="auto"/>
                <w:bottom w:val="none" w:sz="0" w:space="0" w:color="auto"/>
                <w:right w:val="none" w:sz="0" w:space="0" w:color="auto"/>
              </w:divBdr>
              <w:divsChild>
                <w:div w:id="711229271">
                  <w:marLeft w:val="0"/>
                  <w:marRight w:val="0"/>
                  <w:marTop w:val="0"/>
                  <w:marBottom w:val="0"/>
                  <w:divBdr>
                    <w:top w:val="none" w:sz="0" w:space="0" w:color="auto"/>
                    <w:left w:val="none" w:sz="0" w:space="0" w:color="auto"/>
                    <w:bottom w:val="none" w:sz="0" w:space="0" w:color="auto"/>
                    <w:right w:val="none" w:sz="0" w:space="0" w:color="auto"/>
                  </w:divBdr>
                  <w:divsChild>
                    <w:div w:id="523442305">
                      <w:marLeft w:val="0"/>
                      <w:marRight w:val="0"/>
                      <w:marTop w:val="0"/>
                      <w:marBottom w:val="0"/>
                      <w:divBdr>
                        <w:top w:val="none" w:sz="0" w:space="0" w:color="auto"/>
                        <w:left w:val="none" w:sz="0" w:space="0" w:color="auto"/>
                        <w:bottom w:val="none" w:sz="0" w:space="0" w:color="auto"/>
                        <w:right w:val="none" w:sz="0" w:space="0" w:color="auto"/>
                      </w:divBdr>
                      <w:divsChild>
                        <w:div w:id="1072044214">
                          <w:marLeft w:val="0"/>
                          <w:marRight w:val="0"/>
                          <w:marTop w:val="0"/>
                          <w:marBottom w:val="0"/>
                          <w:divBdr>
                            <w:top w:val="none" w:sz="0" w:space="0" w:color="auto"/>
                            <w:left w:val="none" w:sz="0" w:space="0" w:color="auto"/>
                            <w:bottom w:val="none" w:sz="0" w:space="0" w:color="auto"/>
                            <w:right w:val="none" w:sz="0" w:space="0" w:color="auto"/>
                          </w:divBdr>
                          <w:divsChild>
                            <w:div w:id="884175868">
                              <w:marLeft w:val="0"/>
                              <w:marRight w:val="0"/>
                              <w:marTop w:val="0"/>
                              <w:marBottom w:val="0"/>
                              <w:divBdr>
                                <w:top w:val="none" w:sz="0" w:space="0" w:color="auto"/>
                                <w:left w:val="none" w:sz="0" w:space="0" w:color="auto"/>
                                <w:bottom w:val="none" w:sz="0" w:space="0" w:color="auto"/>
                                <w:right w:val="none" w:sz="0" w:space="0" w:color="auto"/>
                              </w:divBdr>
                              <w:divsChild>
                                <w:div w:id="538133427">
                                  <w:marLeft w:val="0"/>
                                  <w:marRight w:val="0"/>
                                  <w:marTop w:val="0"/>
                                  <w:marBottom w:val="0"/>
                                  <w:divBdr>
                                    <w:top w:val="none" w:sz="0" w:space="0" w:color="auto"/>
                                    <w:left w:val="none" w:sz="0" w:space="0" w:color="auto"/>
                                    <w:bottom w:val="none" w:sz="0" w:space="0" w:color="auto"/>
                                    <w:right w:val="none" w:sz="0" w:space="0" w:color="auto"/>
                                  </w:divBdr>
                                  <w:divsChild>
                                    <w:div w:id="1821191672">
                                      <w:marLeft w:val="0"/>
                                      <w:marRight w:val="0"/>
                                      <w:marTop w:val="0"/>
                                      <w:marBottom w:val="0"/>
                                      <w:divBdr>
                                        <w:top w:val="none" w:sz="0" w:space="0" w:color="auto"/>
                                        <w:left w:val="none" w:sz="0" w:space="0" w:color="auto"/>
                                        <w:bottom w:val="none" w:sz="0" w:space="0" w:color="auto"/>
                                        <w:right w:val="none" w:sz="0" w:space="0" w:color="auto"/>
                                      </w:divBdr>
                                      <w:divsChild>
                                        <w:div w:id="1536842481">
                                          <w:marLeft w:val="0"/>
                                          <w:marRight w:val="0"/>
                                          <w:marTop w:val="0"/>
                                          <w:marBottom w:val="0"/>
                                          <w:divBdr>
                                            <w:top w:val="none" w:sz="0" w:space="0" w:color="auto"/>
                                            <w:left w:val="none" w:sz="0" w:space="0" w:color="auto"/>
                                            <w:bottom w:val="none" w:sz="0" w:space="0" w:color="auto"/>
                                            <w:right w:val="none" w:sz="0" w:space="0" w:color="auto"/>
                                          </w:divBdr>
                                          <w:divsChild>
                                            <w:div w:id="425343569">
                                              <w:marLeft w:val="0"/>
                                              <w:marRight w:val="0"/>
                                              <w:marTop w:val="0"/>
                                              <w:marBottom w:val="0"/>
                                              <w:divBdr>
                                                <w:top w:val="none" w:sz="0" w:space="0" w:color="auto"/>
                                                <w:left w:val="none" w:sz="0" w:space="0" w:color="auto"/>
                                                <w:bottom w:val="none" w:sz="0" w:space="0" w:color="auto"/>
                                                <w:right w:val="none" w:sz="0" w:space="0" w:color="auto"/>
                                              </w:divBdr>
                                              <w:divsChild>
                                                <w:div w:id="774598057">
                                                  <w:marLeft w:val="0"/>
                                                  <w:marRight w:val="0"/>
                                                  <w:marTop w:val="0"/>
                                                  <w:marBottom w:val="0"/>
                                                  <w:divBdr>
                                                    <w:top w:val="none" w:sz="0" w:space="0" w:color="auto"/>
                                                    <w:left w:val="none" w:sz="0" w:space="0" w:color="auto"/>
                                                    <w:bottom w:val="none" w:sz="0" w:space="0" w:color="auto"/>
                                                    <w:right w:val="none" w:sz="0" w:space="0" w:color="auto"/>
                                                  </w:divBdr>
                                                  <w:divsChild>
                                                    <w:div w:id="2091191555">
                                                      <w:marLeft w:val="0"/>
                                                      <w:marRight w:val="0"/>
                                                      <w:marTop w:val="0"/>
                                                      <w:marBottom w:val="0"/>
                                                      <w:divBdr>
                                                        <w:top w:val="none" w:sz="0" w:space="0" w:color="auto"/>
                                                        <w:left w:val="none" w:sz="0" w:space="0" w:color="auto"/>
                                                        <w:bottom w:val="none" w:sz="0" w:space="0" w:color="auto"/>
                                                        <w:right w:val="none" w:sz="0" w:space="0" w:color="auto"/>
                                                      </w:divBdr>
                                                      <w:divsChild>
                                                        <w:div w:id="1796022865">
                                                          <w:marLeft w:val="0"/>
                                                          <w:marRight w:val="0"/>
                                                          <w:marTop w:val="0"/>
                                                          <w:marBottom w:val="0"/>
                                                          <w:divBdr>
                                                            <w:top w:val="none" w:sz="0" w:space="0" w:color="auto"/>
                                                            <w:left w:val="none" w:sz="0" w:space="0" w:color="auto"/>
                                                            <w:bottom w:val="none" w:sz="0" w:space="0" w:color="auto"/>
                                                            <w:right w:val="none" w:sz="0" w:space="0" w:color="auto"/>
                                                          </w:divBdr>
                                                          <w:divsChild>
                                                            <w:div w:id="1182016747">
                                                              <w:marLeft w:val="0"/>
                                                              <w:marRight w:val="0"/>
                                                              <w:marTop w:val="0"/>
                                                              <w:marBottom w:val="0"/>
                                                              <w:divBdr>
                                                                <w:top w:val="none" w:sz="0" w:space="0" w:color="auto"/>
                                                                <w:left w:val="none" w:sz="0" w:space="0" w:color="auto"/>
                                                                <w:bottom w:val="none" w:sz="0" w:space="0" w:color="auto"/>
                                                                <w:right w:val="none" w:sz="0" w:space="0" w:color="auto"/>
                                                              </w:divBdr>
                                                              <w:divsChild>
                                                                <w:div w:id="1576815092">
                                                                  <w:marLeft w:val="0"/>
                                                                  <w:marRight w:val="0"/>
                                                                  <w:marTop w:val="0"/>
                                                                  <w:marBottom w:val="0"/>
                                                                  <w:divBdr>
                                                                    <w:top w:val="none" w:sz="0" w:space="0" w:color="auto"/>
                                                                    <w:left w:val="none" w:sz="0" w:space="0" w:color="auto"/>
                                                                    <w:bottom w:val="none" w:sz="0" w:space="0" w:color="auto"/>
                                                                    <w:right w:val="none" w:sz="0" w:space="0" w:color="auto"/>
                                                                  </w:divBdr>
                                                                  <w:divsChild>
                                                                    <w:div w:id="64767917">
                                                                      <w:marLeft w:val="0"/>
                                                                      <w:marRight w:val="0"/>
                                                                      <w:marTop w:val="0"/>
                                                                      <w:marBottom w:val="0"/>
                                                                      <w:divBdr>
                                                                        <w:top w:val="none" w:sz="0" w:space="0" w:color="auto"/>
                                                                        <w:left w:val="none" w:sz="0" w:space="0" w:color="auto"/>
                                                                        <w:bottom w:val="none" w:sz="0" w:space="0" w:color="auto"/>
                                                                        <w:right w:val="none" w:sz="0" w:space="0" w:color="auto"/>
                                                                      </w:divBdr>
                                                                      <w:divsChild>
                                                                        <w:div w:id="1086072414">
                                                                          <w:marLeft w:val="0"/>
                                                                          <w:marRight w:val="0"/>
                                                                          <w:marTop w:val="0"/>
                                                                          <w:marBottom w:val="0"/>
                                                                          <w:divBdr>
                                                                            <w:top w:val="none" w:sz="0" w:space="0" w:color="auto"/>
                                                                            <w:left w:val="none" w:sz="0" w:space="0" w:color="auto"/>
                                                                            <w:bottom w:val="none" w:sz="0" w:space="0" w:color="auto"/>
                                                                            <w:right w:val="none" w:sz="0" w:space="0" w:color="auto"/>
                                                                          </w:divBdr>
                                                                          <w:divsChild>
                                                                            <w:div w:id="1059404008">
                                                                              <w:marLeft w:val="0"/>
                                                                              <w:marRight w:val="0"/>
                                                                              <w:marTop w:val="0"/>
                                                                              <w:marBottom w:val="0"/>
                                                                              <w:divBdr>
                                                                                <w:top w:val="none" w:sz="0" w:space="0" w:color="auto"/>
                                                                                <w:left w:val="none" w:sz="0" w:space="0" w:color="auto"/>
                                                                                <w:bottom w:val="none" w:sz="0" w:space="0" w:color="auto"/>
                                                                                <w:right w:val="none" w:sz="0" w:space="0" w:color="auto"/>
                                                                              </w:divBdr>
                                                                              <w:divsChild>
                                                                                <w:div w:id="1640454288">
                                                                                  <w:marLeft w:val="0"/>
                                                                                  <w:marRight w:val="0"/>
                                                                                  <w:marTop w:val="0"/>
                                                                                  <w:marBottom w:val="0"/>
                                                                                  <w:divBdr>
                                                                                    <w:top w:val="none" w:sz="0" w:space="0" w:color="auto"/>
                                                                                    <w:left w:val="none" w:sz="0" w:space="0" w:color="auto"/>
                                                                                    <w:bottom w:val="none" w:sz="0" w:space="0" w:color="auto"/>
                                                                                    <w:right w:val="none" w:sz="0" w:space="0" w:color="auto"/>
                                                                                  </w:divBdr>
                                                                                  <w:divsChild>
                                                                                    <w:div w:id="2094006468">
                                                                                      <w:marLeft w:val="0"/>
                                                                                      <w:marRight w:val="0"/>
                                                                                      <w:marTop w:val="0"/>
                                                                                      <w:marBottom w:val="0"/>
                                                                                      <w:divBdr>
                                                                                        <w:top w:val="none" w:sz="0" w:space="0" w:color="auto"/>
                                                                                        <w:left w:val="none" w:sz="0" w:space="0" w:color="auto"/>
                                                                                        <w:bottom w:val="none" w:sz="0" w:space="0" w:color="auto"/>
                                                                                        <w:right w:val="none" w:sz="0" w:space="0" w:color="auto"/>
                                                                                      </w:divBdr>
                                                                                      <w:divsChild>
                                                                                        <w:div w:id="1949971840">
                                                                                          <w:marLeft w:val="0"/>
                                                                                          <w:marRight w:val="0"/>
                                                                                          <w:marTop w:val="0"/>
                                                                                          <w:marBottom w:val="0"/>
                                                                                          <w:divBdr>
                                                                                            <w:top w:val="none" w:sz="0" w:space="0" w:color="auto"/>
                                                                                            <w:left w:val="none" w:sz="0" w:space="0" w:color="auto"/>
                                                                                            <w:bottom w:val="none" w:sz="0" w:space="0" w:color="auto"/>
                                                                                            <w:right w:val="none" w:sz="0" w:space="0" w:color="auto"/>
                                                                                          </w:divBdr>
                                                                                          <w:divsChild>
                                                                                            <w:div w:id="1899776839">
                                                                                              <w:marLeft w:val="0"/>
                                                                                              <w:marRight w:val="0"/>
                                                                                              <w:marTop w:val="0"/>
                                                                                              <w:marBottom w:val="0"/>
                                                                                              <w:divBdr>
                                                                                                <w:top w:val="none" w:sz="0" w:space="0" w:color="auto"/>
                                                                                                <w:left w:val="none" w:sz="0" w:space="0" w:color="auto"/>
                                                                                                <w:bottom w:val="none" w:sz="0" w:space="0" w:color="auto"/>
                                                                                                <w:right w:val="none" w:sz="0" w:space="0" w:color="auto"/>
                                                                                              </w:divBdr>
                                                                                              <w:divsChild>
                                                                                                <w:div w:id="1549104282">
                                                                                                  <w:marLeft w:val="0"/>
                                                                                                  <w:marRight w:val="0"/>
                                                                                                  <w:marTop w:val="0"/>
                                                                                                  <w:marBottom w:val="0"/>
                                                                                                  <w:divBdr>
                                                                                                    <w:top w:val="none" w:sz="0" w:space="0" w:color="auto"/>
                                                                                                    <w:left w:val="none" w:sz="0" w:space="0" w:color="auto"/>
                                                                                                    <w:bottom w:val="none" w:sz="0" w:space="0" w:color="auto"/>
                                                                                                    <w:right w:val="none" w:sz="0" w:space="0" w:color="auto"/>
                                                                                                  </w:divBdr>
                                                                                                  <w:divsChild>
                                                                                                    <w:div w:id="145828402">
                                                                                                      <w:marLeft w:val="0"/>
                                                                                                      <w:marRight w:val="0"/>
                                                                                                      <w:marTop w:val="0"/>
                                                                                                      <w:marBottom w:val="0"/>
                                                                                                      <w:divBdr>
                                                                                                        <w:top w:val="none" w:sz="0" w:space="0" w:color="auto"/>
                                                                                                        <w:left w:val="none" w:sz="0" w:space="0" w:color="auto"/>
                                                                                                        <w:bottom w:val="none" w:sz="0" w:space="0" w:color="auto"/>
                                                                                                        <w:right w:val="none" w:sz="0" w:space="0" w:color="auto"/>
                                                                                                      </w:divBdr>
                                                                                                      <w:divsChild>
                                                                                                        <w:div w:id="1432505910">
                                                                                                          <w:marLeft w:val="0"/>
                                                                                                          <w:marRight w:val="0"/>
                                                                                                          <w:marTop w:val="0"/>
                                                                                                          <w:marBottom w:val="525"/>
                                                                                                          <w:divBdr>
                                                                                                            <w:top w:val="none" w:sz="0" w:space="0" w:color="auto"/>
                                                                                                            <w:left w:val="none" w:sz="0" w:space="0" w:color="auto"/>
                                                                                                            <w:bottom w:val="none" w:sz="0" w:space="0" w:color="auto"/>
                                                                                                            <w:right w:val="none" w:sz="0" w:space="0" w:color="auto"/>
                                                                                                          </w:divBdr>
                                                                                                          <w:divsChild>
                                                                                                            <w:div w:id="1397701915">
                                                                                                              <w:marLeft w:val="0"/>
                                                                                                              <w:marRight w:val="0"/>
                                                                                                              <w:marTop w:val="0"/>
                                                                                                              <w:marBottom w:val="0"/>
                                                                                                              <w:divBdr>
                                                                                                                <w:top w:val="none" w:sz="0" w:space="0" w:color="auto"/>
                                                                                                                <w:left w:val="none" w:sz="0" w:space="0" w:color="auto"/>
                                                                                                                <w:bottom w:val="none" w:sz="0" w:space="0" w:color="auto"/>
                                                                                                                <w:right w:val="none" w:sz="0" w:space="0" w:color="auto"/>
                                                                                                              </w:divBdr>
                                                                                                              <w:divsChild>
                                                                                                                <w:div w:id="1215041899">
                                                                                                                  <w:marLeft w:val="0"/>
                                                                                                                  <w:marRight w:val="0"/>
                                                                                                                  <w:marTop w:val="0"/>
                                                                                                                  <w:marBottom w:val="0"/>
                                                                                                                  <w:divBdr>
                                                                                                                    <w:top w:val="none" w:sz="0" w:space="0" w:color="auto"/>
                                                                                                                    <w:left w:val="none" w:sz="0" w:space="0" w:color="auto"/>
                                                                                                                    <w:bottom w:val="none" w:sz="0" w:space="0" w:color="auto"/>
                                                                                                                    <w:right w:val="none" w:sz="0" w:space="0" w:color="auto"/>
                                                                                                                  </w:divBdr>
                                                                                                                  <w:divsChild>
                                                                                                                    <w:div w:id="1450201801">
                                                                                                                      <w:marLeft w:val="0"/>
                                                                                                                      <w:marRight w:val="0"/>
                                                                                                                      <w:marTop w:val="0"/>
                                                                                                                      <w:marBottom w:val="0"/>
                                                                                                                      <w:divBdr>
                                                                                                                        <w:top w:val="none" w:sz="0" w:space="0" w:color="auto"/>
                                                                                                                        <w:left w:val="none" w:sz="0" w:space="0" w:color="auto"/>
                                                                                                                        <w:bottom w:val="none" w:sz="0" w:space="0" w:color="auto"/>
                                                                                                                        <w:right w:val="none" w:sz="0" w:space="0" w:color="auto"/>
                                                                                                                      </w:divBdr>
                                                                                                                    </w:div>
                                                                                                                    <w:div w:id="94981040">
                                                                                                                      <w:marLeft w:val="0"/>
                                                                                                                      <w:marRight w:val="0"/>
                                                                                                                      <w:marTop w:val="0"/>
                                                                                                                      <w:marBottom w:val="0"/>
                                                                                                                      <w:divBdr>
                                                                                                                        <w:top w:val="none" w:sz="0" w:space="0" w:color="auto"/>
                                                                                                                        <w:left w:val="none" w:sz="0" w:space="0" w:color="auto"/>
                                                                                                                        <w:bottom w:val="none" w:sz="0" w:space="0" w:color="auto"/>
                                                                                                                        <w:right w:val="none" w:sz="0" w:space="0" w:color="auto"/>
                                                                                                                      </w:divBdr>
                                                                                                                    </w:div>
                                                                                                                    <w:div w:id="10255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37603">
      <w:bodyDiv w:val="1"/>
      <w:marLeft w:val="0"/>
      <w:marRight w:val="0"/>
      <w:marTop w:val="0"/>
      <w:marBottom w:val="0"/>
      <w:divBdr>
        <w:top w:val="none" w:sz="0" w:space="0" w:color="auto"/>
        <w:left w:val="none" w:sz="0" w:space="0" w:color="auto"/>
        <w:bottom w:val="none" w:sz="0" w:space="0" w:color="auto"/>
        <w:right w:val="none" w:sz="0" w:space="0" w:color="auto"/>
      </w:divBdr>
    </w:div>
    <w:div w:id="583759382">
      <w:bodyDiv w:val="1"/>
      <w:marLeft w:val="0"/>
      <w:marRight w:val="0"/>
      <w:marTop w:val="0"/>
      <w:marBottom w:val="0"/>
      <w:divBdr>
        <w:top w:val="none" w:sz="0" w:space="0" w:color="auto"/>
        <w:left w:val="none" w:sz="0" w:space="0" w:color="auto"/>
        <w:bottom w:val="none" w:sz="0" w:space="0" w:color="auto"/>
        <w:right w:val="none" w:sz="0" w:space="0" w:color="auto"/>
      </w:divBdr>
    </w:div>
    <w:div w:id="623657938">
      <w:bodyDiv w:val="1"/>
      <w:marLeft w:val="0"/>
      <w:marRight w:val="0"/>
      <w:marTop w:val="0"/>
      <w:marBottom w:val="0"/>
      <w:divBdr>
        <w:top w:val="none" w:sz="0" w:space="0" w:color="auto"/>
        <w:left w:val="none" w:sz="0" w:space="0" w:color="auto"/>
        <w:bottom w:val="none" w:sz="0" w:space="0" w:color="auto"/>
        <w:right w:val="none" w:sz="0" w:space="0" w:color="auto"/>
      </w:divBdr>
    </w:div>
    <w:div w:id="697462553">
      <w:bodyDiv w:val="1"/>
      <w:marLeft w:val="0"/>
      <w:marRight w:val="0"/>
      <w:marTop w:val="0"/>
      <w:marBottom w:val="0"/>
      <w:divBdr>
        <w:top w:val="none" w:sz="0" w:space="0" w:color="auto"/>
        <w:left w:val="none" w:sz="0" w:space="0" w:color="auto"/>
        <w:bottom w:val="none" w:sz="0" w:space="0" w:color="auto"/>
        <w:right w:val="none" w:sz="0" w:space="0" w:color="auto"/>
      </w:divBdr>
    </w:div>
    <w:div w:id="796724994">
      <w:bodyDiv w:val="1"/>
      <w:marLeft w:val="0"/>
      <w:marRight w:val="0"/>
      <w:marTop w:val="0"/>
      <w:marBottom w:val="0"/>
      <w:divBdr>
        <w:top w:val="none" w:sz="0" w:space="0" w:color="auto"/>
        <w:left w:val="none" w:sz="0" w:space="0" w:color="auto"/>
        <w:bottom w:val="none" w:sz="0" w:space="0" w:color="auto"/>
        <w:right w:val="none" w:sz="0" w:space="0" w:color="auto"/>
      </w:divBdr>
      <w:divsChild>
        <w:div w:id="1661882213">
          <w:marLeft w:val="0"/>
          <w:marRight w:val="0"/>
          <w:marTop w:val="0"/>
          <w:marBottom w:val="0"/>
          <w:divBdr>
            <w:top w:val="none" w:sz="0" w:space="0" w:color="auto"/>
            <w:left w:val="none" w:sz="0" w:space="0" w:color="auto"/>
            <w:bottom w:val="none" w:sz="0" w:space="0" w:color="auto"/>
            <w:right w:val="none" w:sz="0" w:space="0" w:color="auto"/>
          </w:divBdr>
        </w:div>
        <w:div w:id="1792362819">
          <w:marLeft w:val="0"/>
          <w:marRight w:val="0"/>
          <w:marTop w:val="0"/>
          <w:marBottom w:val="0"/>
          <w:divBdr>
            <w:top w:val="none" w:sz="0" w:space="0" w:color="auto"/>
            <w:left w:val="none" w:sz="0" w:space="0" w:color="auto"/>
            <w:bottom w:val="none" w:sz="0" w:space="0" w:color="auto"/>
            <w:right w:val="none" w:sz="0" w:space="0" w:color="auto"/>
          </w:divBdr>
        </w:div>
        <w:div w:id="873274205">
          <w:marLeft w:val="0"/>
          <w:marRight w:val="0"/>
          <w:marTop w:val="0"/>
          <w:marBottom w:val="0"/>
          <w:divBdr>
            <w:top w:val="none" w:sz="0" w:space="0" w:color="auto"/>
            <w:left w:val="none" w:sz="0" w:space="0" w:color="auto"/>
            <w:bottom w:val="none" w:sz="0" w:space="0" w:color="auto"/>
            <w:right w:val="none" w:sz="0" w:space="0" w:color="auto"/>
          </w:divBdr>
        </w:div>
        <w:div w:id="1574926993">
          <w:marLeft w:val="0"/>
          <w:marRight w:val="0"/>
          <w:marTop w:val="0"/>
          <w:marBottom w:val="0"/>
          <w:divBdr>
            <w:top w:val="none" w:sz="0" w:space="0" w:color="auto"/>
            <w:left w:val="none" w:sz="0" w:space="0" w:color="auto"/>
            <w:bottom w:val="none" w:sz="0" w:space="0" w:color="auto"/>
            <w:right w:val="none" w:sz="0" w:space="0" w:color="auto"/>
          </w:divBdr>
        </w:div>
      </w:divsChild>
    </w:div>
    <w:div w:id="797457815">
      <w:bodyDiv w:val="1"/>
      <w:marLeft w:val="0"/>
      <w:marRight w:val="0"/>
      <w:marTop w:val="0"/>
      <w:marBottom w:val="0"/>
      <w:divBdr>
        <w:top w:val="none" w:sz="0" w:space="0" w:color="auto"/>
        <w:left w:val="none" w:sz="0" w:space="0" w:color="auto"/>
        <w:bottom w:val="none" w:sz="0" w:space="0" w:color="auto"/>
        <w:right w:val="none" w:sz="0" w:space="0" w:color="auto"/>
      </w:divBdr>
      <w:divsChild>
        <w:div w:id="458380511">
          <w:marLeft w:val="0"/>
          <w:marRight w:val="0"/>
          <w:marTop w:val="0"/>
          <w:marBottom w:val="0"/>
          <w:divBdr>
            <w:top w:val="none" w:sz="0" w:space="0" w:color="auto"/>
            <w:left w:val="none" w:sz="0" w:space="0" w:color="auto"/>
            <w:bottom w:val="none" w:sz="0" w:space="0" w:color="auto"/>
            <w:right w:val="none" w:sz="0" w:space="0" w:color="auto"/>
          </w:divBdr>
        </w:div>
        <w:div w:id="433673953">
          <w:marLeft w:val="0"/>
          <w:marRight w:val="0"/>
          <w:marTop w:val="0"/>
          <w:marBottom w:val="0"/>
          <w:divBdr>
            <w:top w:val="none" w:sz="0" w:space="0" w:color="auto"/>
            <w:left w:val="none" w:sz="0" w:space="0" w:color="auto"/>
            <w:bottom w:val="none" w:sz="0" w:space="0" w:color="auto"/>
            <w:right w:val="none" w:sz="0" w:space="0" w:color="auto"/>
          </w:divBdr>
        </w:div>
        <w:div w:id="256721391">
          <w:marLeft w:val="0"/>
          <w:marRight w:val="0"/>
          <w:marTop w:val="0"/>
          <w:marBottom w:val="0"/>
          <w:divBdr>
            <w:top w:val="none" w:sz="0" w:space="0" w:color="auto"/>
            <w:left w:val="none" w:sz="0" w:space="0" w:color="auto"/>
            <w:bottom w:val="none" w:sz="0" w:space="0" w:color="auto"/>
            <w:right w:val="none" w:sz="0" w:space="0" w:color="auto"/>
          </w:divBdr>
        </w:div>
        <w:div w:id="2107457892">
          <w:marLeft w:val="0"/>
          <w:marRight w:val="0"/>
          <w:marTop w:val="0"/>
          <w:marBottom w:val="0"/>
          <w:divBdr>
            <w:top w:val="none" w:sz="0" w:space="0" w:color="auto"/>
            <w:left w:val="none" w:sz="0" w:space="0" w:color="auto"/>
            <w:bottom w:val="none" w:sz="0" w:space="0" w:color="auto"/>
            <w:right w:val="none" w:sz="0" w:space="0" w:color="auto"/>
          </w:divBdr>
        </w:div>
        <w:div w:id="1096949978">
          <w:marLeft w:val="0"/>
          <w:marRight w:val="0"/>
          <w:marTop w:val="0"/>
          <w:marBottom w:val="0"/>
          <w:divBdr>
            <w:top w:val="none" w:sz="0" w:space="0" w:color="auto"/>
            <w:left w:val="none" w:sz="0" w:space="0" w:color="auto"/>
            <w:bottom w:val="none" w:sz="0" w:space="0" w:color="auto"/>
            <w:right w:val="none" w:sz="0" w:space="0" w:color="auto"/>
          </w:divBdr>
        </w:div>
        <w:div w:id="1683820951">
          <w:marLeft w:val="0"/>
          <w:marRight w:val="0"/>
          <w:marTop w:val="0"/>
          <w:marBottom w:val="0"/>
          <w:divBdr>
            <w:top w:val="none" w:sz="0" w:space="0" w:color="auto"/>
            <w:left w:val="none" w:sz="0" w:space="0" w:color="auto"/>
            <w:bottom w:val="none" w:sz="0" w:space="0" w:color="auto"/>
            <w:right w:val="none" w:sz="0" w:space="0" w:color="auto"/>
          </w:divBdr>
        </w:div>
        <w:div w:id="1604995466">
          <w:marLeft w:val="0"/>
          <w:marRight w:val="0"/>
          <w:marTop w:val="0"/>
          <w:marBottom w:val="0"/>
          <w:divBdr>
            <w:top w:val="none" w:sz="0" w:space="0" w:color="auto"/>
            <w:left w:val="none" w:sz="0" w:space="0" w:color="auto"/>
            <w:bottom w:val="none" w:sz="0" w:space="0" w:color="auto"/>
            <w:right w:val="none" w:sz="0" w:space="0" w:color="auto"/>
          </w:divBdr>
        </w:div>
        <w:div w:id="1524246789">
          <w:marLeft w:val="0"/>
          <w:marRight w:val="0"/>
          <w:marTop w:val="0"/>
          <w:marBottom w:val="0"/>
          <w:divBdr>
            <w:top w:val="none" w:sz="0" w:space="0" w:color="auto"/>
            <w:left w:val="none" w:sz="0" w:space="0" w:color="auto"/>
            <w:bottom w:val="none" w:sz="0" w:space="0" w:color="auto"/>
            <w:right w:val="none" w:sz="0" w:space="0" w:color="auto"/>
          </w:divBdr>
        </w:div>
        <w:div w:id="1081567044">
          <w:marLeft w:val="0"/>
          <w:marRight w:val="0"/>
          <w:marTop w:val="0"/>
          <w:marBottom w:val="0"/>
          <w:divBdr>
            <w:top w:val="none" w:sz="0" w:space="0" w:color="auto"/>
            <w:left w:val="none" w:sz="0" w:space="0" w:color="auto"/>
            <w:bottom w:val="none" w:sz="0" w:space="0" w:color="auto"/>
            <w:right w:val="none" w:sz="0" w:space="0" w:color="auto"/>
          </w:divBdr>
        </w:div>
      </w:divsChild>
    </w:div>
    <w:div w:id="1000082814">
      <w:bodyDiv w:val="1"/>
      <w:marLeft w:val="0"/>
      <w:marRight w:val="0"/>
      <w:marTop w:val="0"/>
      <w:marBottom w:val="0"/>
      <w:divBdr>
        <w:top w:val="none" w:sz="0" w:space="0" w:color="auto"/>
        <w:left w:val="none" w:sz="0" w:space="0" w:color="auto"/>
        <w:bottom w:val="none" w:sz="0" w:space="0" w:color="auto"/>
        <w:right w:val="none" w:sz="0" w:space="0" w:color="auto"/>
      </w:divBdr>
      <w:divsChild>
        <w:div w:id="939412774">
          <w:marLeft w:val="0"/>
          <w:marRight w:val="0"/>
          <w:marTop w:val="0"/>
          <w:marBottom w:val="0"/>
          <w:divBdr>
            <w:top w:val="none" w:sz="0" w:space="0" w:color="auto"/>
            <w:left w:val="none" w:sz="0" w:space="0" w:color="auto"/>
            <w:bottom w:val="none" w:sz="0" w:space="0" w:color="auto"/>
            <w:right w:val="none" w:sz="0" w:space="0" w:color="auto"/>
          </w:divBdr>
        </w:div>
      </w:divsChild>
    </w:div>
    <w:div w:id="1034575703">
      <w:bodyDiv w:val="1"/>
      <w:marLeft w:val="0"/>
      <w:marRight w:val="0"/>
      <w:marTop w:val="0"/>
      <w:marBottom w:val="0"/>
      <w:divBdr>
        <w:top w:val="none" w:sz="0" w:space="0" w:color="auto"/>
        <w:left w:val="none" w:sz="0" w:space="0" w:color="auto"/>
        <w:bottom w:val="none" w:sz="0" w:space="0" w:color="auto"/>
        <w:right w:val="none" w:sz="0" w:space="0" w:color="auto"/>
      </w:divBdr>
    </w:div>
    <w:div w:id="1189641828">
      <w:bodyDiv w:val="1"/>
      <w:marLeft w:val="0"/>
      <w:marRight w:val="0"/>
      <w:marTop w:val="0"/>
      <w:marBottom w:val="0"/>
      <w:divBdr>
        <w:top w:val="none" w:sz="0" w:space="0" w:color="auto"/>
        <w:left w:val="none" w:sz="0" w:space="0" w:color="auto"/>
        <w:bottom w:val="none" w:sz="0" w:space="0" w:color="auto"/>
        <w:right w:val="none" w:sz="0" w:space="0" w:color="auto"/>
      </w:divBdr>
    </w:div>
    <w:div w:id="1419907693">
      <w:bodyDiv w:val="1"/>
      <w:marLeft w:val="0"/>
      <w:marRight w:val="0"/>
      <w:marTop w:val="0"/>
      <w:marBottom w:val="0"/>
      <w:divBdr>
        <w:top w:val="none" w:sz="0" w:space="0" w:color="auto"/>
        <w:left w:val="none" w:sz="0" w:space="0" w:color="auto"/>
        <w:bottom w:val="none" w:sz="0" w:space="0" w:color="auto"/>
        <w:right w:val="none" w:sz="0" w:space="0" w:color="auto"/>
      </w:divBdr>
    </w:div>
    <w:div w:id="1535195106">
      <w:bodyDiv w:val="1"/>
      <w:marLeft w:val="0"/>
      <w:marRight w:val="0"/>
      <w:marTop w:val="0"/>
      <w:marBottom w:val="0"/>
      <w:divBdr>
        <w:top w:val="none" w:sz="0" w:space="0" w:color="auto"/>
        <w:left w:val="none" w:sz="0" w:space="0" w:color="auto"/>
        <w:bottom w:val="none" w:sz="0" w:space="0" w:color="auto"/>
        <w:right w:val="none" w:sz="0" w:space="0" w:color="auto"/>
      </w:divBdr>
      <w:divsChild>
        <w:div w:id="1260141331">
          <w:marLeft w:val="0"/>
          <w:marRight w:val="0"/>
          <w:marTop w:val="0"/>
          <w:marBottom w:val="0"/>
          <w:divBdr>
            <w:top w:val="none" w:sz="0" w:space="0" w:color="auto"/>
            <w:left w:val="none" w:sz="0" w:space="0" w:color="auto"/>
            <w:bottom w:val="none" w:sz="0" w:space="0" w:color="auto"/>
            <w:right w:val="none" w:sz="0" w:space="0" w:color="auto"/>
          </w:divBdr>
        </w:div>
      </w:divsChild>
    </w:div>
    <w:div w:id="1651059902">
      <w:bodyDiv w:val="1"/>
      <w:marLeft w:val="0"/>
      <w:marRight w:val="0"/>
      <w:marTop w:val="0"/>
      <w:marBottom w:val="0"/>
      <w:divBdr>
        <w:top w:val="none" w:sz="0" w:space="0" w:color="auto"/>
        <w:left w:val="none" w:sz="0" w:space="0" w:color="auto"/>
        <w:bottom w:val="none" w:sz="0" w:space="0" w:color="auto"/>
        <w:right w:val="none" w:sz="0" w:space="0" w:color="auto"/>
      </w:divBdr>
      <w:divsChild>
        <w:div w:id="1768767011">
          <w:marLeft w:val="0"/>
          <w:marRight w:val="0"/>
          <w:marTop w:val="0"/>
          <w:marBottom w:val="0"/>
          <w:divBdr>
            <w:top w:val="none" w:sz="0" w:space="0" w:color="auto"/>
            <w:left w:val="none" w:sz="0" w:space="0" w:color="auto"/>
            <w:bottom w:val="none" w:sz="0" w:space="0" w:color="auto"/>
            <w:right w:val="none" w:sz="0" w:space="0" w:color="auto"/>
          </w:divBdr>
          <w:divsChild>
            <w:div w:id="1158574184">
              <w:marLeft w:val="0"/>
              <w:marRight w:val="0"/>
              <w:marTop w:val="0"/>
              <w:marBottom w:val="0"/>
              <w:divBdr>
                <w:top w:val="none" w:sz="0" w:space="0" w:color="auto"/>
                <w:left w:val="none" w:sz="0" w:space="0" w:color="auto"/>
                <w:bottom w:val="none" w:sz="0" w:space="0" w:color="auto"/>
                <w:right w:val="none" w:sz="0" w:space="0" w:color="auto"/>
              </w:divBdr>
            </w:div>
            <w:div w:id="27295027">
              <w:marLeft w:val="0"/>
              <w:marRight w:val="0"/>
              <w:marTop w:val="0"/>
              <w:marBottom w:val="0"/>
              <w:divBdr>
                <w:top w:val="none" w:sz="0" w:space="0" w:color="auto"/>
                <w:left w:val="none" w:sz="0" w:space="0" w:color="auto"/>
                <w:bottom w:val="none" w:sz="0" w:space="0" w:color="auto"/>
                <w:right w:val="none" w:sz="0" w:space="0" w:color="auto"/>
              </w:divBdr>
            </w:div>
            <w:div w:id="688406466">
              <w:marLeft w:val="0"/>
              <w:marRight w:val="0"/>
              <w:marTop w:val="0"/>
              <w:marBottom w:val="0"/>
              <w:divBdr>
                <w:top w:val="none" w:sz="0" w:space="0" w:color="auto"/>
                <w:left w:val="none" w:sz="0" w:space="0" w:color="auto"/>
                <w:bottom w:val="none" w:sz="0" w:space="0" w:color="auto"/>
                <w:right w:val="none" w:sz="0" w:space="0" w:color="auto"/>
              </w:divBdr>
            </w:div>
            <w:div w:id="271862447">
              <w:marLeft w:val="0"/>
              <w:marRight w:val="0"/>
              <w:marTop w:val="0"/>
              <w:marBottom w:val="0"/>
              <w:divBdr>
                <w:top w:val="none" w:sz="0" w:space="0" w:color="auto"/>
                <w:left w:val="none" w:sz="0" w:space="0" w:color="auto"/>
                <w:bottom w:val="none" w:sz="0" w:space="0" w:color="auto"/>
                <w:right w:val="none" w:sz="0" w:space="0" w:color="auto"/>
              </w:divBdr>
            </w:div>
            <w:div w:id="1278221456">
              <w:marLeft w:val="0"/>
              <w:marRight w:val="0"/>
              <w:marTop w:val="0"/>
              <w:marBottom w:val="0"/>
              <w:divBdr>
                <w:top w:val="none" w:sz="0" w:space="0" w:color="auto"/>
                <w:left w:val="none" w:sz="0" w:space="0" w:color="auto"/>
                <w:bottom w:val="none" w:sz="0" w:space="0" w:color="auto"/>
                <w:right w:val="none" w:sz="0" w:space="0" w:color="auto"/>
              </w:divBdr>
            </w:div>
            <w:div w:id="1629823288">
              <w:marLeft w:val="0"/>
              <w:marRight w:val="0"/>
              <w:marTop w:val="0"/>
              <w:marBottom w:val="0"/>
              <w:divBdr>
                <w:top w:val="none" w:sz="0" w:space="0" w:color="auto"/>
                <w:left w:val="none" w:sz="0" w:space="0" w:color="auto"/>
                <w:bottom w:val="none" w:sz="0" w:space="0" w:color="auto"/>
                <w:right w:val="none" w:sz="0" w:space="0" w:color="auto"/>
              </w:divBdr>
            </w:div>
            <w:div w:id="1757245927">
              <w:marLeft w:val="0"/>
              <w:marRight w:val="0"/>
              <w:marTop w:val="0"/>
              <w:marBottom w:val="0"/>
              <w:divBdr>
                <w:top w:val="none" w:sz="0" w:space="0" w:color="auto"/>
                <w:left w:val="none" w:sz="0" w:space="0" w:color="auto"/>
                <w:bottom w:val="none" w:sz="0" w:space="0" w:color="auto"/>
                <w:right w:val="none" w:sz="0" w:space="0" w:color="auto"/>
              </w:divBdr>
            </w:div>
            <w:div w:id="1166283160">
              <w:marLeft w:val="0"/>
              <w:marRight w:val="0"/>
              <w:marTop w:val="0"/>
              <w:marBottom w:val="0"/>
              <w:divBdr>
                <w:top w:val="none" w:sz="0" w:space="0" w:color="auto"/>
                <w:left w:val="none" w:sz="0" w:space="0" w:color="auto"/>
                <w:bottom w:val="none" w:sz="0" w:space="0" w:color="auto"/>
                <w:right w:val="none" w:sz="0" w:space="0" w:color="auto"/>
              </w:divBdr>
            </w:div>
            <w:div w:id="335111470">
              <w:marLeft w:val="0"/>
              <w:marRight w:val="0"/>
              <w:marTop w:val="0"/>
              <w:marBottom w:val="0"/>
              <w:divBdr>
                <w:top w:val="none" w:sz="0" w:space="0" w:color="auto"/>
                <w:left w:val="none" w:sz="0" w:space="0" w:color="auto"/>
                <w:bottom w:val="none" w:sz="0" w:space="0" w:color="auto"/>
                <w:right w:val="none" w:sz="0" w:space="0" w:color="auto"/>
              </w:divBdr>
            </w:div>
            <w:div w:id="688992441">
              <w:marLeft w:val="0"/>
              <w:marRight w:val="0"/>
              <w:marTop w:val="0"/>
              <w:marBottom w:val="0"/>
              <w:divBdr>
                <w:top w:val="none" w:sz="0" w:space="0" w:color="auto"/>
                <w:left w:val="none" w:sz="0" w:space="0" w:color="auto"/>
                <w:bottom w:val="none" w:sz="0" w:space="0" w:color="auto"/>
                <w:right w:val="none" w:sz="0" w:space="0" w:color="auto"/>
              </w:divBdr>
            </w:div>
            <w:div w:id="1181555139">
              <w:marLeft w:val="0"/>
              <w:marRight w:val="0"/>
              <w:marTop w:val="0"/>
              <w:marBottom w:val="0"/>
              <w:divBdr>
                <w:top w:val="none" w:sz="0" w:space="0" w:color="auto"/>
                <w:left w:val="none" w:sz="0" w:space="0" w:color="auto"/>
                <w:bottom w:val="none" w:sz="0" w:space="0" w:color="auto"/>
                <w:right w:val="none" w:sz="0" w:space="0" w:color="auto"/>
              </w:divBdr>
            </w:div>
            <w:div w:id="1535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725">
      <w:bodyDiv w:val="1"/>
      <w:marLeft w:val="0"/>
      <w:marRight w:val="0"/>
      <w:marTop w:val="0"/>
      <w:marBottom w:val="0"/>
      <w:divBdr>
        <w:top w:val="none" w:sz="0" w:space="0" w:color="auto"/>
        <w:left w:val="none" w:sz="0" w:space="0" w:color="auto"/>
        <w:bottom w:val="none" w:sz="0" w:space="0" w:color="auto"/>
        <w:right w:val="none" w:sz="0" w:space="0" w:color="auto"/>
      </w:divBdr>
      <w:divsChild>
        <w:div w:id="1256748696">
          <w:marLeft w:val="0"/>
          <w:marRight w:val="0"/>
          <w:marTop w:val="0"/>
          <w:marBottom w:val="0"/>
          <w:divBdr>
            <w:top w:val="none" w:sz="0" w:space="0" w:color="auto"/>
            <w:left w:val="none" w:sz="0" w:space="0" w:color="auto"/>
            <w:bottom w:val="none" w:sz="0" w:space="0" w:color="auto"/>
            <w:right w:val="none" w:sz="0" w:space="0" w:color="auto"/>
          </w:divBdr>
        </w:div>
        <w:div w:id="1387877969">
          <w:marLeft w:val="0"/>
          <w:marRight w:val="0"/>
          <w:marTop w:val="0"/>
          <w:marBottom w:val="0"/>
          <w:divBdr>
            <w:top w:val="none" w:sz="0" w:space="0" w:color="auto"/>
            <w:left w:val="none" w:sz="0" w:space="0" w:color="auto"/>
            <w:bottom w:val="none" w:sz="0" w:space="0" w:color="auto"/>
            <w:right w:val="none" w:sz="0" w:space="0" w:color="auto"/>
          </w:divBdr>
        </w:div>
        <w:div w:id="94791392">
          <w:marLeft w:val="0"/>
          <w:marRight w:val="0"/>
          <w:marTop w:val="0"/>
          <w:marBottom w:val="0"/>
          <w:divBdr>
            <w:top w:val="none" w:sz="0" w:space="0" w:color="auto"/>
            <w:left w:val="none" w:sz="0" w:space="0" w:color="auto"/>
            <w:bottom w:val="none" w:sz="0" w:space="0" w:color="auto"/>
            <w:right w:val="none" w:sz="0" w:space="0" w:color="auto"/>
          </w:divBdr>
        </w:div>
        <w:div w:id="1403478887">
          <w:marLeft w:val="0"/>
          <w:marRight w:val="0"/>
          <w:marTop w:val="0"/>
          <w:marBottom w:val="0"/>
          <w:divBdr>
            <w:top w:val="none" w:sz="0" w:space="0" w:color="auto"/>
            <w:left w:val="none" w:sz="0" w:space="0" w:color="auto"/>
            <w:bottom w:val="none" w:sz="0" w:space="0" w:color="auto"/>
            <w:right w:val="none" w:sz="0" w:space="0" w:color="auto"/>
          </w:divBdr>
        </w:div>
        <w:div w:id="384724633">
          <w:marLeft w:val="0"/>
          <w:marRight w:val="0"/>
          <w:marTop w:val="0"/>
          <w:marBottom w:val="0"/>
          <w:divBdr>
            <w:top w:val="none" w:sz="0" w:space="0" w:color="auto"/>
            <w:left w:val="none" w:sz="0" w:space="0" w:color="auto"/>
            <w:bottom w:val="none" w:sz="0" w:space="0" w:color="auto"/>
            <w:right w:val="none" w:sz="0" w:space="0" w:color="auto"/>
          </w:divBdr>
        </w:div>
        <w:div w:id="254482495">
          <w:marLeft w:val="0"/>
          <w:marRight w:val="0"/>
          <w:marTop w:val="0"/>
          <w:marBottom w:val="0"/>
          <w:divBdr>
            <w:top w:val="none" w:sz="0" w:space="0" w:color="auto"/>
            <w:left w:val="none" w:sz="0" w:space="0" w:color="auto"/>
            <w:bottom w:val="none" w:sz="0" w:space="0" w:color="auto"/>
            <w:right w:val="none" w:sz="0" w:space="0" w:color="auto"/>
          </w:divBdr>
        </w:div>
        <w:div w:id="814570538">
          <w:marLeft w:val="0"/>
          <w:marRight w:val="0"/>
          <w:marTop w:val="0"/>
          <w:marBottom w:val="0"/>
          <w:divBdr>
            <w:top w:val="none" w:sz="0" w:space="0" w:color="auto"/>
            <w:left w:val="none" w:sz="0" w:space="0" w:color="auto"/>
            <w:bottom w:val="none" w:sz="0" w:space="0" w:color="auto"/>
            <w:right w:val="none" w:sz="0" w:space="0" w:color="auto"/>
          </w:divBdr>
        </w:div>
        <w:div w:id="1508252209">
          <w:marLeft w:val="0"/>
          <w:marRight w:val="0"/>
          <w:marTop w:val="0"/>
          <w:marBottom w:val="0"/>
          <w:divBdr>
            <w:top w:val="none" w:sz="0" w:space="0" w:color="auto"/>
            <w:left w:val="none" w:sz="0" w:space="0" w:color="auto"/>
            <w:bottom w:val="none" w:sz="0" w:space="0" w:color="auto"/>
            <w:right w:val="none" w:sz="0" w:space="0" w:color="auto"/>
          </w:divBdr>
        </w:div>
        <w:div w:id="1758285114">
          <w:marLeft w:val="0"/>
          <w:marRight w:val="0"/>
          <w:marTop w:val="0"/>
          <w:marBottom w:val="0"/>
          <w:divBdr>
            <w:top w:val="none" w:sz="0" w:space="0" w:color="auto"/>
            <w:left w:val="none" w:sz="0" w:space="0" w:color="auto"/>
            <w:bottom w:val="none" w:sz="0" w:space="0" w:color="auto"/>
            <w:right w:val="none" w:sz="0" w:space="0" w:color="auto"/>
          </w:divBdr>
        </w:div>
        <w:div w:id="1494492426">
          <w:marLeft w:val="0"/>
          <w:marRight w:val="0"/>
          <w:marTop w:val="0"/>
          <w:marBottom w:val="0"/>
          <w:divBdr>
            <w:top w:val="none" w:sz="0" w:space="0" w:color="auto"/>
            <w:left w:val="none" w:sz="0" w:space="0" w:color="auto"/>
            <w:bottom w:val="none" w:sz="0" w:space="0" w:color="auto"/>
            <w:right w:val="none" w:sz="0" w:space="0" w:color="auto"/>
          </w:divBdr>
        </w:div>
        <w:div w:id="170730581">
          <w:marLeft w:val="0"/>
          <w:marRight w:val="0"/>
          <w:marTop w:val="0"/>
          <w:marBottom w:val="0"/>
          <w:divBdr>
            <w:top w:val="none" w:sz="0" w:space="0" w:color="auto"/>
            <w:left w:val="none" w:sz="0" w:space="0" w:color="auto"/>
            <w:bottom w:val="none" w:sz="0" w:space="0" w:color="auto"/>
            <w:right w:val="none" w:sz="0" w:space="0" w:color="auto"/>
          </w:divBdr>
        </w:div>
        <w:div w:id="1572887426">
          <w:marLeft w:val="0"/>
          <w:marRight w:val="0"/>
          <w:marTop w:val="0"/>
          <w:marBottom w:val="0"/>
          <w:divBdr>
            <w:top w:val="none" w:sz="0" w:space="0" w:color="auto"/>
            <w:left w:val="none" w:sz="0" w:space="0" w:color="auto"/>
            <w:bottom w:val="none" w:sz="0" w:space="0" w:color="auto"/>
            <w:right w:val="none" w:sz="0" w:space="0" w:color="auto"/>
          </w:divBdr>
        </w:div>
        <w:div w:id="699086885">
          <w:marLeft w:val="0"/>
          <w:marRight w:val="0"/>
          <w:marTop w:val="0"/>
          <w:marBottom w:val="0"/>
          <w:divBdr>
            <w:top w:val="none" w:sz="0" w:space="0" w:color="auto"/>
            <w:left w:val="none" w:sz="0" w:space="0" w:color="auto"/>
            <w:bottom w:val="none" w:sz="0" w:space="0" w:color="auto"/>
            <w:right w:val="none" w:sz="0" w:space="0" w:color="auto"/>
          </w:divBdr>
        </w:div>
        <w:div w:id="1890872503">
          <w:marLeft w:val="0"/>
          <w:marRight w:val="0"/>
          <w:marTop w:val="0"/>
          <w:marBottom w:val="0"/>
          <w:divBdr>
            <w:top w:val="none" w:sz="0" w:space="0" w:color="auto"/>
            <w:left w:val="none" w:sz="0" w:space="0" w:color="auto"/>
            <w:bottom w:val="none" w:sz="0" w:space="0" w:color="auto"/>
            <w:right w:val="none" w:sz="0" w:space="0" w:color="auto"/>
          </w:divBdr>
        </w:div>
        <w:div w:id="1415737087">
          <w:marLeft w:val="0"/>
          <w:marRight w:val="0"/>
          <w:marTop w:val="0"/>
          <w:marBottom w:val="0"/>
          <w:divBdr>
            <w:top w:val="none" w:sz="0" w:space="0" w:color="auto"/>
            <w:left w:val="none" w:sz="0" w:space="0" w:color="auto"/>
            <w:bottom w:val="none" w:sz="0" w:space="0" w:color="auto"/>
            <w:right w:val="none" w:sz="0" w:space="0" w:color="auto"/>
          </w:divBdr>
        </w:div>
      </w:divsChild>
    </w:div>
    <w:div w:id="1682010291">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9">
          <w:marLeft w:val="0"/>
          <w:marRight w:val="0"/>
          <w:marTop w:val="0"/>
          <w:marBottom w:val="0"/>
          <w:divBdr>
            <w:top w:val="none" w:sz="0" w:space="0" w:color="auto"/>
            <w:left w:val="none" w:sz="0" w:space="0" w:color="auto"/>
            <w:bottom w:val="none" w:sz="0" w:space="0" w:color="auto"/>
            <w:right w:val="none" w:sz="0" w:space="0" w:color="auto"/>
          </w:divBdr>
        </w:div>
        <w:div w:id="1900818697">
          <w:marLeft w:val="0"/>
          <w:marRight w:val="0"/>
          <w:marTop w:val="0"/>
          <w:marBottom w:val="0"/>
          <w:divBdr>
            <w:top w:val="none" w:sz="0" w:space="0" w:color="auto"/>
            <w:left w:val="none" w:sz="0" w:space="0" w:color="auto"/>
            <w:bottom w:val="none" w:sz="0" w:space="0" w:color="auto"/>
            <w:right w:val="none" w:sz="0" w:space="0" w:color="auto"/>
          </w:divBdr>
        </w:div>
        <w:div w:id="1214075739">
          <w:marLeft w:val="0"/>
          <w:marRight w:val="0"/>
          <w:marTop w:val="0"/>
          <w:marBottom w:val="0"/>
          <w:divBdr>
            <w:top w:val="none" w:sz="0" w:space="0" w:color="auto"/>
            <w:left w:val="none" w:sz="0" w:space="0" w:color="auto"/>
            <w:bottom w:val="none" w:sz="0" w:space="0" w:color="auto"/>
            <w:right w:val="none" w:sz="0" w:space="0" w:color="auto"/>
          </w:divBdr>
        </w:div>
        <w:div w:id="1812282838">
          <w:marLeft w:val="0"/>
          <w:marRight w:val="0"/>
          <w:marTop w:val="0"/>
          <w:marBottom w:val="0"/>
          <w:divBdr>
            <w:top w:val="none" w:sz="0" w:space="0" w:color="auto"/>
            <w:left w:val="none" w:sz="0" w:space="0" w:color="auto"/>
            <w:bottom w:val="none" w:sz="0" w:space="0" w:color="auto"/>
            <w:right w:val="none" w:sz="0" w:space="0" w:color="auto"/>
          </w:divBdr>
        </w:div>
        <w:div w:id="1647777163">
          <w:marLeft w:val="0"/>
          <w:marRight w:val="0"/>
          <w:marTop w:val="0"/>
          <w:marBottom w:val="0"/>
          <w:divBdr>
            <w:top w:val="none" w:sz="0" w:space="0" w:color="auto"/>
            <w:left w:val="none" w:sz="0" w:space="0" w:color="auto"/>
            <w:bottom w:val="none" w:sz="0" w:space="0" w:color="auto"/>
            <w:right w:val="none" w:sz="0" w:space="0" w:color="auto"/>
          </w:divBdr>
        </w:div>
        <w:div w:id="210043432">
          <w:marLeft w:val="0"/>
          <w:marRight w:val="0"/>
          <w:marTop w:val="0"/>
          <w:marBottom w:val="0"/>
          <w:divBdr>
            <w:top w:val="none" w:sz="0" w:space="0" w:color="auto"/>
            <w:left w:val="none" w:sz="0" w:space="0" w:color="auto"/>
            <w:bottom w:val="none" w:sz="0" w:space="0" w:color="auto"/>
            <w:right w:val="none" w:sz="0" w:space="0" w:color="auto"/>
          </w:divBdr>
        </w:div>
        <w:div w:id="803037152">
          <w:marLeft w:val="0"/>
          <w:marRight w:val="0"/>
          <w:marTop w:val="0"/>
          <w:marBottom w:val="0"/>
          <w:divBdr>
            <w:top w:val="none" w:sz="0" w:space="0" w:color="auto"/>
            <w:left w:val="none" w:sz="0" w:space="0" w:color="auto"/>
            <w:bottom w:val="none" w:sz="0" w:space="0" w:color="auto"/>
            <w:right w:val="none" w:sz="0" w:space="0" w:color="auto"/>
          </w:divBdr>
        </w:div>
        <w:div w:id="946884269">
          <w:marLeft w:val="0"/>
          <w:marRight w:val="0"/>
          <w:marTop w:val="0"/>
          <w:marBottom w:val="0"/>
          <w:divBdr>
            <w:top w:val="none" w:sz="0" w:space="0" w:color="auto"/>
            <w:left w:val="none" w:sz="0" w:space="0" w:color="auto"/>
            <w:bottom w:val="none" w:sz="0" w:space="0" w:color="auto"/>
            <w:right w:val="none" w:sz="0" w:space="0" w:color="auto"/>
          </w:divBdr>
        </w:div>
        <w:div w:id="1745639157">
          <w:marLeft w:val="0"/>
          <w:marRight w:val="0"/>
          <w:marTop w:val="0"/>
          <w:marBottom w:val="0"/>
          <w:divBdr>
            <w:top w:val="none" w:sz="0" w:space="0" w:color="auto"/>
            <w:left w:val="none" w:sz="0" w:space="0" w:color="auto"/>
            <w:bottom w:val="none" w:sz="0" w:space="0" w:color="auto"/>
            <w:right w:val="none" w:sz="0" w:space="0" w:color="auto"/>
          </w:divBdr>
        </w:div>
        <w:div w:id="155339621">
          <w:marLeft w:val="0"/>
          <w:marRight w:val="0"/>
          <w:marTop w:val="0"/>
          <w:marBottom w:val="0"/>
          <w:divBdr>
            <w:top w:val="none" w:sz="0" w:space="0" w:color="auto"/>
            <w:left w:val="none" w:sz="0" w:space="0" w:color="auto"/>
            <w:bottom w:val="none" w:sz="0" w:space="0" w:color="auto"/>
            <w:right w:val="none" w:sz="0" w:space="0" w:color="auto"/>
          </w:divBdr>
        </w:div>
        <w:div w:id="195198043">
          <w:marLeft w:val="0"/>
          <w:marRight w:val="0"/>
          <w:marTop w:val="0"/>
          <w:marBottom w:val="0"/>
          <w:divBdr>
            <w:top w:val="none" w:sz="0" w:space="0" w:color="auto"/>
            <w:left w:val="none" w:sz="0" w:space="0" w:color="auto"/>
            <w:bottom w:val="none" w:sz="0" w:space="0" w:color="auto"/>
            <w:right w:val="none" w:sz="0" w:space="0" w:color="auto"/>
          </w:divBdr>
        </w:div>
        <w:div w:id="1570576574">
          <w:marLeft w:val="0"/>
          <w:marRight w:val="0"/>
          <w:marTop w:val="0"/>
          <w:marBottom w:val="0"/>
          <w:divBdr>
            <w:top w:val="none" w:sz="0" w:space="0" w:color="auto"/>
            <w:left w:val="none" w:sz="0" w:space="0" w:color="auto"/>
            <w:bottom w:val="none" w:sz="0" w:space="0" w:color="auto"/>
            <w:right w:val="none" w:sz="0" w:space="0" w:color="auto"/>
          </w:divBdr>
        </w:div>
        <w:div w:id="1301492463">
          <w:marLeft w:val="0"/>
          <w:marRight w:val="0"/>
          <w:marTop w:val="0"/>
          <w:marBottom w:val="0"/>
          <w:divBdr>
            <w:top w:val="none" w:sz="0" w:space="0" w:color="auto"/>
            <w:left w:val="none" w:sz="0" w:space="0" w:color="auto"/>
            <w:bottom w:val="none" w:sz="0" w:space="0" w:color="auto"/>
            <w:right w:val="none" w:sz="0" w:space="0" w:color="auto"/>
          </w:divBdr>
        </w:div>
        <w:div w:id="302127915">
          <w:marLeft w:val="0"/>
          <w:marRight w:val="0"/>
          <w:marTop w:val="0"/>
          <w:marBottom w:val="0"/>
          <w:divBdr>
            <w:top w:val="none" w:sz="0" w:space="0" w:color="auto"/>
            <w:left w:val="none" w:sz="0" w:space="0" w:color="auto"/>
            <w:bottom w:val="none" w:sz="0" w:space="0" w:color="auto"/>
            <w:right w:val="none" w:sz="0" w:space="0" w:color="auto"/>
          </w:divBdr>
        </w:div>
        <w:div w:id="1126776822">
          <w:marLeft w:val="0"/>
          <w:marRight w:val="0"/>
          <w:marTop w:val="0"/>
          <w:marBottom w:val="0"/>
          <w:divBdr>
            <w:top w:val="none" w:sz="0" w:space="0" w:color="auto"/>
            <w:left w:val="none" w:sz="0" w:space="0" w:color="auto"/>
            <w:bottom w:val="none" w:sz="0" w:space="0" w:color="auto"/>
            <w:right w:val="none" w:sz="0" w:space="0" w:color="auto"/>
          </w:divBdr>
        </w:div>
        <w:div w:id="1542133433">
          <w:marLeft w:val="0"/>
          <w:marRight w:val="0"/>
          <w:marTop w:val="0"/>
          <w:marBottom w:val="0"/>
          <w:divBdr>
            <w:top w:val="none" w:sz="0" w:space="0" w:color="auto"/>
            <w:left w:val="none" w:sz="0" w:space="0" w:color="auto"/>
            <w:bottom w:val="none" w:sz="0" w:space="0" w:color="auto"/>
            <w:right w:val="none" w:sz="0" w:space="0" w:color="auto"/>
          </w:divBdr>
        </w:div>
        <w:div w:id="1162745222">
          <w:marLeft w:val="0"/>
          <w:marRight w:val="0"/>
          <w:marTop w:val="0"/>
          <w:marBottom w:val="0"/>
          <w:divBdr>
            <w:top w:val="none" w:sz="0" w:space="0" w:color="auto"/>
            <w:left w:val="none" w:sz="0" w:space="0" w:color="auto"/>
            <w:bottom w:val="none" w:sz="0" w:space="0" w:color="auto"/>
            <w:right w:val="none" w:sz="0" w:space="0" w:color="auto"/>
          </w:divBdr>
        </w:div>
        <w:div w:id="1076174616">
          <w:marLeft w:val="0"/>
          <w:marRight w:val="0"/>
          <w:marTop w:val="0"/>
          <w:marBottom w:val="0"/>
          <w:divBdr>
            <w:top w:val="none" w:sz="0" w:space="0" w:color="auto"/>
            <w:left w:val="none" w:sz="0" w:space="0" w:color="auto"/>
            <w:bottom w:val="none" w:sz="0" w:space="0" w:color="auto"/>
            <w:right w:val="none" w:sz="0" w:space="0" w:color="auto"/>
          </w:divBdr>
        </w:div>
      </w:divsChild>
    </w:div>
    <w:div w:id="1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589849329">
          <w:marLeft w:val="0"/>
          <w:marRight w:val="0"/>
          <w:marTop w:val="0"/>
          <w:marBottom w:val="0"/>
          <w:divBdr>
            <w:top w:val="none" w:sz="0" w:space="0" w:color="auto"/>
            <w:left w:val="none" w:sz="0" w:space="0" w:color="auto"/>
            <w:bottom w:val="none" w:sz="0" w:space="0" w:color="auto"/>
            <w:right w:val="none" w:sz="0" w:space="0" w:color="auto"/>
          </w:divBdr>
          <w:divsChild>
            <w:div w:id="881163729">
              <w:marLeft w:val="0"/>
              <w:marRight w:val="0"/>
              <w:marTop w:val="0"/>
              <w:marBottom w:val="0"/>
              <w:divBdr>
                <w:top w:val="none" w:sz="0" w:space="0" w:color="auto"/>
                <w:left w:val="none" w:sz="0" w:space="0" w:color="auto"/>
                <w:bottom w:val="none" w:sz="0" w:space="0" w:color="auto"/>
                <w:right w:val="none" w:sz="0" w:space="0" w:color="auto"/>
              </w:divBdr>
            </w:div>
            <w:div w:id="1561747470">
              <w:marLeft w:val="0"/>
              <w:marRight w:val="0"/>
              <w:marTop w:val="0"/>
              <w:marBottom w:val="0"/>
              <w:divBdr>
                <w:top w:val="none" w:sz="0" w:space="0" w:color="auto"/>
                <w:left w:val="none" w:sz="0" w:space="0" w:color="auto"/>
                <w:bottom w:val="none" w:sz="0" w:space="0" w:color="auto"/>
                <w:right w:val="none" w:sz="0" w:space="0" w:color="auto"/>
              </w:divBdr>
            </w:div>
          </w:divsChild>
        </w:div>
        <w:div w:id="1842549837">
          <w:marLeft w:val="0"/>
          <w:marRight w:val="0"/>
          <w:marTop w:val="0"/>
          <w:marBottom w:val="0"/>
          <w:divBdr>
            <w:top w:val="none" w:sz="0" w:space="0" w:color="auto"/>
            <w:left w:val="none" w:sz="0" w:space="0" w:color="auto"/>
            <w:bottom w:val="none" w:sz="0" w:space="0" w:color="auto"/>
            <w:right w:val="none" w:sz="0" w:space="0" w:color="auto"/>
          </w:divBdr>
        </w:div>
        <w:div w:id="1327710726">
          <w:marLeft w:val="0"/>
          <w:marRight w:val="0"/>
          <w:marTop w:val="0"/>
          <w:marBottom w:val="0"/>
          <w:divBdr>
            <w:top w:val="none" w:sz="0" w:space="0" w:color="auto"/>
            <w:left w:val="none" w:sz="0" w:space="0" w:color="auto"/>
            <w:bottom w:val="none" w:sz="0" w:space="0" w:color="auto"/>
            <w:right w:val="none" w:sz="0" w:space="0" w:color="auto"/>
          </w:divBdr>
        </w:div>
        <w:div w:id="8605946">
          <w:marLeft w:val="0"/>
          <w:marRight w:val="0"/>
          <w:marTop w:val="0"/>
          <w:marBottom w:val="0"/>
          <w:divBdr>
            <w:top w:val="none" w:sz="0" w:space="0" w:color="auto"/>
            <w:left w:val="none" w:sz="0" w:space="0" w:color="auto"/>
            <w:bottom w:val="none" w:sz="0" w:space="0" w:color="auto"/>
            <w:right w:val="none" w:sz="0" w:space="0" w:color="auto"/>
          </w:divBdr>
        </w:div>
        <w:div w:id="344481636">
          <w:marLeft w:val="0"/>
          <w:marRight w:val="0"/>
          <w:marTop w:val="0"/>
          <w:marBottom w:val="0"/>
          <w:divBdr>
            <w:top w:val="none" w:sz="0" w:space="0" w:color="auto"/>
            <w:left w:val="none" w:sz="0" w:space="0" w:color="auto"/>
            <w:bottom w:val="none" w:sz="0" w:space="0" w:color="auto"/>
            <w:right w:val="none" w:sz="0" w:space="0" w:color="auto"/>
          </w:divBdr>
        </w:div>
        <w:div w:id="307365030">
          <w:marLeft w:val="0"/>
          <w:marRight w:val="0"/>
          <w:marTop w:val="0"/>
          <w:marBottom w:val="0"/>
          <w:divBdr>
            <w:top w:val="none" w:sz="0" w:space="0" w:color="auto"/>
            <w:left w:val="none" w:sz="0" w:space="0" w:color="auto"/>
            <w:bottom w:val="none" w:sz="0" w:space="0" w:color="auto"/>
            <w:right w:val="none" w:sz="0" w:space="0" w:color="auto"/>
          </w:divBdr>
        </w:div>
        <w:div w:id="1697657044">
          <w:marLeft w:val="0"/>
          <w:marRight w:val="0"/>
          <w:marTop w:val="0"/>
          <w:marBottom w:val="0"/>
          <w:divBdr>
            <w:top w:val="none" w:sz="0" w:space="0" w:color="auto"/>
            <w:left w:val="none" w:sz="0" w:space="0" w:color="auto"/>
            <w:bottom w:val="none" w:sz="0" w:space="0" w:color="auto"/>
            <w:right w:val="none" w:sz="0" w:space="0" w:color="auto"/>
          </w:divBdr>
        </w:div>
        <w:div w:id="1468006954">
          <w:marLeft w:val="0"/>
          <w:marRight w:val="0"/>
          <w:marTop w:val="0"/>
          <w:marBottom w:val="0"/>
          <w:divBdr>
            <w:top w:val="none" w:sz="0" w:space="0" w:color="auto"/>
            <w:left w:val="none" w:sz="0" w:space="0" w:color="auto"/>
            <w:bottom w:val="none" w:sz="0" w:space="0" w:color="auto"/>
            <w:right w:val="none" w:sz="0" w:space="0" w:color="auto"/>
          </w:divBdr>
        </w:div>
        <w:div w:id="275912140">
          <w:marLeft w:val="0"/>
          <w:marRight w:val="0"/>
          <w:marTop w:val="0"/>
          <w:marBottom w:val="0"/>
          <w:divBdr>
            <w:top w:val="none" w:sz="0" w:space="0" w:color="auto"/>
            <w:left w:val="none" w:sz="0" w:space="0" w:color="auto"/>
            <w:bottom w:val="none" w:sz="0" w:space="0" w:color="auto"/>
            <w:right w:val="none" w:sz="0" w:space="0" w:color="auto"/>
          </w:divBdr>
        </w:div>
        <w:div w:id="1018577745">
          <w:marLeft w:val="0"/>
          <w:marRight w:val="0"/>
          <w:marTop w:val="0"/>
          <w:marBottom w:val="0"/>
          <w:divBdr>
            <w:top w:val="none" w:sz="0" w:space="0" w:color="auto"/>
            <w:left w:val="none" w:sz="0" w:space="0" w:color="auto"/>
            <w:bottom w:val="none" w:sz="0" w:space="0" w:color="auto"/>
            <w:right w:val="none" w:sz="0" w:space="0" w:color="auto"/>
          </w:divBdr>
        </w:div>
        <w:div w:id="127015199">
          <w:marLeft w:val="0"/>
          <w:marRight w:val="0"/>
          <w:marTop w:val="0"/>
          <w:marBottom w:val="0"/>
          <w:divBdr>
            <w:top w:val="none" w:sz="0" w:space="0" w:color="auto"/>
            <w:left w:val="none" w:sz="0" w:space="0" w:color="auto"/>
            <w:bottom w:val="none" w:sz="0" w:space="0" w:color="auto"/>
            <w:right w:val="none" w:sz="0" w:space="0" w:color="auto"/>
          </w:divBdr>
        </w:div>
        <w:div w:id="1492335576">
          <w:marLeft w:val="0"/>
          <w:marRight w:val="0"/>
          <w:marTop w:val="0"/>
          <w:marBottom w:val="0"/>
          <w:divBdr>
            <w:top w:val="none" w:sz="0" w:space="0" w:color="auto"/>
            <w:left w:val="none" w:sz="0" w:space="0" w:color="auto"/>
            <w:bottom w:val="none" w:sz="0" w:space="0" w:color="auto"/>
            <w:right w:val="none" w:sz="0" w:space="0" w:color="auto"/>
          </w:divBdr>
        </w:div>
        <w:div w:id="2010014650">
          <w:marLeft w:val="0"/>
          <w:marRight w:val="0"/>
          <w:marTop w:val="0"/>
          <w:marBottom w:val="0"/>
          <w:divBdr>
            <w:top w:val="none" w:sz="0" w:space="0" w:color="auto"/>
            <w:left w:val="none" w:sz="0" w:space="0" w:color="auto"/>
            <w:bottom w:val="none" w:sz="0" w:space="0" w:color="auto"/>
            <w:right w:val="none" w:sz="0" w:space="0" w:color="auto"/>
          </w:divBdr>
        </w:div>
        <w:div w:id="1864899120">
          <w:marLeft w:val="0"/>
          <w:marRight w:val="0"/>
          <w:marTop w:val="0"/>
          <w:marBottom w:val="0"/>
          <w:divBdr>
            <w:top w:val="none" w:sz="0" w:space="0" w:color="auto"/>
            <w:left w:val="none" w:sz="0" w:space="0" w:color="auto"/>
            <w:bottom w:val="none" w:sz="0" w:space="0" w:color="auto"/>
            <w:right w:val="none" w:sz="0" w:space="0" w:color="auto"/>
          </w:divBdr>
        </w:div>
        <w:div w:id="832183184">
          <w:marLeft w:val="0"/>
          <w:marRight w:val="0"/>
          <w:marTop w:val="0"/>
          <w:marBottom w:val="0"/>
          <w:divBdr>
            <w:top w:val="none" w:sz="0" w:space="0" w:color="auto"/>
            <w:left w:val="none" w:sz="0" w:space="0" w:color="auto"/>
            <w:bottom w:val="none" w:sz="0" w:space="0" w:color="auto"/>
            <w:right w:val="none" w:sz="0" w:space="0" w:color="auto"/>
          </w:divBdr>
        </w:div>
        <w:div w:id="1959872166">
          <w:marLeft w:val="0"/>
          <w:marRight w:val="0"/>
          <w:marTop w:val="0"/>
          <w:marBottom w:val="0"/>
          <w:divBdr>
            <w:top w:val="none" w:sz="0" w:space="0" w:color="auto"/>
            <w:left w:val="none" w:sz="0" w:space="0" w:color="auto"/>
            <w:bottom w:val="none" w:sz="0" w:space="0" w:color="auto"/>
            <w:right w:val="none" w:sz="0" w:space="0" w:color="auto"/>
          </w:divBdr>
        </w:div>
        <w:div w:id="1626354457">
          <w:marLeft w:val="0"/>
          <w:marRight w:val="0"/>
          <w:marTop w:val="0"/>
          <w:marBottom w:val="0"/>
          <w:divBdr>
            <w:top w:val="none" w:sz="0" w:space="0" w:color="auto"/>
            <w:left w:val="none" w:sz="0" w:space="0" w:color="auto"/>
            <w:bottom w:val="none" w:sz="0" w:space="0" w:color="auto"/>
            <w:right w:val="none" w:sz="0" w:space="0" w:color="auto"/>
          </w:divBdr>
        </w:div>
        <w:div w:id="1767728927">
          <w:marLeft w:val="0"/>
          <w:marRight w:val="0"/>
          <w:marTop w:val="0"/>
          <w:marBottom w:val="0"/>
          <w:divBdr>
            <w:top w:val="none" w:sz="0" w:space="0" w:color="auto"/>
            <w:left w:val="none" w:sz="0" w:space="0" w:color="auto"/>
            <w:bottom w:val="none" w:sz="0" w:space="0" w:color="auto"/>
            <w:right w:val="none" w:sz="0" w:space="0" w:color="auto"/>
          </w:divBdr>
        </w:div>
        <w:div w:id="857543314">
          <w:marLeft w:val="0"/>
          <w:marRight w:val="0"/>
          <w:marTop w:val="0"/>
          <w:marBottom w:val="0"/>
          <w:divBdr>
            <w:top w:val="none" w:sz="0" w:space="0" w:color="auto"/>
            <w:left w:val="none" w:sz="0" w:space="0" w:color="auto"/>
            <w:bottom w:val="none" w:sz="0" w:space="0" w:color="auto"/>
            <w:right w:val="none" w:sz="0" w:space="0" w:color="auto"/>
          </w:divBdr>
        </w:div>
      </w:divsChild>
    </w:div>
    <w:div w:id="1945383615">
      <w:bodyDiv w:val="1"/>
      <w:marLeft w:val="0"/>
      <w:marRight w:val="0"/>
      <w:marTop w:val="0"/>
      <w:marBottom w:val="0"/>
      <w:divBdr>
        <w:top w:val="none" w:sz="0" w:space="0" w:color="auto"/>
        <w:left w:val="none" w:sz="0" w:space="0" w:color="auto"/>
        <w:bottom w:val="none" w:sz="0" w:space="0" w:color="auto"/>
        <w:right w:val="none" w:sz="0" w:space="0" w:color="auto"/>
      </w:divBdr>
      <w:divsChild>
        <w:div w:id="1967587911">
          <w:marLeft w:val="0"/>
          <w:marRight w:val="0"/>
          <w:marTop w:val="0"/>
          <w:marBottom w:val="0"/>
          <w:divBdr>
            <w:top w:val="none" w:sz="0" w:space="0" w:color="auto"/>
            <w:left w:val="none" w:sz="0" w:space="0" w:color="auto"/>
            <w:bottom w:val="none" w:sz="0" w:space="0" w:color="auto"/>
            <w:right w:val="none" w:sz="0" w:space="0" w:color="auto"/>
          </w:divBdr>
          <w:divsChild>
            <w:div w:id="2020421181">
              <w:marLeft w:val="0"/>
              <w:marRight w:val="0"/>
              <w:marTop w:val="0"/>
              <w:marBottom w:val="0"/>
              <w:divBdr>
                <w:top w:val="none" w:sz="0" w:space="0" w:color="auto"/>
                <w:left w:val="none" w:sz="0" w:space="0" w:color="auto"/>
                <w:bottom w:val="none" w:sz="0" w:space="0" w:color="auto"/>
                <w:right w:val="none" w:sz="0" w:space="0" w:color="auto"/>
              </w:divBdr>
              <w:divsChild>
                <w:div w:id="1477599763">
                  <w:marLeft w:val="0"/>
                  <w:marRight w:val="0"/>
                  <w:marTop w:val="0"/>
                  <w:marBottom w:val="0"/>
                  <w:divBdr>
                    <w:top w:val="none" w:sz="0" w:space="0" w:color="auto"/>
                    <w:left w:val="none" w:sz="0" w:space="0" w:color="auto"/>
                    <w:bottom w:val="none" w:sz="0" w:space="0" w:color="auto"/>
                    <w:right w:val="none" w:sz="0" w:space="0" w:color="auto"/>
                  </w:divBdr>
                </w:div>
                <w:div w:id="149643528">
                  <w:marLeft w:val="0"/>
                  <w:marRight w:val="0"/>
                  <w:marTop w:val="0"/>
                  <w:marBottom w:val="0"/>
                  <w:divBdr>
                    <w:top w:val="none" w:sz="0" w:space="0" w:color="auto"/>
                    <w:left w:val="none" w:sz="0" w:space="0" w:color="auto"/>
                    <w:bottom w:val="none" w:sz="0" w:space="0" w:color="auto"/>
                    <w:right w:val="none" w:sz="0" w:space="0" w:color="auto"/>
                  </w:divBdr>
                </w:div>
                <w:div w:id="1411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4823">
          <w:marLeft w:val="0"/>
          <w:marRight w:val="0"/>
          <w:marTop w:val="0"/>
          <w:marBottom w:val="0"/>
          <w:divBdr>
            <w:top w:val="none" w:sz="0" w:space="0" w:color="auto"/>
            <w:left w:val="none" w:sz="0" w:space="0" w:color="auto"/>
            <w:bottom w:val="none" w:sz="0" w:space="0" w:color="auto"/>
            <w:right w:val="none" w:sz="0" w:space="0" w:color="auto"/>
          </w:divBdr>
        </w:div>
        <w:div w:id="1616520612">
          <w:marLeft w:val="0"/>
          <w:marRight w:val="0"/>
          <w:marTop w:val="0"/>
          <w:marBottom w:val="0"/>
          <w:divBdr>
            <w:top w:val="none" w:sz="0" w:space="0" w:color="auto"/>
            <w:left w:val="none" w:sz="0" w:space="0" w:color="auto"/>
            <w:bottom w:val="none" w:sz="0" w:space="0" w:color="auto"/>
            <w:right w:val="none" w:sz="0" w:space="0" w:color="auto"/>
          </w:divBdr>
        </w:div>
        <w:div w:id="445856427">
          <w:marLeft w:val="0"/>
          <w:marRight w:val="0"/>
          <w:marTop w:val="0"/>
          <w:marBottom w:val="0"/>
          <w:divBdr>
            <w:top w:val="none" w:sz="0" w:space="0" w:color="auto"/>
            <w:left w:val="none" w:sz="0" w:space="0" w:color="auto"/>
            <w:bottom w:val="none" w:sz="0" w:space="0" w:color="auto"/>
            <w:right w:val="none" w:sz="0" w:space="0" w:color="auto"/>
          </w:divBdr>
        </w:div>
        <w:div w:id="1508015678">
          <w:marLeft w:val="0"/>
          <w:marRight w:val="0"/>
          <w:marTop w:val="0"/>
          <w:marBottom w:val="0"/>
          <w:divBdr>
            <w:top w:val="none" w:sz="0" w:space="0" w:color="auto"/>
            <w:left w:val="none" w:sz="0" w:space="0" w:color="auto"/>
            <w:bottom w:val="none" w:sz="0" w:space="0" w:color="auto"/>
            <w:right w:val="none" w:sz="0" w:space="0" w:color="auto"/>
          </w:divBdr>
        </w:div>
        <w:div w:id="1252618616">
          <w:marLeft w:val="0"/>
          <w:marRight w:val="0"/>
          <w:marTop w:val="0"/>
          <w:marBottom w:val="0"/>
          <w:divBdr>
            <w:top w:val="none" w:sz="0" w:space="0" w:color="auto"/>
            <w:left w:val="none" w:sz="0" w:space="0" w:color="auto"/>
            <w:bottom w:val="none" w:sz="0" w:space="0" w:color="auto"/>
            <w:right w:val="none" w:sz="0" w:space="0" w:color="auto"/>
          </w:divBdr>
        </w:div>
        <w:div w:id="698819730">
          <w:marLeft w:val="0"/>
          <w:marRight w:val="0"/>
          <w:marTop w:val="0"/>
          <w:marBottom w:val="0"/>
          <w:divBdr>
            <w:top w:val="none" w:sz="0" w:space="0" w:color="auto"/>
            <w:left w:val="none" w:sz="0" w:space="0" w:color="auto"/>
            <w:bottom w:val="none" w:sz="0" w:space="0" w:color="auto"/>
            <w:right w:val="none" w:sz="0" w:space="0" w:color="auto"/>
          </w:divBdr>
        </w:div>
        <w:div w:id="1976327605">
          <w:marLeft w:val="0"/>
          <w:marRight w:val="0"/>
          <w:marTop w:val="0"/>
          <w:marBottom w:val="0"/>
          <w:divBdr>
            <w:top w:val="none" w:sz="0" w:space="0" w:color="auto"/>
            <w:left w:val="none" w:sz="0" w:space="0" w:color="auto"/>
            <w:bottom w:val="none" w:sz="0" w:space="0" w:color="auto"/>
            <w:right w:val="none" w:sz="0" w:space="0" w:color="auto"/>
          </w:divBdr>
        </w:div>
        <w:div w:id="239604054">
          <w:marLeft w:val="0"/>
          <w:marRight w:val="0"/>
          <w:marTop w:val="0"/>
          <w:marBottom w:val="0"/>
          <w:divBdr>
            <w:top w:val="none" w:sz="0" w:space="0" w:color="auto"/>
            <w:left w:val="none" w:sz="0" w:space="0" w:color="auto"/>
            <w:bottom w:val="none" w:sz="0" w:space="0" w:color="auto"/>
            <w:right w:val="none" w:sz="0" w:space="0" w:color="auto"/>
          </w:divBdr>
        </w:div>
        <w:div w:id="242299941">
          <w:marLeft w:val="0"/>
          <w:marRight w:val="0"/>
          <w:marTop w:val="0"/>
          <w:marBottom w:val="0"/>
          <w:divBdr>
            <w:top w:val="none" w:sz="0" w:space="0" w:color="auto"/>
            <w:left w:val="none" w:sz="0" w:space="0" w:color="auto"/>
            <w:bottom w:val="none" w:sz="0" w:space="0" w:color="auto"/>
            <w:right w:val="none" w:sz="0" w:space="0" w:color="auto"/>
          </w:divBdr>
        </w:div>
      </w:divsChild>
    </w:div>
    <w:div w:id="214029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94418A-974D-7249-922D-62E67C381A3D}"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zh-TW" altLang="en-US"/>
        </a:p>
      </dgm:t>
    </dgm:pt>
    <dgm:pt modelId="{A1FF4E4B-2369-5C40-9AEA-96EDEA7C20AE}">
      <dgm:prSet phldrT="[文字]"/>
      <dgm:spPr>
        <a:solidFill>
          <a:schemeClr val="bg1">
            <a:lumMod val="50000"/>
          </a:schemeClr>
        </a:solidFill>
        <a:effectLst/>
      </dgm:spPr>
      <dgm:t>
        <a:bodyPr/>
        <a:lstStyle/>
        <a:p>
          <a:r>
            <a:rPr lang="en-US" altLang="zh-TW"/>
            <a:t>Diagnosis of colorectal cancer, scheduled for elective curative resection in 2-10 weeks </a:t>
          </a:r>
          <a:endParaRPr lang="zh-TW" altLang="en-US"/>
        </a:p>
      </dgm:t>
    </dgm:pt>
    <dgm:pt modelId="{1AAC8F84-C930-B447-B510-BBE0D5403FD5}" type="parTrans" cxnId="{EAE93A02-E840-5443-A1EB-FE0BAE95D52B}">
      <dgm:prSet/>
      <dgm:spPr/>
      <dgm:t>
        <a:bodyPr/>
        <a:lstStyle/>
        <a:p>
          <a:endParaRPr lang="zh-TW" altLang="en-US"/>
        </a:p>
      </dgm:t>
    </dgm:pt>
    <dgm:pt modelId="{B1AD9DAC-56C4-C143-825A-56D6610239BD}" type="sibTrans" cxnId="{EAE93A02-E840-5443-A1EB-FE0BAE95D52B}">
      <dgm:prSet/>
      <dgm:spPr/>
      <dgm:t>
        <a:bodyPr/>
        <a:lstStyle/>
        <a:p>
          <a:endParaRPr lang="zh-TW" altLang="en-US"/>
        </a:p>
      </dgm:t>
    </dgm:pt>
    <dgm:pt modelId="{DC03BE00-CB72-1E43-88AF-61A5179C5C2D}">
      <dgm:prSet phldrT="[文字]"/>
      <dgm:spPr>
        <a:solidFill>
          <a:srgbClr val="7F7F7F"/>
        </a:solidFill>
        <a:effectLst/>
      </dgm:spPr>
      <dgm:t>
        <a:bodyPr/>
        <a:lstStyle/>
        <a:p>
          <a:r>
            <a:rPr lang="en-US" altLang="zh-TW"/>
            <a:t>1 Day before operation: Admission to surgical wards</a:t>
          </a:r>
          <a:endParaRPr lang="zh-TW" altLang="en-US"/>
        </a:p>
      </dgm:t>
    </dgm:pt>
    <dgm:pt modelId="{B32C2599-BE9F-1E41-8B2D-4CF2A2C3C593}" type="parTrans" cxnId="{94A69C9F-2F73-C548-AAA4-483D733FA466}">
      <dgm:prSet/>
      <dgm:spPr/>
      <dgm:t>
        <a:bodyPr/>
        <a:lstStyle/>
        <a:p>
          <a:endParaRPr lang="zh-TW" altLang="en-US"/>
        </a:p>
      </dgm:t>
    </dgm:pt>
    <dgm:pt modelId="{453E191C-C3BE-DE43-A7C3-C6AD769095A6}" type="sibTrans" cxnId="{94A69C9F-2F73-C548-AAA4-483D733FA466}">
      <dgm:prSet/>
      <dgm:spPr/>
      <dgm:t>
        <a:bodyPr/>
        <a:lstStyle/>
        <a:p>
          <a:endParaRPr lang="zh-TW" altLang="en-US"/>
        </a:p>
      </dgm:t>
    </dgm:pt>
    <dgm:pt modelId="{B4BCF6FD-B982-4B45-A9B3-06E344AE4E2D}">
      <dgm:prSet phldrT="[文字]"/>
      <dgm:spPr/>
      <dgm:t>
        <a:bodyPr/>
        <a:lstStyle/>
        <a:p>
          <a:r>
            <a:rPr lang="en-US" altLang="zh-TW"/>
            <a:t>Treatment group: day admisison and receive IV iron isomaltoside 2-10 weeks before operation </a:t>
          </a:r>
          <a:endParaRPr lang="zh-TW" altLang="en-US"/>
        </a:p>
      </dgm:t>
    </dgm:pt>
    <dgm:pt modelId="{4BE510BE-3597-B84B-BC99-360EF2159551}" type="parTrans" cxnId="{0ABFB78F-626B-6548-8445-9D563C647D38}">
      <dgm:prSet/>
      <dgm:spPr/>
      <dgm:t>
        <a:bodyPr/>
        <a:lstStyle/>
        <a:p>
          <a:endParaRPr lang="zh-TW" altLang="en-US"/>
        </a:p>
      </dgm:t>
    </dgm:pt>
    <dgm:pt modelId="{3A5954B0-F151-4F43-AA9E-48581CA497CF}" type="sibTrans" cxnId="{0ABFB78F-626B-6548-8445-9D563C647D38}">
      <dgm:prSet/>
      <dgm:spPr/>
      <dgm:t>
        <a:bodyPr/>
        <a:lstStyle/>
        <a:p>
          <a:endParaRPr lang="zh-TW" altLang="en-US"/>
        </a:p>
      </dgm:t>
    </dgm:pt>
    <dgm:pt modelId="{BA7BD083-22A8-9643-8CAA-ACAD0F93218F}">
      <dgm:prSet phldrT="[文字]"/>
      <dgm:spPr>
        <a:solidFill>
          <a:srgbClr val="7F7F7F"/>
        </a:solidFill>
        <a:effectLst/>
      </dgm:spPr>
      <dgm:t>
        <a:bodyPr/>
        <a:lstStyle/>
        <a:p>
          <a:r>
            <a:rPr lang="en-US" altLang="zh-TW"/>
            <a:t>Eligible patients: Consent &amp; Randomization </a:t>
          </a:r>
          <a:endParaRPr lang="zh-TW" altLang="en-US"/>
        </a:p>
      </dgm:t>
    </dgm:pt>
    <dgm:pt modelId="{C7F78C8D-FE5F-CB4C-BE90-9124B4E4AE1D}" type="parTrans" cxnId="{CD2570E6-AE7F-F240-AA7C-4C4DAB595210}">
      <dgm:prSet/>
      <dgm:spPr/>
      <dgm:t>
        <a:bodyPr/>
        <a:lstStyle/>
        <a:p>
          <a:endParaRPr lang="zh-TW" altLang="en-US"/>
        </a:p>
      </dgm:t>
    </dgm:pt>
    <dgm:pt modelId="{B0C5A02E-4685-4A42-B5AA-9CEB61C3A09C}" type="sibTrans" cxnId="{CD2570E6-AE7F-F240-AA7C-4C4DAB595210}">
      <dgm:prSet/>
      <dgm:spPr/>
      <dgm:t>
        <a:bodyPr/>
        <a:lstStyle/>
        <a:p>
          <a:endParaRPr lang="zh-TW" altLang="en-US"/>
        </a:p>
      </dgm:t>
    </dgm:pt>
    <dgm:pt modelId="{DBBD2007-3EE5-7A40-B939-C996A4D4B6C7}">
      <dgm:prSet phldrT="[文字]"/>
      <dgm:spPr>
        <a:solidFill>
          <a:srgbClr val="F2F2F2">
            <a:alpha val="90000"/>
          </a:srgbClr>
        </a:solidFill>
      </dgm:spPr>
      <dgm:t>
        <a:bodyPr/>
        <a:lstStyle/>
        <a:p>
          <a:r>
            <a:rPr lang="en-US" altLang="zh-TW"/>
            <a:t>Screening for inclusion and exclusion criteria</a:t>
          </a:r>
          <a:endParaRPr lang="zh-TW" altLang="en-US"/>
        </a:p>
      </dgm:t>
    </dgm:pt>
    <dgm:pt modelId="{D3A248AF-5684-F841-A2FE-005B3699B00E}" type="parTrans" cxnId="{59241FA1-06D9-B44D-A3C3-E11D15BF83A1}">
      <dgm:prSet/>
      <dgm:spPr/>
      <dgm:t>
        <a:bodyPr/>
        <a:lstStyle/>
        <a:p>
          <a:endParaRPr lang="zh-TW" altLang="en-US"/>
        </a:p>
      </dgm:t>
    </dgm:pt>
    <dgm:pt modelId="{6CC6E3FF-CA70-F443-992B-7F1F7B6FF24D}" type="sibTrans" cxnId="{59241FA1-06D9-B44D-A3C3-E11D15BF83A1}">
      <dgm:prSet/>
      <dgm:spPr/>
      <dgm:t>
        <a:bodyPr/>
        <a:lstStyle/>
        <a:p>
          <a:endParaRPr lang="zh-TW" altLang="en-US"/>
        </a:p>
      </dgm:t>
    </dgm:pt>
    <dgm:pt modelId="{836EA0E3-5303-F644-8EAF-9AE24F3EF329}">
      <dgm:prSet phldrT="[文字]"/>
      <dgm:spPr>
        <a:solidFill>
          <a:schemeClr val="bg1">
            <a:lumMod val="95000"/>
            <a:alpha val="90000"/>
          </a:schemeClr>
        </a:solidFill>
      </dgm:spPr>
      <dgm:t>
        <a:bodyPr/>
        <a:lstStyle/>
        <a:p>
          <a:r>
            <a:rPr lang="en-US" altLang="zh-TW"/>
            <a:t>Baseline blood tests (CBC, L/RFT, iron profile, B12/folate)</a:t>
          </a:r>
          <a:endParaRPr lang="zh-TW" altLang="en-US"/>
        </a:p>
      </dgm:t>
    </dgm:pt>
    <dgm:pt modelId="{EFB03279-E755-C248-9ED0-ACB686961A5E}" type="parTrans" cxnId="{D93C948A-44B4-2840-B031-4CD46457076C}">
      <dgm:prSet/>
      <dgm:spPr/>
      <dgm:t>
        <a:bodyPr/>
        <a:lstStyle/>
        <a:p>
          <a:endParaRPr lang="zh-TW" altLang="en-US"/>
        </a:p>
      </dgm:t>
    </dgm:pt>
    <dgm:pt modelId="{271DBC8D-9494-274F-BA50-4EAFE640F9C5}" type="sibTrans" cxnId="{D93C948A-44B4-2840-B031-4CD46457076C}">
      <dgm:prSet/>
      <dgm:spPr/>
      <dgm:t>
        <a:bodyPr/>
        <a:lstStyle/>
        <a:p>
          <a:endParaRPr lang="zh-TW" altLang="en-US"/>
        </a:p>
      </dgm:t>
    </dgm:pt>
    <dgm:pt modelId="{8E2BC8BD-939A-4146-A724-5B143E577F10}">
      <dgm:prSet phldrT="[文字]"/>
      <dgm:spPr>
        <a:solidFill>
          <a:schemeClr val="bg1"/>
        </a:solidFill>
      </dgm:spPr>
      <dgm:t>
        <a:bodyPr/>
        <a:lstStyle/>
        <a:p>
          <a:r>
            <a:rPr lang="en-US" altLang="zh-TW"/>
            <a:t>Control group: Standard care</a:t>
          </a:r>
          <a:endParaRPr lang="zh-TW" altLang="en-US"/>
        </a:p>
      </dgm:t>
    </dgm:pt>
    <dgm:pt modelId="{C6191A26-5EFA-A549-90E0-2D2E8A5870BB}" type="parTrans" cxnId="{E794E2AC-2F57-B143-A8BA-9BB696387F82}">
      <dgm:prSet/>
      <dgm:spPr/>
      <dgm:t>
        <a:bodyPr/>
        <a:lstStyle/>
        <a:p>
          <a:endParaRPr lang="zh-TW" altLang="en-US"/>
        </a:p>
      </dgm:t>
    </dgm:pt>
    <dgm:pt modelId="{918FEBD7-4455-3748-B093-68445F310C93}" type="sibTrans" cxnId="{E794E2AC-2F57-B143-A8BA-9BB696387F82}">
      <dgm:prSet/>
      <dgm:spPr/>
      <dgm:t>
        <a:bodyPr/>
        <a:lstStyle/>
        <a:p>
          <a:endParaRPr lang="zh-TW" altLang="en-US"/>
        </a:p>
      </dgm:t>
    </dgm:pt>
    <dgm:pt modelId="{46A472B5-11B2-D741-AEBA-5B291E41595E}">
      <dgm:prSet phldrT="[文字]"/>
      <dgm:spPr>
        <a:solidFill>
          <a:srgbClr val="7F7F7F"/>
        </a:solidFill>
        <a:effectLst/>
      </dgm:spPr>
      <dgm:t>
        <a:bodyPr/>
        <a:lstStyle/>
        <a:p>
          <a:r>
            <a:rPr lang="en-US" altLang="zh-TW"/>
            <a:t>Standard intraoperative care</a:t>
          </a:r>
          <a:endParaRPr lang="zh-TW" altLang="en-US"/>
        </a:p>
      </dgm:t>
    </dgm:pt>
    <dgm:pt modelId="{59AE9905-EBEB-804C-9C9D-8F92132E4319}" type="parTrans" cxnId="{015BBC03-9918-F345-8701-6F175A213252}">
      <dgm:prSet/>
      <dgm:spPr/>
      <dgm:t>
        <a:bodyPr/>
        <a:lstStyle/>
        <a:p>
          <a:endParaRPr lang="zh-TW" altLang="en-US"/>
        </a:p>
      </dgm:t>
    </dgm:pt>
    <dgm:pt modelId="{98F13114-6A14-434C-95DA-48B9DD87D221}" type="sibTrans" cxnId="{015BBC03-9918-F345-8701-6F175A213252}">
      <dgm:prSet/>
      <dgm:spPr/>
      <dgm:t>
        <a:bodyPr/>
        <a:lstStyle/>
        <a:p>
          <a:endParaRPr lang="zh-TW" altLang="en-US"/>
        </a:p>
      </dgm:t>
    </dgm:pt>
    <dgm:pt modelId="{AD680336-A9F9-5F4A-B237-7EF8D582464D}">
      <dgm:prSet phldrT="[文字]"/>
      <dgm:spPr>
        <a:solidFill>
          <a:schemeClr val="bg1">
            <a:lumMod val="95000"/>
            <a:alpha val="90000"/>
          </a:schemeClr>
        </a:solidFill>
      </dgm:spPr>
      <dgm:t>
        <a:bodyPr/>
        <a:lstStyle/>
        <a:p>
          <a:r>
            <a:rPr lang="en-US" altLang="zh-TW"/>
            <a:t>Blood tests (CBC, iron profile) with other preoperative blood taking</a:t>
          </a:r>
          <a:endParaRPr lang="zh-TW" altLang="en-US"/>
        </a:p>
      </dgm:t>
    </dgm:pt>
    <dgm:pt modelId="{A37F2528-14E5-BA45-993D-07DF3C6F541B}" type="parTrans" cxnId="{11D07957-2224-B948-AAC8-00806165B1FF}">
      <dgm:prSet/>
      <dgm:spPr/>
      <dgm:t>
        <a:bodyPr/>
        <a:lstStyle/>
        <a:p>
          <a:endParaRPr lang="zh-TW" altLang="en-US"/>
        </a:p>
      </dgm:t>
    </dgm:pt>
    <dgm:pt modelId="{FC85CD0E-3A54-2D46-87D0-4212BFED2801}" type="sibTrans" cxnId="{11D07957-2224-B948-AAC8-00806165B1FF}">
      <dgm:prSet/>
      <dgm:spPr/>
      <dgm:t>
        <a:bodyPr/>
        <a:lstStyle/>
        <a:p>
          <a:endParaRPr lang="zh-TW" altLang="en-US"/>
        </a:p>
      </dgm:t>
    </dgm:pt>
    <dgm:pt modelId="{2FE2F16D-F629-2548-B75F-00602F2288F6}">
      <dgm:prSet phldrT="[文字]"/>
      <dgm:spPr>
        <a:solidFill>
          <a:srgbClr val="7F7F7F"/>
        </a:solidFill>
        <a:effectLst/>
      </dgm:spPr>
      <dgm:t>
        <a:bodyPr/>
        <a:lstStyle/>
        <a:p>
          <a:r>
            <a:rPr lang="en-US" altLang="zh-TW"/>
            <a:t>Post operative care</a:t>
          </a:r>
          <a:endParaRPr lang="zh-TW" altLang="en-US"/>
        </a:p>
      </dgm:t>
    </dgm:pt>
    <dgm:pt modelId="{076C4B36-78E7-4C4A-B967-3F55B0B152E4}" type="parTrans" cxnId="{F1F89B37-7513-734F-AA85-FE9E83AE246A}">
      <dgm:prSet/>
      <dgm:spPr/>
      <dgm:t>
        <a:bodyPr/>
        <a:lstStyle/>
        <a:p>
          <a:endParaRPr lang="zh-TW" altLang="en-US"/>
        </a:p>
      </dgm:t>
    </dgm:pt>
    <dgm:pt modelId="{D90F6C04-0A3D-AA43-88CC-3BE3E4EC5EDF}" type="sibTrans" cxnId="{F1F89B37-7513-734F-AA85-FE9E83AE246A}">
      <dgm:prSet/>
      <dgm:spPr/>
      <dgm:t>
        <a:bodyPr/>
        <a:lstStyle/>
        <a:p>
          <a:endParaRPr lang="zh-TW" altLang="en-US"/>
        </a:p>
      </dgm:t>
    </dgm:pt>
    <dgm:pt modelId="{582C6912-33E2-2F4D-BE83-545FDA4E1E17}">
      <dgm:prSet phldrT="[文字]"/>
      <dgm:spPr>
        <a:solidFill>
          <a:srgbClr val="F2F2F2">
            <a:alpha val="90000"/>
          </a:srgbClr>
        </a:solidFill>
      </dgm:spPr>
      <dgm:t>
        <a:bodyPr/>
        <a:lstStyle/>
        <a:p>
          <a:r>
            <a:rPr lang="en-US" altLang="zh-TW"/>
            <a:t>Intraoperative transfusion record</a:t>
          </a:r>
          <a:endParaRPr lang="zh-TW" altLang="en-US"/>
        </a:p>
      </dgm:t>
    </dgm:pt>
    <dgm:pt modelId="{DFA4269C-2911-7B4C-9108-66D9A3E36FF0}" type="parTrans" cxnId="{ACC3E57D-B1BB-434E-B15E-377A0ED20752}">
      <dgm:prSet/>
      <dgm:spPr/>
      <dgm:t>
        <a:bodyPr/>
        <a:lstStyle/>
        <a:p>
          <a:endParaRPr lang="zh-TW" altLang="en-US"/>
        </a:p>
      </dgm:t>
    </dgm:pt>
    <dgm:pt modelId="{2AAA0D9B-9636-CF40-8AB6-1EA9D196B6F2}" type="sibTrans" cxnId="{ACC3E57D-B1BB-434E-B15E-377A0ED20752}">
      <dgm:prSet/>
      <dgm:spPr/>
      <dgm:t>
        <a:bodyPr/>
        <a:lstStyle/>
        <a:p>
          <a:endParaRPr lang="zh-TW" altLang="en-US"/>
        </a:p>
      </dgm:t>
    </dgm:pt>
    <dgm:pt modelId="{4081DEC0-615F-C948-BC37-5B57B7B678D8}">
      <dgm:prSet phldrT="[文字]"/>
      <dgm:spPr>
        <a:solidFill>
          <a:srgbClr val="F2F2F2">
            <a:alpha val="90000"/>
          </a:srgbClr>
        </a:solidFill>
      </dgm:spPr>
      <dgm:t>
        <a:bodyPr/>
        <a:lstStyle/>
        <a:p>
          <a:r>
            <a:rPr lang="en-US" altLang="zh-TW"/>
            <a:t>Use of preoperative blood transfusion retrieved from record</a:t>
          </a:r>
          <a:endParaRPr lang="zh-TW" altLang="en-US"/>
        </a:p>
      </dgm:t>
    </dgm:pt>
    <dgm:pt modelId="{45A0C7AE-CEB2-6542-B14A-1BCD7026B937}" type="parTrans" cxnId="{C80E4A60-D1C2-C84A-82EF-A448A43E43BE}">
      <dgm:prSet/>
      <dgm:spPr/>
      <dgm:t>
        <a:bodyPr/>
        <a:lstStyle/>
        <a:p>
          <a:endParaRPr lang="zh-TW" altLang="en-US"/>
        </a:p>
      </dgm:t>
    </dgm:pt>
    <dgm:pt modelId="{007F7AA3-75C9-EF41-BC80-57554071912F}" type="sibTrans" cxnId="{C80E4A60-D1C2-C84A-82EF-A448A43E43BE}">
      <dgm:prSet/>
      <dgm:spPr/>
      <dgm:t>
        <a:bodyPr/>
        <a:lstStyle/>
        <a:p>
          <a:endParaRPr lang="zh-TW" altLang="en-US"/>
        </a:p>
      </dgm:t>
    </dgm:pt>
    <dgm:pt modelId="{98531166-54C3-CA4D-9C57-D7A037F61FA8}">
      <dgm:prSet phldrT="[文字]"/>
      <dgm:spPr>
        <a:solidFill>
          <a:srgbClr val="F2F2F2">
            <a:alpha val="90000"/>
          </a:srgbClr>
        </a:solidFill>
      </dgm:spPr>
      <dgm:t>
        <a:bodyPr/>
        <a:lstStyle/>
        <a:p>
          <a:r>
            <a:rPr lang="en-US" altLang="zh-TW"/>
            <a:t>Blood tests (CBC, iron profile) on D1 and on discharge</a:t>
          </a:r>
          <a:endParaRPr lang="zh-TW" altLang="en-US"/>
        </a:p>
      </dgm:t>
    </dgm:pt>
    <dgm:pt modelId="{292F2CD1-8986-8D49-9740-178828C26858}" type="parTrans" cxnId="{B12E4683-46A9-EF4E-92EB-69143601A200}">
      <dgm:prSet/>
      <dgm:spPr/>
      <dgm:t>
        <a:bodyPr/>
        <a:lstStyle/>
        <a:p>
          <a:endParaRPr lang="zh-TW" altLang="en-US"/>
        </a:p>
      </dgm:t>
    </dgm:pt>
    <dgm:pt modelId="{656F82F5-293B-8943-9EC4-DA5EABCE6F6E}" type="sibTrans" cxnId="{B12E4683-46A9-EF4E-92EB-69143601A200}">
      <dgm:prSet/>
      <dgm:spPr/>
      <dgm:t>
        <a:bodyPr/>
        <a:lstStyle/>
        <a:p>
          <a:endParaRPr lang="zh-TW" altLang="en-US"/>
        </a:p>
      </dgm:t>
    </dgm:pt>
    <dgm:pt modelId="{4B4EDC1F-EED2-E14B-8707-3C4A5C11A4BD}">
      <dgm:prSet phldrT="[文字]"/>
      <dgm:spPr/>
      <dgm:t>
        <a:bodyPr/>
        <a:lstStyle/>
        <a:p>
          <a:r>
            <a:rPr lang="en-US" altLang="zh-TW"/>
            <a:t>Quality of reovery questionaire (QoR-15) at D3</a:t>
          </a:r>
          <a:endParaRPr lang="zh-TW" altLang="en-US"/>
        </a:p>
      </dgm:t>
    </dgm:pt>
    <dgm:pt modelId="{65A9A447-1C37-B343-B604-9871C6857B24}" type="sibTrans" cxnId="{83A729DC-DEAB-EF4A-A8EA-5443FB4FCEBD}">
      <dgm:prSet/>
      <dgm:spPr/>
      <dgm:t>
        <a:bodyPr/>
        <a:lstStyle/>
        <a:p>
          <a:endParaRPr lang="zh-TW" altLang="en-US"/>
        </a:p>
      </dgm:t>
    </dgm:pt>
    <dgm:pt modelId="{2719EB07-E70E-434C-B1AE-683418C6CDC9}" type="parTrans" cxnId="{83A729DC-DEAB-EF4A-A8EA-5443FB4FCEBD}">
      <dgm:prSet/>
      <dgm:spPr/>
      <dgm:t>
        <a:bodyPr/>
        <a:lstStyle/>
        <a:p>
          <a:endParaRPr lang="zh-TW" altLang="en-US"/>
        </a:p>
      </dgm:t>
    </dgm:pt>
    <dgm:pt modelId="{DCB662E3-47E4-4842-9610-295D413B65B4}">
      <dgm:prSet phldrT="[文字]"/>
      <dgm:spPr>
        <a:solidFill>
          <a:srgbClr val="F2F2F2">
            <a:alpha val="90000"/>
          </a:srgbClr>
        </a:solidFill>
      </dgm:spPr>
      <dgm:t>
        <a:bodyPr/>
        <a:lstStyle/>
        <a:p>
          <a:r>
            <a:rPr lang="en-US" altLang="zh-TW"/>
            <a:t>Length of hostpial stay</a:t>
          </a:r>
          <a:endParaRPr lang="zh-TW" altLang="en-US"/>
        </a:p>
      </dgm:t>
    </dgm:pt>
    <dgm:pt modelId="{A0AEE6CC-D40B-254D-BD13-CBDFAB4287FA}" type="sibTrans" cxnId="{E0461688-72A4-AB45-B590-936FFDEE9058}">
      <dgm:prSet/>
      <dgm:spPr/>
      <dgm:t>
        <a:bodyPr/>
        <a:lstStyle/>
        <a:p>
          <a:endParaRPr lang="zh-TW" altLang="en-US"/>
        </a:p>
      </dgm:t>
    </dgm:pt>
    <dgm:pt modelId="{EDF9A40A-0965-F647-AE6C-9A817DF78AF2}" type="parTrans" cxnId="{E0461688-72A4-AB45-B590-936FFDEE9058}">
      <dgm:prSet/>
      <dgm:spPr/>
      <dgm:t>
        <a:bodyPr/>
        <a:lstStyle/>
        <a:p>
          <a:endParaRPr lang="zh-TW" altLang="en-US"/>
        </a:p>
      </dgm:t>
    </dgm:pt>
    <dgm:pt modelId="{75A24258-101F-3941-8F3B-634E9C9A1C20}">
      <dgm:prSet phldrT="[文字]"/>
      <dgm:spPr/>
      <dgm:t>
        <a:bodyPr/>
        <a:lstStyle/>
        <a:p>
          <a:r>
            <a:rPr lang="en-US" altLang="zh-TW"/>
            <a:t>Postoperative transfusion record</a:t>
          </a:r>
          <a:endParaRPr lang="zh-TW" altLang="en-US"/>
        </a:p>
      </dgm:t>
    </dgm:pt>
    <dgm:pt modelId="{E22D8C85-D855-CA48-97F4-617A3347A777}" type="sibTrans" cxnId="{E2D1FCD7-1F40-2341-B59E-888511FC7C94}">
      <dgm:prSet/>
      <dgm:spPr/>
      <dgm:t>
        <a:bodyPr/>
        <a:lstStyle/>
        <a:p>
          <a:endParaRPr lang="zh-TW" altLang="en-US"/>
        </a:p>
      </dgm:t>
    </dgm:pt>
    <dgm:pt modelId="{39C36FE4-AB34-C04B-BA72-3A3602E2B6D5}" type="parTrans" cxnId="{E2D1FCD7-1F40-2341-B59E-888511FC7C94}">
      <dgm:prSet/>
      <dgm:spPr/>
      <dgm:t>
        <a:bodyPr/>
        <a:lstStyle/>
        <a:p>
          <a:endParaRPr lang="zh-TW" altLang="en-US"/>
        </a:p>
      </dgm:t>
    </dgm:pt>
    <dgm:pt modelId="{CFEC5F53-B4F2-D548-840C-5DCA21EBC4F0}" type="pres">
      <dgm:prSet presAssocID="{9194418A-974D-7249-922D-62E67C381A3D}" presName="Name0" presStyleCnt="0">
        <dgm:presLayoutVars>
          <dgm:dir/>
          <dgm:animLvl val="lvl"/>
          <dgm:resizeHandles val="exact"/>
        </dgm:presLayoutVars>
      </dgm:prSet>
      <dgm:spPr/>
    </dgm:pt>
    <dgm:pt modelId="{2D91CFA5-BE6F-D04C-8A7E-76936EE6D47C}" type="pres">
      <dgm:prSet presAssocID="{2FE2F16D-F629-2548-B75F-00602F2288F6}" presName="boxAndChildren" presStyleCnt="0"/>
      <dgm:spPr/>
    </dgm:pt>
    <dgm:pt modelId="{A2D2396B-39A7-7345-BF07-9BAF91F77AD7}" type="pres">
      <dgm:prSet presAssocID="{2FE2F16D-F629-2548-B75F-00602F2288F6}" presName="parentTextBox" presStyleLbl="node1" presStyleIdx="0" presStyleCnt="5"/>
      <dgm:spPr/>
    </dgm:pt>
    <dgm:pt modelId="{23067AA8-1971-084E-BBD9-AD199C97D04B}" type="pres">
      <dgm:prSet presAssocID="{2FE2F16D-F629-2548-B75F-00602F2288F6}" presName="entireBox" presStyleLbl="node1" presStyleIdx="0" presStyleCnt="5"/>
      <dgm:spPr/>
    </dgm:pt>
    <dgm:pt modelId="{6C808DF6-3FA3-954F-851A-40840D220D8D}" type="pres">
      <dgm:prSet presAssocID="{2FE2F16D-F629-2548-B75F-00602F2288F6}" presName="descendantBox" presStyleCnt="0"/>
      <dgm:spPr/>
    </dgm:pt>
    <dgm:pt modelId="{8C1EA395-1FD9-9C4B-9962-4158AC72DA84}" type="pres">
      <dgm:prSet presAssocID="{98531166-54C3-CA4D-9C57-D7A037F61FA8}" presName="childTextBox" presStyleLbl="fgAccFollowNode1" presStyleIdx="0" presStyleCnt="11">
        <dgm:presLayoutVars>
          <dgm:bulletEnabled val="1"/>
        </dgm:presLayoutVars>
      </dgm:prSet>
      <dgm:spPr/>
    </dgm:pt>
    <dgm:pt modelId="{0CF6C14F-8FCA-7741-B9E7-71DFA9F1A991}" type="pres">
      <dgm:prSet presAssocID="{4B4EDC1F-EED2-E14B-8707-3C4A5C11A4BD}" presName="childTextBox" presStyleLbl="fgAccFollowNode1" presStyleIdx="1" presStyleCnt="11">
        <dgm:presLayoutVars>
          <dgm:bulletEnabled val="1"/>
        </dgm:presLayoutVars>
      </dgm:prSet>
      <dgm:spPr/>
    </dgm:pt>
    <dgm:pt modelId="{1573F9A5-99ED-184F-882C-5F4F889B01F1}" type="pres">
      <dgm:prSet presAssocID="{DCB662E3-47E4-4842-9610-295D413B65B4}" presName="childTextBox" presStyleLbl="fgAccFollowNode1" presStyleIdx="2" presStyleCnt="11">
        <dgm:presLayoutVars>
          <dgm:bulletEnabled val="1"/>
        </dgm:presLayoutVars>
      </dgm:prSet>
      <dgm:spPr/>
    </dgm:pt>
    <dgm:pt modelId="{491BDAD7-4606-CE4E-822C-B10497CDC85E}" type="pres">
      <dgm:prSet presAssocID="{75A24258-101F-3941-8F3B-634E9C9A1C20}" presName="childTextBox" presStyleLbl="fgAccFollowNode1" presStyleIdx="3" presStyleCnt="11">
        <dgm:presLayoutVars>
          <dgm:bulletEnabled val="1"/>
        </dgm:presLayoutVars>
      </dgm:prSet>
      <dgm:spPr/>
    </dgm:pt>
    <dgm:pt modelId="{F9909A2D-DE3F-054A-BBFE-5E0174F265D7}" type="pres">
      <dgm:prSet presAssocID="{98F13114-6A14-434C-95DA-48B9DD87D221}" presName="sp" presStyleCnt="0"/>
      <dgm:spPr/>
    </dgm:pt>
    <dgm:pt modelId="{F77904DD-A68A-DC40-9E92-FBAC3DE9E733}" type="pres">
      <dgm:prSet presAssocID="{46A472B5-11B2-D741-AEBA-5B291E41595E}" presName="arrowAndChildren" presStyleCnt="0"/>
      <dgm:spPr/>
    </dgm:pt>
    <dgm:pt modelId="{1510DD72-C4D4-A44F-9FE8-B8D131656851}" type="pres">
      <dgm:prSet presAssocID="{46A472B5-11B2-D741-AEBA-5B291E41595E}" presName="parentTextArrow" presStyleLbl="node1" presStyleIdx="0" presStyleCnt="5"/>
      <dgm:spPr/>
    </dgm:pt>
    <dgm:pt modelId="{321945D7-AD23-D447-87C8-94E2FC030623}" type="pres">
      <dgm:prSet presAssocID="{46A472B5-11B2-D741-AEBA-5B291E41595E}" presName="arrow" presStyleLbl="node1" presStyleIdx="1" presStyleCnt="5"/>
      <dgm:spPr/>
    </dgm:pt>
    <dgm:pt modelId="{96306F20-0537-0E47-9CB3-77EC25DA8515}" type="pres">
      <dgm:prSet presAssocID="{46A472B5-11B2-D741-AEBA-5B291E41595E}" presName="descendantArrow" presStyleCnt="0"/>
      <dgm:spPr/>
    </dgm:pt>
    <dgm:pt modelId="{7724F824-E3EF-ED48-BE5B-54041F616665}" type="pres">
      <dgm:prSet presAssocID="{582C6912-33E2-2F4D-BE83-545FDA4E1E17}" presName="childTextArrow" presStyleLbl="fgAccFollowNode1" presStyleIdx="4" presStyleCnt="11">
        <dgm:presLayoutVars>
          <dgm:bulletEnabled val="1"/>
        </dgm:presLayoutVars>
      </dgm:prSet>
      <dgm:spPr/>
    </dgm:pt>
    <dgm:pt modelId="{53768653-C945-8541-ADD2-DDC086A8901B}" type="pres">
      <dgm:prSet presAssocID="{453E191C-C3BE-DE43-A7C3-C6AD769095A6}" presName="sp" presStyleCnt="0"/>
      <dgm:spPr/>
    </dgm:pt>
    <dgm:pt modelId="{036A503F-D14C-5F4F-A42C-2FEE54D8D915}" type="pres">
      <dgm:prSet presAssocID="{DC03BE00-CB72-1E43-88AF-61A5179C5C2D}" presName="arrowAndChildren" presStyleCnt="0"/>
      <dgm:spPr/>
    </dgm:pt>
    <dgm:pt modelId="{42A9062C-CCA2-574E-AE47-825EFE7FD6DD}" type="pres">
      <dgm:prSet presAssocID="{DC03BE00-CB72-1E43-88AF-61A5179C5C2D}" presName="parentTextArrow" presStyleLbl="node1" presStyleIdx="1" presStyleCnt="5"/>
      <dgm:spPr/>
    </dgm:pt>
    <dgm:pt modelId="{968CA6AA-0C1A-D84E-BE0C-2B86DC970643}" type="pres">
      <dgm:prSet presAssocID="{DC03BE00-CB72-1E43-88AF-61A5179C5C2D}" presName="arrow" presStyleLbl="node1" presStyleIdx="2" presStyleCnt="5"/>
      <dgm:spPr/>
    </dgm:pt>
    <dgm:pt modelId="{18AA2D28-54F8-2B46-AEA4-1C3A0A98F04D}" type="pres">
      <dgm:prSet presAssocID="{DC03BE00-CB72-1E43-88AF-61A5179C5C2D}" presName="descendantArrow" presStyleCnt="0"/>
      <dgm:spPr/>
    </dgm:pt>
    <dgm:pt modelId="{D69EF6F7-00CA-A14B-84B1-1A81E31264F7}" type="pres">
      <dgm:prSet presAssocID="{AD680336-A9F9-5F4A-B237-7EF8D582464D}" presName="childTextArrow" presStyleLbl="fgAccFollowNode1" presStyleIdx="5" presStyleCnt="11">
        <dgm:presLayoutVars>
          <dgm:bulletEnabled val="1"/>
        </dgm:presLayoutVars>
      </dgm:prSet>
      <dgm:spPr/>
    </dgm:pt>
    <dgm:pt modelId="{E759500A-6CC0-5042-B622-F1CB5182BA0B}" type="pres">
      <dgm:prSet presAssocID="{4081DEC0-615F-C948-BC37-5B57B7B678D8}" presName="childTextArrow" presStyleLbl="fgAccFollowNode1" presStyleIdx="6" presStyleCnt="11">
        <dgm:presLayoutVars>
          <dgm:bulletEnabled val="1"/>
        </dgm:presLayoutVars>
      </dgm:prSet>
      <dgm:spPr/>
    </dgm:pt>
    <dgm:pt modelId="{5CF40836-62EA-E641-8DB8-6B0C5B42FBFC}" type="pres">
      <dgm:prSet presAssocID="{B0C5A02E-4685-4A42-B5AA-9CEB61C3A09C}" presName="sp" presStyleCnt="0"/>
      <dgm:spPr/>
    </dgm:pt>
    <dgm:pt modelId="{997A4E16-F3BD-0E45-A6E1-A77D5EDB2D93}" type="pres">
      <dgm:prSet presAssocID="{BA7BD083-22A8-9643-8CAA-ACAD0F93218F}" presName="arrowAndChildren" presStyleCnt="0"/>
      <dgm:spPr/>
    </dgm:pt>
    <dgm:pt modelId="{18B7E33C-579D-9241-BFEC-3BB443D7D394}" type="pres">
      <dgm:prSet presAssocID="{BA7BD083-22A8-9643-8CAA-ACAD0F93218F}" presName="parentTextArrow" presStyleLbl="node1" presStyleIdx="2" presStyleCnt="5"/>
      <dgm:spPr/>
    </dgm:pt>
    <dgm:pt modelId="{1542A99A-9C3F-F347-AF8A-D0219A05A3D6}" type="pres">
      <dgm:prSet presAssocID="{BA7BD083-22A8-9643-8CAA-ACAD0F93218F}" presName="arrow" presStyleLbl="node1" presStyleIdx="3" presStyleCnt="5"/>
      <dgm:spPr/>
    </dgm:pt>
    <dgm:pt modelId="{5462F09E-8084-184C-89A5-D3605A173D43}" type="pres">
      <dgm:prSet presAssocID="{BA7BD083-22A8-9643-8CAA-ACAD0F93218F}" presName="descendantArrow" presStyleCnt="0"/>
      <dgm:spPr/>
    </dgm:pt>
    <dgm:pt modelId="{8C474D01-D765-2246-BD72-C597CD7531B5}" type="pres">
      <dgm:prSet presAssocID="{B4BCF6FD-B982-4B45-A9B3-06E344AE4E2D}" presName="childTextArrow" presStyleLbl="fgAccFollowNode1" presStyleIdx="7" presStyleCnt="11">
        <dgm:presLayoutVars>
          <dgm:bulletEnabled val="1"/>
        </dgm:presLayoutVars>
      </dgm:prSet>
      <dgm:spPr/>
    </dgm:pt>
    <dgm:pt modelId="{5B5F9BD4-320F-7D43-A3C4-F39E08711026}" type="pres">
      <dgm:prSet presAssocID="{8E2BC8BD-939A-4146-A724-5B143E577F10}" presName="childTextArrow" presStyleLbl="fgAccFollowNode1" presStyleIdx="8" presStyleCnt="11">
        <dgm:presLayoutVars>
          <dgm:bulletEnabled val="1"/>
        </dgm:presLayoutVars>
      </dgm:prSet>
      <dgm:spPr/>
    </dgm:pt>
    <dgm:pt modelId="{736025FC-10BB-EA4E-AC8A-0C5E4D810C41}" type="pres">
      <dgm:prSet presAssocID="{B1AD9DAC-56C4-C143-825A-56D6610239BD}" presName="sp" presStyleCnt="0"/>
      <dgm:spPr/>
    </dgm:pt>
    <dgm:pt modelId="{71156396-1E87-3840-AEE7-FB9A01D35880}" type="pres">
      <dgm:prSet presAssocID="{A1FF4E4B-2369-5C40-9AEA-96EDEA7C20AE}" presName="arrowAndChildren" presStyleCnt="0"/>
      <dgm:spPr/>
    </dgm:pt>
    <dgm:pt modelId="{FFEE02BB-3D42-7641-9F8D-E4727E7F189B}" type="pres">
      <dgm:prSet presAssocID="{A1FF4E4B-2369-5C40-9AEA-96EDEA7C20AE}" presName="parentTextArrow" presStyleLbl="node1" presStyleIdx="3" presStyleCnt="5"/>
      <dgm:spPr/>
    </dgm:pt>
    <dgm:pt modelId="{88453502-C0DA-DB45-B34E-6A0C4B720CC6}" type="pres">
      <dgm:prSet presAssocID="{A1FF4E4B-2369-5C40-9AEA-96EDEA7C20AE}" presName="arrow" presStyleLbl="node1" presStyleIdx="4" presStyleCnt="5"/>
      <dgm:spPr/>
    </dgm:pt>
    <dgm:pt modelId="{071691DB-D2DA-A248-AF71-9909F802EB7F}" type="pres">
      <dgm:prSet presAssocID="{A1FF4E4B-2369-5C40-9AEA-96EDEA7C20AE}" presName="descendantArrow" presStyleCnt="0"/>
      <dgm:spPr/>
    </dgm:pt>
    <dgm:pt modelId="{8E893FED-98A5-6E4F-83C8-0119E3743B52}" type="pres">
      <dgm:prSet presAssocID="{836EA0E3-5303-F644-8EAF-9AE24F3EF329}" presName="childTextArrow" presStyleLbl="fgAccFollowNode1" presStyleIdx="9" presStyleCnt="11">
        <dgm:presLayoutVars>
          <dgm:bulletEnabled val="1"/>
        </dgm:presLayoutVars>
      </dgm:prSet>
      <dgm:spPr/>
    </dgm:pt>
    <dgm:pt modelId="{4B5F0B6D-9301-C045-8A9F-D792E294DE1E}" type="pres">
      <dgm:prSet presAssocID="{DBBD2007-3EE5-7A40-B939-C996A4D4B6C7}" presName="childTextArrow" presStyleLbl="fgAccFollowNode1" presStyleIdx="10" presStyleCnt="11">
        <dgm:presLayoutVars>
          <dgm:bulletEnabled val="1"/>
        </dgm:presLayoutVars>
      </dgm:prSet>
      <dgm:spPr/>
    </dgm:pt>
  </dgm:ptLst>
  <dgm:cxnLst>
    <dgm:cxn modelId="{EA115901-26E9-4FC8-826D-28855F4C6292}" type="presOf" srcId="{4B4EDC1F-EED2-E14B-8707-3C4A5C11A4BD}" destId="{0CF6C14F-8FCA-7741-B9E7-71DFA9F1A991}" srcOrd="0" destOrd="0" presId="urn:microsoft.com/office/officeart/2005/8/layout/process4"/>
    <dgm:cxn modelId="{EAE93A02-E840-5443-A1EB-FE0BAE95D52B}" srcId="{9194418A-974D-7249-922D-62E67C381A3D}" destId="{A1FF4E4B-2369-5C40-9AEA-96EDEA7C20AE}" srcOrd="0" destOrd="0" parTransId="{1AAC8F84-C930-B447-B510-BBE0D5403FD5}" sibTransId="{B1AD9DAC-56C4-C143-825A-56D6610239BD}"/>
    <dgm:cxn modelId="{015BBC03-9918-F345-8701-6F175A213252}" srcId="{9194418A-974D-7249-922D-62E67C381A3D}" destId="{46A472B5-11B2-D741-AEBA-5B291E41595E}" srcOrd="3" destOrd="0" parTransId="{59AE9905-EBEB-804C-9C9D-8F92132E4319}" sibTransId="{98F13114-6A14-434C-95DA-48B9DD87D221}"/>
    <dgm:cxn modelId="{5A9AE20B-B99A-47EE-8220-2D596E26A75C}" type="presOf" srcId="{2FE2F16D-F629-2548-B75F-00602F2288F6}" destId="{23067AA8-1971-084E-BBD9-AD199C97D04B}" srcOrd="1" destOrd="0" presId="urn:microsoft.com/office/officeart/2005/8/layout/process4"/>
    <dgm:cxn modelId="{46AFAA10-5333-4CAA-9374-60646F4F33C2}" type="presOf" srcId="{BA7BD083-22A8-9643-8CAA-ACAD0F93218F}" destId="{18B7E33C-579D-9241-BFEC-3BB443D7D394}" srcOrd="0" destOrd="0" presId="urn:microsoft.com/office/officeart/2005/8/layout/process4"/>
    <dgm:cxn modelId="{91678014-3663-4E75-80DE-245E27E4B253}" type="presOf" srcId="{46A472B5-11B2-D741-AEBA-5B291E41595E}" destId="{321945D7-AD23-D447-87C8-94E2FC030623}" srcOrd="1" destOrd="0" presId="urn:microsoft.com/office/officeart/2005/8/layout/process4"/>
    <dgm:cxn modelId="{F1F89B37-7513-734F-AA85-FE9E83AE246A}" srcId="{9194418A-974D-7249-922D-62E67C381A3D}" destId="{2FE2F16D-F629-2548-B75F-00602F2288F6}" srcOrd="4" destOrd="0" parTransId="{076C4B36-78E7-4C4A-B967-3F55B0B152E4}" sibTransId="{D90F6C04-0A3D-AA43-88CC-3BE3E4EC5EDF}"/>
    <dgm:cxn modelId="{2CEC2E5C-3324-4A69-A57C-6FA5B2885E8B}" type="presOf" srcId="{B4BCF6FD-B982-4B45-A9B3-06E344AE4E2D}" destId="{8C474D01-D765-2246-BD72-C597CD7531B5}" srcOrd="0" destOrd="0" presId="urn:microsoft.com/office/officeart/2005/8/layout/process4"/>
    <dgm:cxn modelId="{C44AEF5E-553D-48FE-A333-ADB5B4E9F3DB}" type="presOf" srcId="{8E2BC8BD-939A-4146-A724-5B143E577F10}" destId="{5B5F9BD4-320F-7D43-A3C4-F39E08711026}" srcOrd="0" destOrd="0" presId="urn:microsoft.com/office/officeart/2005/8/layout/process4"/>
    <dgm:cxn modelId="{C80E4A60-D1C2-C84A-82EF-A448A43E43BE}" srcId="{DC03BE00-CB72-1E43-88AF-61A5179C5C2D}" destId="{4081DEC0-615F-C948-BC37-5B57B7B678D8}" srcOrd="1" destOrd="0" parTransId="{45A0C7AE-CEB2-6542-B14A-1BCD7026B937}" sibTransId="{007F7AA3-75C9-EF41-BC80-57554071912F}"/>
    <dgm:cxn modelId="{F81DF949-AEA3-49E8-BB00-A09BC7C67FCF}" type="presOf" srcId="{46A472B5-11B2-D741-AEBA-5B291E41595E}" destId="{1510DD72-C4D4-A44F-9FE8-B8D131656851}" srcOrd="0" destOrd="0" presId="urn:microsoft.com/office/officeart/2005/8/layout/process4"/>
    <dgm:cxn modelId="{20E0C56B-5876-42BC-A6BD-971F48C9B5C9}" type="presOf" srcId="{DBBD2007-3EE5-7A40-B939-C996A4D4B6C7}" destId="{4B5F0B6D-9301-C045-8A9F-D792E294DE1E}" srcOrd="0" destOrd="0" presId="urn:microsoft.com/office/officeart/2005/8/layout/process4"/>
    <dgm:cxn modelId="{D96B084F-A952-44C8-AC3B-0677948A6FF5}" type="presOf" srcId="{AD680336-A9F9-5F4A-B237-7EF8D582464D}" destId="{D69EF6F7-00CA-A14B-84B1-1A81E31264F7}" srcOrd="0" destOrd="0" presId="urn:microsoft.com/office/officeart/2005/8/layout/process4"/>
    <dgm:cxn modelId="{11D07957-2224-B948-AAC8-00806165B1FF}" srcId="{DC03BE00-CB72-1E43-88AF-61A5179C5C2D}" destId="{AD680336-A9F9-5F4A-B237-7EF8D582464D}" srcOrd="0" destOrd="0" parTransId="{A37F2528-14E5-BA45-993D-07DF3C6F541B}" sibTransId="{FC85CD0E-3A54-2D46-87D0-4212BFED2801}"/>
    <dgm:cxn modelId="{D5F60958-098A-4563-B62D-89B16089CCE3}" type="presOf" srcId="{98531166-54C3-CA4D-9C57-D7A037F61FA8}" destId="{8C1EA395-1FD9-9C4B-9962-4158AC72DA84}" srcOrd="0" destOrd="0" presId="urn:microsoft.com/office/officeart/2005/8/layout/process4"/>
    <dgm:cxn modelId="{ACC3E57D-B1BB-434E-B15E-377A0ED20752}" srcId="{46A472B5-11B2-D741-AEBA-5B291E41595E}" destId="{582C6912-33E2-2F4D-BE83-545FDA4E1E17}" srcOrd="0" destOrd="0" parTransId="{DFA4269C-2911-7B4C-9108-66D9A3E36FF0}" sibTransId="{2AAA0D9B-9636-CF40-8AB6-1EA9D196B6F2}"/>
    <dgm:cxn modelId="{B12E4683-46A9-EF4E-92EB-69143601A200}" srcId="{2FE2F16D-F629-2548-B75F-00602F2288F6}" destId="{98531166-54C3-CA4D-9C57-D7A037F61FA8}" srcOrd="0" destOrd="0" parTransId="{292F2CD1-8986-8D49-9740-178828C26858}" sibTransId="{656F82F5-293B-8943-9EC4-DA5EABCE6F6E}"/>
    <dgm:cxn modelId="{E0461688-72A4-AB45-B590-936FFDEE9058}" srcId="{2FE2F16D-F629-2548-B75F-00602F2288F6}" destId="{DCB662E3-47E4-4842-9610-295D413B65B4}" srcOrd="2" destOrd="0" parTransId="{EDF9A40A-0965-F647-AE6C-9A817DF78AF2}" sibTransId="{A0AEE6CC-D40B-254D-BD13-CBDFAB4287FA}"/>
    <dgm:cxn modelId="{433C2688-435F-46BE-A409-09970AF9CF4B}" type="presOf" srcId="{A1FF4E4B-2369-5C40-9AEA-96EDEA7C20AE}" destId="{FFEE02BB-3D42-7641-9F8D-E4727E7F189B}" srcOrd="0" destOrd="0" presId="urn:microsoft.com/office/officeart/2005/8/layout/process4"/>
    <dgm:cxn modelId="{D93C948A-44B4-2840-B031-4CD46457076C}" srcId="{A1FF4E4B-2369-5C40-9AEA-96EDEA7C20AE}" destId="{836EA0E3-5303-F644-8EAF-9AE24F3EF329}" srcOrd="0" destOrd="0" parTransId="{EFB03279-E755-C248-9ED0-ACB686961A5E}" sibTransId="{271DBC8D-9494-274F-BA50-4EAFE640F9C5}"/>
    <dgm:cxn modelId="{0ABFB78F-626B-6548-8445-9D563C647D38}" srcId="{BA7BD083-22A8-9643-8CAA-ACAD0F93218F}" destId="{B4BCF6FD-B982-4B45-A9B3-06E344AE4E2D}" srcOrd="0" destOrd="0" parTransId="{4BE510BE-3597-B84B-BC99-360EF2159551}" sibTransId="{3A5954B0-F151-4F43-AA9E-48581CA497CF}"/>
    <dgm:cxn modelId="{5C84D795-8DF7-4603-9B26-AD9471D45B54}" type="presOf" srcId="{9194418A-974D-7249-922D-62E67C381A3D}" destId="{CFEC5F53-B4F2-D548-840C-5DCA21EBC4F0}" srcOrd="0" destOrd="0" presId="urn:microsoft.com/office/officeart/2005/8/layout/process4"/>
    <dgm:cxn modelId="{DD11BD98-F55C-4F55-95E6-DE32C0CC760F}" type="presOf" srcId="{A1FF4E4B-2369-5C40-9AEA-96EDEA7C20AE}" destId="{88453502-C0DA-DB45-B34E-6A0C4B720CC6}" srcOrd="1" destOrd="0" presId="urn:microsoft.com/office/officeart/2005/8/layout/process4"/>
    <dgm:cxn modelId="{94A69C9F-2F73-C548-AAA4-483D733FA466}" srcId="{9194418A-974D-7249-922D-62E67C381A3D}" destId="{DC03BE00-CB72-1E43-88AF-61A5179C5C2D}" srcOrd="2" destOrd="0" parTransId="{B32C2599-BE9F-1E41-8B2D-4CF2A2C3C593}" sibTransId="{453E191C-C3BE-DE43-A7C3-C6AD769095A6}"/>
    <dgm:cxn modelId="{59241FA1-06D9-B44D-A3C3-E11D15BF83A1}" srcId="{A1FF4E4B-2369-5C40-9AEA-96EDEA7C20AE}" destId="{DBBD2007-3EE5-7A40-B939-C996A4D4B6C7}" srcOrd="1" destOrd="0" parTransId="{D3A248AF-5684-F841-A2FE-005B3699B00E}" sibTransId="{6CC6E3FF-CA70-F443-992B-7F1F7B6FF24D}"/>
    <dgm:cxn modelId="{A0AC51A1-EA12-443B-870D-3884439EFA8E}" type="presOf" srcId="{2FE2F16D-F629-2548-B75F-00602F2288F6}" destId="{A2D2396B-39A7-7345-BF07-9BAF91F77AD7}" srcOrd="0" destOrd="0" presId="urn:microsoft.com/office/officeart/2005/8/layout/process4"/>
    <dgm:cxn modelId="{E794E2AC-2F57-B143-A8BA-9BB696387F82}" srcId="{BA7BD083-22A8-9643-8CAA-ACAD0F93218F}" destId="{8E2BC8BD-939A-4146-A724-5B143E577F10}" srcOrd="1" destOrd="0" parTransId="{C6191A26-5EFA-A549-90E0-2D2E8A5870BB}" sibTransId="{918FEBD7-4455-3748-B093-68445F310C93}"/>
    <dgm:cxn modelId="{EE9E71BA-C88D-4073-A8C8-6C9D71D6F4B2}" type="presOf" srcId="{DC03BE00-CB72-1E43-88AF-61A5179C5C2D}" destId="{968CA6AA-0C1A-D84E-BE0C-2B86DC970643}" srcOrd="1" destOrd="0" presId="urn:microsoft.com/office/officeart/2005/8/layout/process4"/>
    <dgm:cxn modelId="{9EB752BF-5A59-4812-B226-9260829EAD1F}" type="presOf" srcId="{75A24258-101F-3941-8F3B-634E9C9A1C20}" destId="{491BDAD7-4606-CE4E-822C-B10497CDC85E}" srcOrd="0" destOrd="0" presId="urn:microsoft.com/office/officeart/2005/8/layout/process4"/>
    <dgm:cxn modelId="{76AC0AC7-BD76-4E49-8162-7EFD4AB10DC4}" type="presOf" srcId="{BA7BD083-22A8-9643-8CAA-ACAD0F93218F}" destId="{1542A99A-9C3F-F347-AF8A-D0219A05A3D6}" srcOrd="1" destOrd="0" presId="urn:microsoft.com/office/officeart/2005/8/layout/process4"/>
    <dgm:cxn modelId="{2AD14CD0-614C-4DF4-8531-A72643D9E4E0}" type="presOf" srcId="{4081DEC0-615F-C948-BC37-5B57B7B678D8}" destId="{E759500A-6CC0-5042-B622-F1CB5182BA0B}" srcOrd="0" destOrd="0" presId="urn:microsoft.com/office/officeart/2005/8/layout/process4"/>
    <dgm:cxn modelId="{E2D1FCD7-1F40-2341-B59E-888511FC7C94}" srcId="{2FE2F16D-F629-2548-B75F-00602F2288F6}" destId="{75A24258-101F-3941-8F3B-634E9C9A1C20}" srcOrd="3" destOrd="0" parTransId="{39C36FE4-AB34-C04B-BA72-3A3602E2B6D5}" sibTransId="{E22D8C85-D855-CA48-97F4-617A3347A777}"/>
    <dgm:cxn modelId="{26B632DA-EDF7-4E8D-A88E-58DEC88A8D18}" type="presOf" srcId="{836EA0E3-5303-F644-8EAF-9AE24F3EF329}" destId="{8E893FED-98A5-6E4F-83C8-0119E3743B52}" srcOrd="0" destOrd="0" presId="urn:microsoft.com/office/officeart/2005/8/layout/process4"/>
    <dgm:cxn modelId="{83A729DC-DEAB-EF4A-A8EA-5443FB4FCEBD}" srcId="{2FE2F16D-F629-2548-B75F-00602F2288F6}" destId="{4B4EDC1F-EED2-E14B-8707-3C4A5C11A4BD}" srcOrd="1" destOrd="0" parTransId="{2719EB07-E70E-434C-B1AE-683418C6CDC9}" sibTransId="{65A9A447-1C37-B343-B604-9871C6857B24}"/>
    <dgm:cxn modelId="{9061A1E4-1AAB-40F9-9A25-D4821DFDCAEF}" type="presOf" srcId="{DCB662E3-47E4-4842-9610-295D413B65B4}" destId="{1573F9A5-99ED-184F-882C-5F4F889B01F1}" srcOrd="0" destOrd="0" presId="urn:microsoft.com/office/officeart/2005/8/layout/process4"/>
    <dgm:cxn modelId="{CD2570E6-AE7F-F240-AA7C-4C4DAB595210}" srcId="{9194418A-974D-7249-922D-62E67C381A3D}" destId="{BA7BD083-22A8-9643-8CAA-ACAD0F93218F}" srcOrd="1" destOrd="0" parTransId="{C7F78C8D-FE5F-CB4C-BE90-9124B4E4AE1D}" sibTransId="{B0C5A02E-4685-4A42-B5AA-9CEB61C3A09C}"/>
    <dgm:cxn modelId="{FEE0CFFA-769B-4F1A-B54C-65D151254AEF}" type="presOf" srcId="{DC03BE00-CB72-1E43-88AF-61A5179C5C2D}" destId="{42A9062C-CCA2-574E-AE47-825EFE7FD6DD}" srcOrd="0" destOrd="0" presId="urn:microsoft.com/office/officeart/2005/8/layout/process4"/>
    <dgm:cxn modelId="{7132C2FD-224E-497D-9099-2B0DEF8A362F}" type="presOf" srcId="{582C6912-33E2-2F4D-BE83-545FDA4E1E17}" destId="{7724F824-E3EF-ED48-BE5B-54041F616665}" srcOrd="0" destOrd="0" presId="urn:microsoft.com/office/officeart/2005/8/layout/process4"/>
    <dgm:cxn modelId="{3064DE49-DF89-4581-86EB-723D4EB65207}" type="presParOf" srcId="{CFEC5F53-B4F2-D548-840C-5DCA21EBC4F0}" destId="{2D91CFA5-BE6F-D04C-8A7E-76936EE6D47C}" srcOrd="0" destOrd="0" presId="urn:microsoft.com/office/officeart/2005/8/layout/process4"/>
    <dgm:cxn modelId="{824BF2C2-6125-4D2F-98C6-3FD7AA11D1E9}" type="presParOf" srcId="{2D91CFA5-BE6F-D04C-8A7E-76936EE6D47C}" destId="{A2D2396B-39A7-7345-BF07-9BAF91F77AD7}" srcOrd="0" destOrd="0" presId="urn:microsoft.com/office/officeart/2005/8/layout/process4"/>
    <dgm:cxn modelId="{680DF695-1B08-42FC-9FB3-11FBC0AD20D9}" type="presParOf" srcId="{2D91CFA5-BE6F-D04C-8A7E-76936EE6D47C}" destId="{23067AA8-1971-084E-BBD9-AD199C97D04B}" srcOrd="1" destOrd="0" presId="urn:microsoft.com/office/officeart/2005/8/layout/process4"/>
    <dgm:cxn modelId="{1E24133E-52EB-407B-91E6-1D483C0F01E2}" type="presParOf" srcId="{2D91CFA5-BE6F-D04C-8A7E-76936EE6D47C}" destId="{6C808DF6-3FA3-954F-851A-40840D220D8D}" srcOrd="2" destOrd="0" presId="urn:microsoft.com/office/officeart/2005/8/layout/process4"/>
    <dgm:cxn modelId="{7984ECB3-E810-4F64-88D0-4D5E5B9DBA44}" type="presParOf" srcId="{6C808DF6-3FA3-954F-851A-40840D220D8D}" destId="{8C1EA395-1FD9-9C4B-9962-4158AC72DA84}" srcOrd="0" destOrd="0" presId="urn:microsoft.com/office/officeart/2005/8/layout/process4"/>
    <dgm:cxn modelId="{2B464F4C-4D81-4E5C-8E68-EDBAF606EBA4}" type="presParOf" srcId="{6C808DF6-3FA3-954F-851A-40840D220D8D}" destId="{0CF6C14F-8FCA-7741-B9E7-71DFA9F1A991}" srcOrd="1" destOrd="0" presId="urn:microsoft.com/office/officeart/2005/8/layout/process4"/>
    <dgm:cxn modelId="{95801F57-7369-4CC5-9935-55D08948CB02}" type="presParOf" srcId="{6C808DF6-3FA3-954F-851A-40840D220D8D}" destId="{1573F9A5-99ED-184F-882C-5F4F889B01F1}" srcOrd="2" destOrd="0" presId="urn:microsoft.com/office/officeart/2005/8/layout/process4"/>
    <dgm:cxn modelId="{41018B94-5C67-4D82-B925-CC4EB77FC4B5}" type="presParOf" srcId="{6C808DF6-3FA3-954F-851A-40840D220D8D}" destId="{491BDAD7-4606-CE4E-822C-B10497CDC85E}" srcOrd="3" destOrd="0" presId="urn:microsoft.com/office/officeart/2005/8/layout/process4"/>
    <dgm:cxn modelId="{7635A2E3-6134-4697-937E-CC6A31B68B3D}" type="presParOf" srcId="{CFEC5F53-B4F2-D548-840C-5DCA21EBC4F0}" destId="{F9909A2D-DE3F-054A-BBFE-5E0174F265D7}" srcOrd="1" destOrd="0" presId="urn:microsoft.com/office/officeart/2005/8/layout/process4"/>
    <dgm:cxn modelId="{51B93D99-2DE9-43BA-A9F9-894B2B8E1AB4}" type="presParOf" srcId="{CFEC5F53-B4F2-D548-840C-5DCA21EBC4F0}" destId="{F77904DD-A68A-DC40-9E92-FBAC3DE9E733}" srcOrd="2" destOrd="0" presId="urn:microsoft.com/office/officeart/2005/8/layout/process4"/>
    <dgm:cxn modelId="{21F0E987-C813-4752-8B81-7886CD4B72F0}" type="presParOf" srcId="{F77904DD-A68A-DC40-9E92-FBAC3DE9E733}" destId="{1510DD72-C4D4-A44F-9FE8-B8D131656851}" srcOrd="0" destOrd="0" presId="urn:microsoft.com/office/officeart/2005/8/layout/process4"/>
    <dgm:cxn modelId="{7E0BE348-FC3E-4DC9-A545-1F147DDAF2E9}" type="presParOf" srcId="{F77904DD-A68A-DC40-9E92-FBAC3DE9E733}" destId="{321945D7-AD23-D447-87C8-94E2FC030623}" srcOrd="1" destOrd="0" presId="urn:microsoft.com/office/officeart/2005/8/layout/process4"/>
    <dgm:cxn modelId="{CD906B90-80B0-459F-9954-78E64B8B2F47}" type="presParOf" srcId="{F77904DD-A68A-DC40-9E92-FBAC3DE9E733}" destId="{96306F20-0537-0E47-9CB3-77EC25DA8515}" srcOrd="2" destOrd="0" presId="urn:microsoft.com/office/officeart/2005/8/layout/process4"/>
    <dgm:cxn modelId="{D3AE8E99-F455-44DC-8557-970954DB6B7D}" type="presParOf" srcId="{96306F20-0537-0E47-9CB3-77EC25DA8515}" destId="{7724F824-E3EF-ED48-BE5B-54041F616665}" srcOrd="0" destOrd="0" presId="urn:microsoft.com/office/officeart/2005/8/layout/process4"/>
    <dgm:cxn modelId="{77FF6501-81B0-4728-92FD-B89AEA0498E6}" type="presParOf" srcId="{CFEC5F53-B4F2-D548-840C-5DCA21EBC4F0}" destId="{53768653-C945-8541-ADD2-DDC086A8901B}" srcOrd="3" destOrd="0" presId="urn:microsoft.com/office/officeart/2005/8/layout/process4"/>
    <dgm:cxn modelId="{FD3EE306-1B3E-4D88-9A54-5ECF41A694EB}" type="presParOf" srcId="{CFEC5F53-B4F2-D548-840C-5DCA21EBC4F0}" destId="{036A503F-D14C-5F4F-A42C-2FEE54D8D915}" srcOrd="4" destOrd="0" presId="urn:microsoft.com/office/officeart/2005/8/layout/process4"/>
    <dgm:cxn modelId="{41DCCE4F-B72B-453A-97EF-14797B1DE054}" type="presParOf" srcId="{036A503F-D14C-5F4F-A42C-2FEE54D8D915}" destId="{42A9062C-CCA2-574E-AE47-825EFE7FD6DD}" srcOrd="0" destOrd="0" presId="urn:microsoft.com/office/officeart/2005/8/layout/process4"/>
    <dgm:cxn modelId="{7BF465F8-B1BD-4522-89BF-E21D0E7D1C9D}" type="presParOf" srcId="{036A503F-D14C-5F4F-A42C-2FEE54D8D915}" destId="{968CA6AA-0C1A-D84E-BE0C-2B86DC970643}" srcOrd="1" destOrd="0" presId="urn:microsoft.com/office/officeart/2005/8/layout/process4"/>
    <dgm:cxn modelId="{1C23A919-A1E9-4551-B6C1-319BB8D73FE0}" type="presParOf" srcId="{036A503F-D14C-5F4F-A42C-2FEE54D8D915}" destId="{18AA2D28-54F8-2B46-AEA4-1C3A0A98F04D}" srcOrd="2" destOrd="0" presId="urn:microsoft.com/office/officeart/2005/8/layout/process4"/>
    <dgm:cxn modelId="{4F110E7E-07DC-4839-B694-07428955708D}" type="presParOf" srcId="{18AA2D28-54F8-2B46-AEA4-1C3A0A98F04D}" destId="{D69EF6F7-00CA-A14B-84B1-1A81E31264F7}" srcOrd="0" destOrd="0" presId="urn:microsoft.com/office/officeart/2005/8/layout/process4"/>
    <dgm:cxn modelId="{1AB9565F-6120-4F94-A46A-ABE05E52AA95}" type="presParOf" srcId="{18AA2D28-54F8-2B46-AEA4-1C3A0A98F04D}" destId="{E759500A-6CC0-5042-B622-F1CB5182BA0B}" srcOrd="1" destOrd="0" presId="urn:microsoft.com/office/officeart/2005/8/layout/process4"/>
    <dgm:cxn modelId="{E747A863-F093-4841-BC66-264AB3DED6C0}" type="presParOf" srcId="{CFEC5F53-B4F2-D548-840C-5DCA21EBC4F0}" destId="{5CF40836-62EA-E641-8DB8-6B0C5B42FBFC}" srcOrd="5" destOrd="0" presId="urn:microsoft.com/office/officeart/2005/8/layout/process4"/>
    <dgm:cxn modelId="{9A26131C-CAD4-4685-9AFB-EA76BD6D8360}" type="presParOf" srcId="{CFEC5F53-B4F2-D548-840C-5DCA21EBC4F0}" destId="{997A4E16-F3BD-0E45-A6E1-A77D5EDB2D93}" srcOrd="6" destOrd="0" presId="urn:microsoft.com/office/officeart/2005/8/layout/process4"/>
    <dgm:cxn modelId="{D57AAA7D-0AEE-4907-83B2-99362596012F}" type="presParOf" srcId="{997A4E16-F3BD-0E45-A6E1-A77D5EDB2D93}" destId="{18B7E33C-579D-9241-BFEC-3BB443D7D394}" srcOrd="0" destOrd="0" presId="urn:microsoft.com/office/officeart/2005/8/layout/process4"/>
    <dgm:cxn modelId="{DE2E2933-EF28-4465-8608-E2D4D1DCF721}" type="presParOf" srcId="{997A4E16-F3BD-0E45-A6E1-A77D5EDB2D93}" destId="{1542A99A-9C3F-F347-AF8A-D0219A05A3D6}" srcOrd="1" destOrd="0" presId="urn:microsoft.com/office/officeart/2005/8/layout/process4"/>
    <dgm:cxn modelId="{3DCB291C-6E62-444A-A640-36F3BD8083BB}" type="presParOf" srcId="{997A4E16-F3BD-0E45-A6E1-A77D5EDB2D93}" destId="{5462F09E-8084-184C-89A5-D3605A173D43}" srcOrd="2" destOrd="0" presId="urn:microsoft.com/office/officeart/2005/8/layout/process4"/>
    <dgm:cxn modelId="{7B9E9F6E-462B-46A5-BDCD-97AF4CD4556D}" type="presParOf" srcId="{5462F09E-8084-184C-89A5-D3605A173D43}" destId="{8C474D01-D765-2246-BD72-C597CD7531B5}" srcOrd="0" destOrd="0" presId="urn:microsoft.com/office/officeart/2005/8/layout/process4"/>
    <dgm:cxn modelId="{16B9D164-60B0-490E-AD24-2C5612069BCB}" type="presParOf" srcId="{5462F09E-8084-184C-89A5-D3605A173D43}" destId="{5B5F9BD4-320F-7D43-A3C4-F39E08711026}" srcOrd="1" destOrd="0" presId="urn:microsoft.com/office/officeart/2005/8/layout/process4"/>
    <dgm:cxn modelId="{7DEC9707-5CAD-4439-A7B9-FDB7BBD884D2}" type="presParOf" srcId="{CFEC5F53-B4F2-D548-840C-5DCA21EBC4F0}" destId="{736025FC-10BB-EA4E-AC8A-0C5E4D810C41}" srcOrd="7" destOrd="0" presId="urn:microsoft.com/office/officeart/2005/8/layout/process4"/>
    <dgm:cxn modelId="{B7A96F7D-3A89-4D46-A795-748257A570E8}" type="presParOf" srcId="{CFEC5F53-B4F2-D548-840C-5DCA21EBC4F0}" destId="{71156396-1E87-3840-AEE7-FB9A01D35880}" srcOrd="8" destOrd="0" presId="urn:microsoft.com/office/officeart/2005/8/layout/process4"/>
    <dgm:cxn modelId="{0DC5FA05-C7FF-4A53-B81D-ED9FDDC1E767}" type="presParOf" srcId="{71156396-1E87-3840-AEE7-FB9A01D35880}" destId="{FFEE02BB-3D42-7641-9F8D-E4727E7F189B}" srcOrd="0" destOrd="0" presId="urn:microsoft.com/office/officeart/2005/8/layout/process4"/>
    <dgm:cxn modelId="{9156D53C-36A2-4011-BA1E-1DE6036F728D}" type="presParOf" srcId="{71156396-1E87-3840-AEE7-FB9A01D35880}" destId="{88453502-C0DA-DB45-B34E-6A0C4B720CC6}" srcOrd="1" destOrd="0" presId="urn:microsoft.com/office/officeart/2005/8/layout/process4"/>
    <dgm:cxn modelId="{6C176F6A-9CBC-48E3-A113-2CBEC4F00819}" type="presParOf" srcId="{71156396-1E87-3840-AEE7-FB9A01D35880}" destId="{071691DB-D2DA-A248-AF71-9909F802EB7F}" srcOrd="2" destOrd="0" presId="urn:microsoft.com/office/officeart/2005/8/layout/process4"/>
    <dgm:cxn modelId="{C3A71C5D-33B1-4588-9FDA-DE1AC48DD8A1}" type="presParOf" srcId="{071691DB-D2DA-A248-AF71-9909F802EB7F}" destId="{8E893FED-98A5-6E4F-83C8-0119E3743B52}" srcOrd="0" destOrd="0" presId="urn:microsoft.com/office/officeart/2005/8/layout/process4"/>
    <dgm:cxn modelId="{CC23E0A3-C429-4AB8-B116-A4B4CB240F7C}" type="presParOf" srcId="{071691DB-D2DA-A248-AF71-9909F802EB7F}" destId="{4B5F0B6D-9301-C045-8A9F-D792E294DE1E}" srcOrd="1" destOrd="0" presId="urn:microsoft.com/office/officeart/2005/8/layout/process4"/>
  </dgm:cxnLst>
  <dgm:bg>
    <a:effect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67AA8-1971-084E-BBD9-AD199C97D04B}">
      <dsp:nvSpPr>
        <dsp:cNvPr id="0" name=""/>
        <dsp:cNvSpPr/>
      </dsp:nvSpPr>
      <dsp:spPr>
        <a:xfrm>
          <a:off x="0" y="3404188"/>
          <a:ext cx="6480174" cy="558485"/>
        </a:xfrm>
        <a:prstGeom prst="rec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t>Post operative care</a:t>
          </a:r>
          <a:endParaRPr lang="zh-TW" altLang="en-US" sz="1000" kern="1200"/>
        </a:p>
      </dsp:txBody>
      <dsp:txXfrm>
        <a:off x="0" y="3404188"/>
        <a:ext cx="6480174" cy="301582"/>
      </dsp:txXfrm>
    </dsp:sp>
    <dsp:sp modelId="{8C1EA395-1FD9-9C4B-9962-4158AC72DA84}">
      <dsp:nvSpPr>
        <dsp:cNvPr id="0" name=""/>
        <dsp:cNvSpPr/>
      </dsp:nvSpPr>
      <dsp:spPr>
        <a:xfrm>
          <a:off x="0" y="3694600"/>
          <a:ext cx="1620043" cy="256903"/>
        </a:xfrm>
        <a:prstGeom prst="rect">
          <a:avLst/>
        </a:prstGeom>
        <a:solidFill>
          <a:srgbClr val="F2F2F2">
            <a:alpha val="90000"/>
          </a:srgb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Blood tests (CBC, iron profile) on D1 and on discharge</a:t>
          </a:r>
          <a:endParaRPr lang="zh-TW" altLang="en-US" sz="800" kern="1200"/>
        </a:p>
      </dsp:txBody>
      <dsp:txXfrm>
        <a:off x="0" y="3694600"/>
        <a:ext cx="1620043" cy="256903"/>
      </dsp:txXfrm>
    </dsp:sp>
    <dsp:sp modelId="{0CF6C14F-8FCA-7741-B9E7-71DFA9F1A991}">
      <dsp:nvSpPr>
        <dsp:cNvPr id="0" name=""/>
        <dsp:cNvSpPr/>
      </dsp:nvSpPr>
      <dsp:spPr>
        <a:xfrm>
          <a:off x="1620043" y="3694600"/>
          <a:ext cx="1620043" cy="25690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Quality of reovery questionaire (QoR-15) at D3</a:t>
          </a:r>
          <a:endParaRPr lang="zh-TW" altLang="en-US" sz="800" kern="1200"/>
        </a:p>
      </dsp:txBody>
      <dsp:txXfrm>
        <a:off x="1620043" y="3694600"/>
        <a:ext cx="1620043" cy="256903"/>
      </dsp:txXfrm>
    </dsp:sp>
    <dsp:sp modelId="{1573F9A5-99ED-184F-882C-5F4F889B01F1}">
      <dsp:nvSpPr>
        <dsp:cNvPr id="0" name=""/>
        <dsp:cNvSpPr/>
      </dsp:nvSpPr>
      <dsp:spPr>
        <a:xfrm>
          <a:off x="3240087" y="3694600"/>
          <a:ext cx="1620043" cy="256903"/>
        </a:xfrm>
        <a:prstGeom prst="rect">
          <a:avLst/>
        </a:prstGeom>
        <a:solidFill>
          <a:srgbClr val="F2F2F2">
            <a:alpha val="90000"/>
          </a:srgb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Length of hostpial stay</a:t>
          </a:r>
          <a:endParaRPr lang="zh-TW" altLang="en-US" sz="800" kern="1200"/>
        </a:p>
      </dsp:txBody>
      <dsp:txXfrm>
        <a:off x="3240087" y="3694600"/>
        <a:ext cx="1620043" cy="256903"/>
      </dsp:txXfrm>
    </dsp:sp>
    <dsp:sp modelId="{491BDAD7-4606-CE4E-822C-B10497CDC85E}">
      <dsp:nvSpPr>
        <dsp:cNvPr id="0" name=""/>
        <dsp:cNvSpPr/>
      </dsp:nvSpPr>
      <dsp:spPr>
        <a:xfrm>
          <a:off x="4860131" y="3694600"/>
          <a:ext cx="1620043" cy="25690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Postoperative transfusion record</a:t>
          </a:r>
          <a:endParaRPr lang="zh-TW" altLang="en-US" sz="800" kern="1200"/>
        </a:p>
      </dsp:txBody>
      <dsp:txXfrm>
        <a:off x="4860131" y="3694600"/>
        <a:ext cx="1620043" cy="256903"/>
      </dsp:txXfrm>
    </dsp:sp>
    <dsp:sp modelId="{321945D7-AD23-D447-87C8-94E2FC030623}">
      <dsp:nvSpPr>
        <dsp:cNvPr id="0" name=""/>
        <dsp:cNvSpPr/>
      </dsp:nvSpPr>
      <dsp:spPr>
        <a:xfrm rot="10800000">
          <a:off x="0" y="2553615"/>
          <a:ext cx="6480174" cy="858950"/>
        </a:xfrm>
        <a:prstGeom prst="upArrowCallou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t>Standard intraoperative care</a:t>
          </a:r>
          <a:endParaRPr lang="zh-TW" altLang="en-US" sz="1000" kern="1200"/>
        </a:p>
      </dsp:txBody>
      <dsp:txXfrm rot="-10800000">
        <a:off x="0" y="2553615"/>
        <a:ext cx="6480174" cy="301491"/>
      </dsp:txXfrm>
    </dsp:sp>
    <dsp:sp modelId="{7724F824-E3EF-ED48-BE5B-54041F616665}">
      <dsp:nvSpPr>
        <dsp:cNvPr id="0" name=""/>
        <dsp:cNvSpPr/>
      </dsp:nvSpPr>
      <dsp:spPr>
        <a:xfrm>
          <a:off x="0" y="2855106"/>
          <a:ext cx="6480174" cy="256826"/>
        </a:xfrm>
        <a:prstGeom prst="rect">
          <a:avLst/>
        </a:prstGeom>
        <a:solidFill>
          <a:srgbClr val="F2F2F2">
            <a:alpha val="90000"/>
          </a:srgb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Intraoperative transfusion record</a:t>
          </a:r>
          <a:endParaRPr lang="zh-TW" altLang="en-US" sz="800" kern="1200"/>
        </a:p>
      </dsp:txBody>
      <dsp:txXfrm>
        <a:off x="0" y="2855106"/>
        <a:ext cx="6480174" cy="256826"/>
      </dsp:txXfrm>
    </dsp:sp>
    <dsp:sp modelId="{968CA6AA-0C1A-D84E-BE0C-2B86DC970643}">
      <dsp:nvSpPr>
        <dsp:cNvPr id="0" name=""/>
        <dsp:cNvSpPr/>
      </dsp:nvSpPr>
      <dsp:spPr>
        <a:xfrm rot="10800000">
          <a:off x="0" y="1703041"/>
          <a:ext cx="6480174" cy="858950"/>
        </a:xfrm>
        <a:prstGeom prst="upArrowCallou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t>1 Day before operation: Admission to surgical wards</a:t>
          </a:r>
          <a:endParaRPr lang="zh-TW" altLang="en-US" sz="1000" kern="1200"/>
        </a:p>
      </dsp:txBody>
      <dsp:txXfrm rot="-10800000">
        <a:off x="0" y="1703041"/>
        <a:ext cx="6480174" cy="301491"/>
      </dsp:txXfrm>
    </dsp:sp>
    <dsp:sp modelId="{D69EF6F7-00CA-A14B-84B1-1A81E31264F7}">
      <dsp:nvSpPr>
        <dsp:cNvPr id="0" name=""/>
        <dsp:cNvSpPr/>
      </dsp:nvSpPr>
      <dsp:spPr>
        <a:xfrm>
          <a:off x="0" y="2004533"/>
          <a:ext cx="3240087" cy="256826"/>
        </a:xfrm>
        <a:prstGeom prst="rect">
          <a:avLst/>
        </a:prstGeom>
        <a:solidFill>
          <a:schemeClr val="bg1">
            <a:lumMod val="95000"/>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Blood tests (CBC, iron profile) with other preoperative blood taking</a:t>
          </a:r>
          <a:endParaRPr lang="zh-TW" altLang="en-US" sz="800" kern="1200"/>
        </a:p>
      </dsp:txBody>
      <dsp:txXfrm>
        <a:off x="0" y="2004533"/>
        <a:ext cx="3240087" cy="256826"/>
      </dsp:txXfrm>
    </dsp:sp>
    <dsp:sp modelId="{E759500A-6CC0-5042-B622-F1CB5182BA0B}">
      <dsp:nvSpPr>
        <dsp:cNvPr id="0" name=""/>
        <dsp:cNvSpPr/>
      </dsp:nvSpPr>
      <dsp:spPr>
        <a:xfrm>
          <a:off x="3240087" y="2004533"/>
          <a:ext cx="3240087" cy="256826"/>
        </a:xfrm>
        <a:prstGeom prst="rect">
          <a:avLst/>
        </a:prstGeom>
        <a:solidFill>
          <a:srgbClr val="F2F2F2">
            <a:alpha val="90000"/>
          </a:srgb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Use of preoperative blood transfusion retrieved from record</a:t>
          </a:r>
          <a:endParaRPr lang="zh-TW" altLang="en-US" sz="800" kern="1200"/>
        </a:p>
      </dsp:txBody>
      <dsp:txXfrm>
        <a:off x="3240087" y="2004533"/>
        <a:ext cx="3240087" cy="256826"/>
      </dsp:txXfrm>
    </dsp:sp>
    <dsp:sp modelId="{1542A99A-9C3F-F347-AF8A-D0219A05A3D6}">
      <dsp:nvSpPr>
        <dsp:cNvPr id="0" name=""/>
        <dsp:cNvSpPr/>
      </dsp:nvSpPr>
      <dsp:spPr>
        <a:xfrm rot="10800000">
          <a:off x="0" y="852468"/>
          <a:ext cx="6480174" cy="858950"/>
        </a:xfrm>
        <a:prstGeom prst="upArrowCallout">
          <a:avLst/>
        </a:prstGeom>
        <a:solidFill>
          <a:srgbClr val="7F7F7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t>Eligible patients: Consent &amp; Randomization </a:t>
          </a:r>
          <a:endParaRPr lang="zh-TW" altLang="en-US" sz="1000" kern="1200"/>
        </a:p>
      </dsp:txBody>
      <dsp:txXfrm rot="-10800000">
        <a:off x="0" y="852468"/>
        <a:ext cx="6480174" cy="301491"/>
      </dsp:txXfrm>
    </dsp:sp>
    <dsp:sp modelId="{8C474D01-D765-2246-BD72-C597CD7531B5}">
      <dsp:nvSpPr>
        <dsp:cNvPr id="0" name=""/>
        <dsp:cNvSpPr/>
      </dsp:nvSpPr>
      <dsp:spPr>
        <a:xfrm>
          <a:off x="0" y="1153960"/>
          <a:ext cx="3240087" cy="25682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Treatment group: day admisison and receive IV iron isomaltoside 2-10 weeks before operation </a:t>
          </a:r>
          <a:endParaRPr lang="zh-TW" altLang="en-US" sz="800" kern="1200"/>
        </a:p>
      </dsp:txBody>
      <dsp:txXfrm>
        <a:off x="0" y="1153960"/>
        <a:ext cx="3240087" cy="256826"/>
      </dsp:txXfrm>
    </dsp:sp>
    <dsp:sp modelId="{5B5F9BD4-320F-7D43-A3C4-F39E08711026}">
      <dsp:nvSpPr>
        <dsp:cNvPr id="0" name=""/>
        <dsp:cNvSpPr/>
      </dsp:nvSpPr>
      <dsp:spPr>
        <a:xfrm>
          <a:off x="3240087" y="1153960"/>
          <a:ext cx="3240087" cy="256826"/>
        </a:xfrm>
        <a:prstGeom prst="rect">
          <a:avLst/>
        </a:prstGeom>
        <a:solidFill>
          <a:schemeClr val="bg1"/>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Control group: Standard care</a:t>
          </a:r>
          <a:endParaRPr lang="zh-TW" altLang="en-US" sz="800" kern="1200"/>
        </a:p>
      </dsp:txBody>
      <dsp:txXfrm>
        <a:off x="3240087" y="1153960"/>
        <a:ext cx="3240087" cy="256826"/>
      </dsp:txXfrm>
    </dsp:sp>
    <dsp:sp modelId="{88453502-C0DA-DB45-B34E-6A0C4B720CC6}">
      <dsp:nvSpPr>
        <dsp:cNvPr id="0" name=""/>
        <dsp:cNvSpPr/>
      </dsp:nvSpPr>
      <dsp:spPr>
        <a:xfrm rot="10800000">
          <a:off x="0" y="1895"/>
          <a:ext cx="6480174" cy="858950"/>
        </a:xfrm>
        <a:prstGeom prst="upArrowCallout">
          <a:avLst/>
        </a:prstGeom>
        <a:solidFill>
          <a:schemeClr val="bg1">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t>Diagnosis of colorectal cancer, scheduled for elective curative resection in 2-10 weeks </a:t>
          </a:r>
          <a:endParaRPr lang="zh-TW" altLang="en-US" sz="1000" kern="1200"/>
        </a:p>
      </dsp:txBody>
      <dsp:txXfrm rot="-10800000">
        <a:off x="0" y="1895"/>
        <a:ext cx="6480174" cy="301491"/>
      </dsp:txXfrm>
    </dsp:sp>
    <dsp:sp modelId="{8E893FED-98A5-6E4F-83C8-0119E3743B52}">
      <dsp:nvSpPr>
        <dsp:cNvPr id="0" name=""/>
        <dsp:cNvSpPr/>
      </dsp:nvSpPr>
      <dsp:spPr>
        <a:xfrm>
          <a:off x="0" y="303386"/>
          <a:ext cx="3240087" cy="256826"/>
        </a:xfrm>
        <a:prstGeom prst="rect">
          <a:avLst/>
        </a:prstGeom>
        <a:solidFill>
          <a:schemeClr val="bg1">
            <a:lumMod val="95000"/>
            <a:alpha val="9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Baseline blood tests (CBC, L/RFT, iron profile, B12/folate)</a:t>
          </a:r>
          <a:endParaRPr lang="zh-TW" altLang="en-US" sz="800" kern="1200"/>
        </a:p>
      </dsp:txBody>
      <dsp:txXfrm>
        <a:off x="0" y="303386"/>
        <a:ext cx="3240087" cy="256826"/>
      </dsp:txXfrm>
    </dsp:sp>
    <dsp:sp modelId="{4B5F0B6D-9301-C045-8A9F-D792E294DE1E}">
      <dsp:nvSpPr>
        <dsp:cNvPr id="0" name=""/>
        <dsp:cNvSpPr/>
      </dsp:nvSpPr>
      <dsp:spPr>
        <a:xfrm>
          <a:off x="3240087" y="303386"/>
          <a:ext cx="3240087" cy="256826"/>
        </a:xfrm>
        <a:prstGeom prst="rect">
          <a:avLst/>
        </a:prstGeom>
        <a:solidFill>
          <a:srgbClr val="F2F2F2">
            <a:alpha val="90000"/>
          </a:srgb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altLang="zh-TW" sz="800" kern="1200"/>
            <a:t>Screening for inclusion and exclusion criteria</a:t>
          </a:r>
          <a:endParaRPr lang="zh-TW" altLang="en-US" sz="800" kern="1200"/>
        </a:p>
      </dsp:txBody>
      <dsp:txXfrm>
        <a:off x="3240087" y="303386"/>
        <a:ext cx="3240087" cy="2568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Fung (AIC)</dc:creator>
  <cp:keywords/>
  <dc:description/>
  <cp:lastModifiedBy>Teresa Diviacchi</cp:lastModifiedBy>
  <cp:revision>2</cp:revision>
  <dcterms:created xsi:type="dcterms:W3CDTF">2022-06-14T22:39:00Z</dcterms:created>
  <dcterms:modified xsi:type="dcterms:W3CDTF">2022-06-14T22:39:00Z</dcterms:modified>
</cp:coreProperties>
</file>