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47E1" w14:textId="77777777" w:rsidR="00FA70EF" w:rsidRPr="00B32B7C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32B7C">
        <w:rPr>
          <w:rFonts w:ascii="Times New Roman" w:eastAsia="MS Mincho" w:hAnsi="Times New Roman" w:cs="Times New Roman"/>
          <w:b/>
          <w:bCs/>
          <w:sz w:val="24"/>
          <w:szCs w:val="24"/>
        </w:rPr>
        <w:t>S1 Table: Components of Poly tailing mix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2479"/>
        <w:gridCol w:w="3115"/>
      </w:tblGrid>
      <w:tr w:rsidR="00FA70EF" w:rsidRPr="005774F5" w14:paraId="3D1DDD6C" w14:textId="77777777" w:rsidTr="00A6259B">
        <w:trPr>
          <w:trHeight w:val="398"/>
        </w:trPr>
        <w:tc>
          <w:tcPr>
            <w:tcW w:w="3775" w:type="dxa"/>
          </w:tcPr>
          <w:p w14:paraId="2A173A3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2490" w:type="dxa"/>
          </w:tcPr>
          <w:p w14:paraId="582006CC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 Reaction 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1" w:type="dxa"/>
          </w:tcPr>
          <w:p w14:paraId="5FB1A543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36 Reactions 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70EF" w:rsidRPr="005774F5" w14:paraId="6C5165D7" w14:textId="77777777" w:rsidTr="00A6259B">
        <w:trPr>
          <w:trHeight w:val="413"/>
        </w:trPr>
        <w:tc>
          <w:tcPr>
            <w:tcW w:w="3775" w:type="dxa"/>
          </w:tcPr>
          <w:p w14:paraId="3DC4492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10X Poly(A) buffer</w:t>
            </w:r>
          </w:p>
        </w:tc>
        <w:tc>
          <w:tcPr>
            <w:tcW w:w="2490" w:type="dxa"/>
          </w:tcPr>
          <w:p w14:paraId="2E3763F7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131" w:type="dxa"/>
          </w:tcPr>
          <w:p w14:paraId="1E02CBC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A70EF" w:rsidRPr="005774F5" w14:paraId="3095641E" w14:textId="77777777" w:rsidTr="00A6259B">
        <w:trPr>
          <w:trHeight w:val="398"/>
        </w:trPr>
        <w:tc>
          <w:tcPr>
            <w:tcW w:w="3775" w:type="dxa"/>
          </w:tcPr>
          <w:p w14:paraId="09BCD84D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ATP</w:t>
            </w:r>
          </w:p>
        </w:tc>
        <w:tc>
          <w:tcPr>
            <w:tcW w:w="2490" w:type="dxa"/>
          </w:tcPr>
          <w:p w14:paraId="2CC2CABB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131" w:type="dxa"/>
          </w:tcPr>
          <w:p w14:paraId="47E829B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A70EF" w:rsidRPr="005774F5" w14:paraId="320B3C37" w14:textId="77777777" w:rsidTr="00A6259B">
        <w:trPr>
          <w:trHeight w:val="398"/>
        </w:trPr>
        <w:tc>
          <w:tcPr>
            <w:tcW w:w="3775" w:type="dxa"/>
          </w:tcPr>
          <w:p w14:paraId="6E2E986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Poly(A) enzyme</w:t>
            </w:r>
          </w:p>
        </w:tc>
        <w:tc>
          <w:tcPr>
            <w:tcW w:w="2490" w:type="dxa"/>
          </w:tcPr>
          <w:p w14:paraId="0C9AA36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131" w:type="dxa"/>
          </w:tcPr>
          <w:p w14:paraId="237A9DF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6.4</w:t>
            </w:r>
          </w:p>
        </w:tc>
      </w:tr>
      <w:tr w:rsidR="00FA70EF" w:rsidRPr="005774F5" w14:paraId="4160E0A8" w14:textId="77777777" w:rsidTr="00A6259B">
        <w:trPr>
          <w:trHeight w:val="398"/>
        </w:trPr>
        <w:tc>
          <w:tcPr>
            <w:tcW w:w="3775" w:type="dxa"/>
          </w:tcPr>
          <w:p w14:paraId="7411CCE3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RNase-free water</w:t>
            </w:r>
          </w:p>
        </w:tc>
        <w:tc>
          <w:tcPr>
            <w:tcW w:w="2490" w:type="dxa"/>
          </w:tcPr>
          <w:p w14:paraId="69EE288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31" w:type="dxa"/>
          </w:tcPr>
          <w:p w14:paraId="7095E43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63.6</w:t>
            </w:r>
          </w:p>
        </w:tc>
      </w:tr>
      <w:tr w:rsidR="00FA70EF" w:rsidRPr="005774F5" w14:paraId="3D919992" w14:textId="77777777" w:rsidTr="00A6259B">
        <w:trPr>
          <w:trHeight w:val="450"/>
        </w:trPr>
        <w:tc>
          <w:tcPr>
            <w:tcW w:w="3775" w:type="dxa"/>
          </w:tcPr>
          <w:p w14:paraId="3C975C61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Total poly(A) reaction mix volume</w:t>
            </w:r>
          </w:p>
        </w:tc>
        <w:tc>
          <w:tcPr>
            <w:tcW w:w="2490" w:type="dxa"/>
          </w:tcPr>
          <w:p w14:paraId="15BFDCCB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131" w:type="dxa"/>
          </w:tcPr>
          <w:p w14:paraId="7C860C4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14:paraId="15BD3C1A" w14:textId="77777777" w:rsidR="00FA70EF" w:rsidRDefault="00FA70EF" w:rsidP="00FA70EF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F5">
        <w:rPr>
          <w:rFonts w:ascii="Times New Roman" w:eastAsia="MS Mincho" w:hAnsi="Times New Roman" w:cs="Times New Roman"/>
          <w:color w:val="000000"/>
          <w:sz w:val="24"/>
          <w:szCs w:val="24"/>
        </w:rPr>
        <w:t>The poly(A) reaction mix was briefly vortexed and spun,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774F5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μ</w:t>
      </w:r>
      <w:r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of sample and 3 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 </w:t>
      </w:r>
      <w:r w:rsidRPr="005774F5">
        <w:rPr>
          <w:rFonts w:ascii="Times New Roman" w:eastAsia="Calibri" w:hAnsi="Times New Roman" w:cs="Times New Roman"/>
          <w:sz w:val="24"/>
          <w:szCs w:val="24"/>
        </w:rPr>
        <w:t>of poly(A) reaction mix was added to each well of the reaction plate to make a total volume of 5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>. The reaction plates were then vortex</w:t>
      </w:r>
      <w:r>
        <w:rPr>
          <w:rFonts w:ascii="Times New Roman" w:eastAsia="Calibri" w:hAnsi="Times New Roman" w:cs="Times New Roman"/>
          <w:sz w:val="24"/>
          <w:szCs w:val="24"/>
        </w:rPr>
        <w:t>ed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and centrifuge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to spin down the contents and eliminate air bubbles, and then placed into the thermal then incubated using the following setting and standard cycling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shown below on S2 Table.</w:t>
      </w:r>
    </w:p>
    <w:p w14:paraId="17B75E8E" w14:textId="77777777" w:rsidR="00FA70EF" w:rsidRPr="00731C45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31C4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S2 Table: Reaction condition for Poly tailing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22"/>
        <w:gridCol w:w="3097"/>
      </w:tblGrid>
      <w:tr w:rsidR="00FA70EF" w:rsidRPr="005774F5" w14:paraId="46C12501" w14:textId="77777777" w:rsidTr="00A6259B">
        <w:tc>
          <w:tcPr>
            <w:tcW w:w="3192" w:type="dxa"/>
          </w:tcPr>
          <w:p w14:paraId="70B32E6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3192" w:type="dxa"/>
          </w:tcPr>
          <w:p w14:paraId="2507DD77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Temperature </w:t>
            </w:r>
          </w:p>
        </w:tc>
        <w:tc>
          <w:tcPr>
            <w:tcW w:w="3192" w:type="dxa"/>
          </w:tcPr>
          <w:p w14:paraId="39C7F2F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FA70EF" w:rsidRPr="005774F5" w14:paraId="28BC1008" w14:textId="77777777" w:rsidTr="00A6259B">
        <w:tc>
          <w:tcPr>
            <w:tcW w:w="3192" w:type="dxa"/>
          </w:tcPr>
          <w:p w14:paraId="7AB57C7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Polyadenylation</w:t>
            </w:r>
          </w:p>
        </w:tc>
        <w:tc>
          <w:tcPr>
            <w:tcW w:w="3192" w:type="dxa"/>
          </w:tcPr>
          <w:p w14:paraId="1F73D62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37°C</w:t>
            </w:r>
          </w:p>
        </w:tc>
        <w:tc>
          <w:tcPr>
            <w:tcW w:w="3192" w:type="dxa"/>
          </w:tcPr>
          <w:p w14:paraId="39EBDE4D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45 minutes</w:t>
            </w:r>
          </w:p>
        </w:tc>
      </w:tr>
      <w:tr w:rsidR="00FA70EF" w:rsidRPr="005774F5" w14:paraId="51F0D523" w14:textId="77777777" w:rsidTr="00A6259B">
        <w:tc>
          <w:tcPr>
            <w:tcW w:w="3192" w:type="dxa"/>
          </w:tcPr>
          <w:p w14:paraId="51BFD78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Stop reaction</w:t>
            </w:r>
          </w:p>
        </w:tc>
        <w:tc>
          <w:tcPr>
            <w:tcW w:w="3192" w:type="dxa"/>
          </w:tcPr>
          <w:p w14:paraId="47BB261C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65°C</w:t>
            </w:r>
          </w:p>
        </w:tc>
        <w:tc>
          <w:tcPr>
            <w:tcW w:w="3192" w:type="dxa"/>
          </w:tcPr>
          <w:p w14:paraId="71B1ED7D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minutes</w:t>
            </w:r>
          </w:p>
        </w:tc>
      </w:tr>
      <w:tr w:rsidR="00FA70EF" w:rsidRPr="005774F5" w14:paraId="3A9B91DD" w14:textId="77777777" w:rsidTr="00A6259B">
        <w:tc>
          <w:tcPr>
            <w:tcW w:w="3192" w:type="dxa"/>
          </w:tcPr>
          <w:p w14:paraId="1F2D7BF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Hold</w:t>
            </w:r>
          </w:p>
        </w:tc>
        <w:tc>
          <w:tcPr>
            <w:tcW w:w="3192" w:type="dxa"/>
          </w:tcPr>
          <w:p w14:paraId="2EF90A1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4°C</w:t>
            </w:r>
          </w:p>
        </w:tc>
        <w:tc>
          <w:tcPr>
            <w:tcW w:w="3192" w:type="dxa"/>
          </w:tcPr>
          <w:p w14:paraId="23060FD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Hold </w:t>
            </w:r>
          </w:p>
        </w:tc>
      </w:tr>
    </w:tbl>
    <w:p w14:paraId="7D37996F" w14:textId="77777777" w:rsidR="00FA70EF" w:rsidRPr="005774F5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9062278" w14:textId="77777777" w:rsidR="00FA70EF" w:rsidRPr="00731C45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S3 Table: Components of the adaptor ligation mix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2682"/>
        <w:gridCol w:w="2794"/>
      </w:tblGrid>
      <w:tr w:rsidR="00FA70EF" w:rsidRPr="005774F5" w14:paraId="6B2B2EA1" w14:textId="77777777" w:rsidTr="00A6259B">
        <w:trPr>
          <w:trHeight w:val="424"/>
        </w:trPr>
        <w:tc>
          <w:tcPr>
            <w:tcW w:w="4045" w:type="dxa"/>
          </w:tcPr>
          <w:p w14:paraId="5B654C3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2790" w:type="dxa"/>
          </w:tcPr>
          <w:p w14:paraId="5829555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 Reaction 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L)</w:t>
            </w:r>
          </w:p>
        </w:tc>
        <w:tc>
          <w:tcPr>
            <w:tcW w:w="2873" w:type="dxa"/>
          </w:tcPr>
          <w:p w14:paraId="44BB940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36 Reactions(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70EF" w:rsidRPr="005774F5" w14:paraId="172CFEBF" w14:textId="77777777" w:rsidTr="00A6259B">
        <w:trPr>
          <w:trHeight w:val="440"/>
        </w:trPr>
        <w:tc>
          <w:tcPr>
            <w:tcW w:w="4045" w:type="dxa"/>
          </w:tcPr>
          <w:p w14:paraId="72A8BF03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5X DNA Ligase Buffer</w:t>
            </w:r>
          </w:p>
        </w:tc>
        <w:tc>
          <w:tcPr>
            <w:tcW w:w="2790" w:type="dxa"/>
          </w:tcPr>
          <w:p w14:paraId="4EB4BEE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14:paraId="070CF559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70EF" w:rsidRPr="005774F5" w14:paraId="29ABF84A" w14:textId="77777777" w:rsidTr="00A6259B">
        <w:trPr>
          <w:trHeight w:val="424"/>
        </w:trPr>
        <w:tc>
          <w:tcPr>
            <w:tcW w:w="4045" w:type="dxa"/>
          </w:tcPr>
          <w:p w14:paraId="3435ADB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50% PEG 8000</w:t>
            </w:r>
          </w:p>
        </w:tc>
        <w:tc>
          <w:tcPr>
            <w:tcW w:w="2790" w:type="dxa"/>
          </w:tcPr>
          <w:p w14:paraId="0A55440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73" w:type="dxa"/>
          </w:tcPr>
          <w:p w14:paraId="041EB90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A70EF" w:rsidRPr="005774F5" w14:paraId="0307B329" w14:textId="77777777" w:rsidTr="00A6259B">
        <w:trPr>
          <w:trHeight w:val="424"/>
        </w:trPr>
        <w:tc>
          <w:tcPr>
            <w:tcW w:w="4045" w:type="dxa"/>
          </w:tcPr>
          <w:p w14:paraId="4560E6B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25X Ligation Adaptor</w:t>
            </w:r>
          </w:p>
        </w:tc>
        <w:tc>
          <w:tcPr>
            <w:tcW w:w="2790" w:type="dxa"/>
          </w:tcPr>
          <w:p w14:paraId="317F6D9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873" w:type="dxa"/>
          </w:tcPr>
          <w:p w14:paraId="009C30C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21.6</w:t>
            </w:r>
          </w:p>
        </w:tc>
      </w:tr>
      <w:tr w:rsidR="00FA70EF" w:rsidRPr="005774F5" w14:paraId="7811C658" w14:textId="77777777" w:rsidTr="00A6259B">
        <w:trPr>
          <w:trHeight w:val="424"/>
        </w:trPr>
        <w:tc>
          <w:tcPr>
            <w:tcW w:w="4045" w:type="dxa"/>
          </w:tcPr>
          <w:p w14:paraId="5970EB3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RNA Ligase</w:t>
            </w:r>
          </w:p>
        </w:tc>
        <w:tc>
          <w:tcPr>
            <w:tcW w:w="2790" w:type="dxa"/>
          </w:tcPr>
          <w:p w14:paraId="5BFC483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73" w:type="dxa"/>
          </w:tcPr>
          <w:p w14:paraId="786C915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70EF" w:rsidRPr="005774F5" w14:paraId="4F62622D" w14:textId="77777777" w:rsidTr="00A6259B">
        <w:trPr>
          <w:trHeight w:val="440"/>
        </w:trPr>
        <w:tc>
          <w:tcPr>
            <w:tcW w:w="4045" w:type="dxa"/>
          </w:tcPr>
          <w:p w14:paraId="5CF3204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RNase-free water</w:t>
            </w:r>
          </w:p>
        </w:tc>
        <w:tc>
          <w:tcPr>
            <w:tcW w:w="2790" w:type="dxa"/>
          </w:tcPr>
          <w:p w14:paraId="7629CC1B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873" w:type="dxa"/>
          </w:tcPr>
          <w:p w14:paraId="3C882E3B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14.4</w:t>
            </w:r>
          </w:p>
        </w:tc>
      </w:tr>
      <w:tr w:rsidR="00FA70EF" w:rsidRPr="005774F5" w14:paraId="603E93C1" w14:textId="77777777" w:rsidTr="00A6259B">
        <w:trPr>
          <w:trHeight w:val="849"/>
        </w:trPr>
        <w:tc>
          <w:tcPr>
            <w:tcW w:w="4045" w:type="dxa"/>
          </w:tcPr>
          <w:p w14:paraId="0C5D42E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Total Ligation Reaction Mix volume</w:t>
            </w:r>
          </w:p>
        </w:tc>
        <w:tc>
          <w:tcPr>
            <w:tcW w:w="2790" w:type="dxa"/>
          </w:tcPr>
          <w:p w14:paraId="70DC304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14:paraId="4A34A22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</w:tbl>
    <w:p w14:paraId="5BB7332C" w14:textId="77777777" w:rsidR="00FA70EF" w:rsidRPr="005774F5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E32F395" w14:textId="77777777" w:rsidR="00FA70EF" w:rsidRDefault="00FA70EF" w:rsidP="00FA70E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F5">
        <w:rPr>
          <w:rFonts w:ascii="Times New Roman" w:eastAsia="MS Mincho" w:hAnsi="Times New Roman" w:cs="Times New Roman"/>
          <w:color w:val="000000"/>
          <w:sz w:val="24"/>
          <w:szCs w:val="24"/>
        </w:rPr>
        <w:t>The ligation reactions were vortexed and briefly centrifuged. Next, 10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of the ligation reaction mix were added into each reaction plate containing 5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of the poly(A) tailing reaction product making a total volume of 15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per well. The reaction plates were sealed, vortex</w:t>
      </w:r>
      <w:r>
        <w:rPr>
          <w:rFonts w:ascii="Times New Roman" w:eastAsia="Calibri" w:hAnsi="Times New Roman" w:cs="Times New Roman"/>
          <w:sz w:val="24"/>
          <w:szCs w:val="24"/>
        </w:rPr>
        <w:t>ed,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and centrifuge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briefly to spin down the contents, later placed into a thermal cycler and incubated using the following settings on </w:t>
      </w:r>
      <w:r>
        <w:rPr>
          <w:rFonts w:ascii="Times New Roman" w:eastAsia="Calibri" w:hAnsi="Times New Roman" w:cs="Times New Roman"/>
          <w:sz w:val="24"/>
          <w:szCs w:val="24"/>
        </w:rPr>
        <w:t>S4 T</w:t>
      </w:r>
      <w:r w:rsidRPr="005774F5">
        <w:rPr>
          <w:rFonts w:ascii="Times New Roman" w:eastAsia="Calibri" w:hAnsi="Times New Roman" w:cs="Times New Roman"/>
          <w:sz w:val="24"/>
          <w:szCs w:val="24"/>
        </w:rPr>
        <w:t>able below:</w:t>
      </w:r>
    </w:p>
    <w:p w14:paraId="23B75161" w14:textId="77777777" w:rsidR="00FA70EF" w:rsidRPr="00731C45" w:rsidRDefault="00FA70EF" w:rsidP="00FA70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S4 Table:  Reaction conditions for ligation reaction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31"/>
        <w:gridCol w:w="3108"/>
      </w:tblGrid>
      <w:tr w:rsidR="00FA70EF" w:rsidRPr="005774F5" w14:paraId="27BAF8E5" w14:textId="77777777" w:rsidTr="00A6259B">
        <w:tc>
          <w:tcPr>
            <w:tcW w:w="3192" w:type="dxa"/>
          </w:tcPr>
          <w:p w14:paraId="4AB9BD3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Step </w:t>
            </w:r>
          </w:p>
        </w:tc>
        <w:tc>
          <w:tcPr>
            <w:tcW w:w="3192" w:type="dxa"/>
          </w:tcPr>
          <w:p w14:paraId="529C0187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Temperature</w:t>
            </w: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45F37421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Time </w:t>
            </w:r>
          </w:p>
        </w:tc>
      </w:tr>
      <w:tr w:rsidR="00FA70EF" w:rsidRPr="005774F5" w14:paraId="2CF6326D" w14:textId="77777777" w:rsidTr="00A6259B">
        <w:tc>
          <w:tcPr>
            <w:tcW w:w="3192" w:type="dxa"/>
          </w:tcPr>
          <w:p w14:paraId="4AEB3A0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Ligation</w:t>
            </w:r>
          </w:p>
        </w:tc>
        <w:tc>
          <w:tcPr>
            <w:tcW w:w="3192" w:type="dxa"/>
          </w:tcPr>
          <w:p w14:paraId="3D1E6B19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16°C</w:t>
            </w:r>
          </w:p>
        </w:tc>
        <w:tc>
          <w:tcPr>
            <w:tcW w:w="3192" w:type="dxa"/>
          </w:tcPr>
          <w:p w14:paraId="52FF734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60 minutes</w:t>
            </w:r>
          </w:p>
        </w:tc>
      </w:tr>
      <w:tr w:rsidR="00FA70EF" w:rsidRPr="005774F5" w14:paraId="3598D608" w14:textId="77777777" w:rsidTr="00A6259B">
        <w:tc>
          <w:tcPr>
            <w:tcW w:w="3192" w:type="dxa"/>
          </w:tcPr>
          <w:p w14:paraId="7BF94BF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Hold </w:t>
            </w:r>
          </w:p>
        </w:tc>
        <w:tc>
          <w:tcPr>
            <w:tcW w:w="3192" w:type="dxa"/>
          </w:tcPr>
          <w:p w14:paraId="25E386A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4°C</w:t>
            </w:r>
          </w:p>
        </w:tc>
        <w:tc>
          <w:tcPr>
            <w:tcW w:w="3192" w:type="dxa"/>
          </w:tcPr>
          <w:p w14:paraId="24B101A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Hold </w:t>
            </w:r>
          </w:p>
        </w:tc>
      </w:tr>
    </w:tbl>
    <w:p w14:paraId="4357C87F" w14:textId="77777777" w:rsidR="00FA70EF" w:rsidRPr="005774F5" w:rsidRDefault="00FA70EF" w:rsidP="00FA70EF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9B396F1" w14:textId="77777777" w:rsidR="00FA70EF" w:rsidRPr="00731C45" w:rsidRDefault="00FA70EF" w:rsidP="00FA70EF">
      <w:p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S5 Table: Components of the </w:t>
      </w:r>
      <w:proofErr w:type="spellStart"/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miR</w:t>
      </w:r>
      <w:proofErr w:type="spellEnd"/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-Amp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18"/>
        <w:gridCol w:w="3127"/>
      </w:tblGrid>
      <w:tr w:rsidR="00FA70EF" w:rsidRPr="005774F5" w14:paraId="7F5D14A2" w14:textId="77777777" w:rsidTr="00A6259B">
        <w:trPr>
          <w:trHeight w:val="413"/>
        </w:trPr>
        <w:tc>
          <w:tcPr>
            <w:tcW w:w="3266" w:type="dxa"/>
          </w:tcPr>
          <w:p w14:paraId="19B2571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3266" w:type="dxa"/>
          </w:tcPr>
          <w:p w14:paraId="69C5033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 Reaction(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14:paraId="461A709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36 Reactions(</w:t>
            </w: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70EF" w:rsidRPr="005774F5" w14:paraId="37572F91" w14:textId="77777777" w:rsidTr="00A6259B">
        <w:trPr>
          <w:trHeight w:val="413"/>
        </w:trPr>
        <w:tc>
          <w:tcPr>
            <w:tcW w:w="3266" w:type="dxa"/>
          </w:tcPr>
          <w:p w14:paraId="30ED804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2X </w:t>
            </w:r>
            <w:proofErr w:type="spellStart"/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miR</w:t>
            </w:r>
            <w:proofErr w:type="spellEnd"/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-Amp Master Mix</w:t>
            </w:r>
          </w:p>
        </w:tc>
        <w:tc>
          <w:tcPr>
            <w:tcW w:w="3266" w:type="dxa"/>
          </w:tcPr>
          <w:p w14:paraId="225E7C7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6" w:type="dxa"/>
          </w:tcPr>
          <w:p w14:paraId="1DD9607C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1025</w:t>
            </w:r>
          </w:p>
        </w:tc>
      </w:tr>
      <w:tr w:rsidR="00FA70EF" w:rsidRPr="005774F5" w14:paraId="329962EF" w14:textId="77777777" w:rsidTr="00A6259B">
        <w:trPr>
          <w:trHeight w:val="413"/>
        </w:trPr>
        <w:tc>
          <w:tcPr>
            <w:tcW w:w="3266" w:type="dxa"/>
          </w:tcPr>
          <w:p w14:paraId="26C8A23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20X </w:t>
            </w:r>
            <w:proofErr w:type="spellStart"/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miR-Amp</w:t>
            </w:r>
            <w:proofErr w:type="spellEnd"/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 Primer Mix</w:t>
            </w:r>
          </w:p>
        </w:tc>
        <w:tc>
          <w:tcPr>
            <w:tcW w:w="3266" w:type="dxa"/>
          </w:tcPr>
          <w:p w14:paraId="7A032DC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66" w:type="dxa"/>
          </w:tcPr>
          <w:p w14:paraId="6701294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102.5</w:t>
            </w:r>
          </w:p>
        </w:tc>
      </w:tr>
      <w:tr w:rsidR="00FA70EF" w:rsidRPr="005774F5" w14:paraId="1600606F" w14:textId="77777777" w:rsidTr="00A6259B">
        <w:trPr>
          <w:trHeight w:val="429"/>
        </w:trPr>
        <w:tc>
          <w:tcPr>
            <w:tcW w:w="3266" w:type="dxa"/>
          </w:tcPr>
          <w:p w14:paraId="4175320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RNase –free water</w:t>
            </w:r>
          </w:p>
        </w:tc>
        <w:tc>
          <w:tcPr>
            <w:tcW w:w="3266" w:type="dxa"/>
          </w:tcPr>
          <w:p w14:paraId="480C3FA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3266" w:type="dxa"/>
          </w:tcPr>
          <w:p w14:paraId="18F1F99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717.5</w:t>
            </w:r>
          </w:p>
        </w:tc>
      </w:tr>
      <w:tr w:rsidR="00FA70EF" w:rsidRPr="005774F5" w14:paraId="7580137F" w14:textId="77777777" w:rsidTr="00A6259B">
        <w:trPr>
          <w:trHeight w:val="429"/>
        </w:trPr>
        <w:tc>
          <w:tcPr>
            <w:tcW w:w="3266" w:type="dxa"/>
          </w:tcPr>
          <w:p w14:paraId="2780489C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miR</w:t>
            </w:r>
            <w:proofErr w:type="spellEnd"/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-Amp Reaction</w:t>
            </w: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4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Mix volume</w:t>
            </w:r>
          </w:p>
        </w:tc>
        <w:tc>
          <w:tcPr>
            <w:tcW w:w="3266" w:type="dxa"/>
          </w:tcPr>
          <w:p w14:paraId="7F6E4AA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6" w:type="dxa"/>
          </w:tcPr>
          <w:p w14:paraId="4533F663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1845</w:t>
            </w:r>
          </w:p>
        </w:tc>
      </w:tr>
    </w:tbl>
    <w:p w14:paraId="4D78DFAE" w14:textId="77777777" w:rsidR="00FA70EF" w:rsidRDefault="00FA70EF" w:rsidP="00FA70EF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F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45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of it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transferred into each well of a new reaction plate. </w:t>
      </w:r>
      <w:r>
        <w:rPr>
          <w:rFonts w:ascii="Times New Roman" w:eastAsia="Calibri" w:hAnsi="Times New Roman" w:cs="Times New Roman"/>
          <w:sz w:val="24"/>
          <w:szCs w:val="24"/>
        </w:rPr>
        <w:t>Five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of the RT reaction product were added to each reaction well making a total volume of 50 μ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774F5">
        <w:rPr>
          <w:rFonts w:ascii="Times New Roman" w:eastAsia="Calibri" w:hAnsi="Times New Roman" w:cs="Times New Roman"/>
          <w:sz w:val="24"/>
          <w:szCs w:val="24"/>
        </w:rPr>
        <w:t>. The reaction plates were sealed, vortexed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774F5">
        <w:rPr>
          <w:rFonts w:ascii="Times New Roman" w:eastAsia="Calibri" w:hAnsi="Times New Roman" w:cs="Times New Roman"/>
          <w:sz w:val="24"/>
          <w:szCs w:val="24"/>
        </w:rPr>
        <w:t xml:space="preserve"> and centrifuged to mix and spin down the contents briefly. Placing the reaction plate in a thermal cycler at max ramp speed, the following settings were used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S6 Table.</w:t>
      </w:r>
    </w:p>
    <w:p w14:paraId="3129E975" w14:textId="77777777" w:rsidR="00FA70EF" w:rsidRDefault="00FA70EF" w:rsidP="00FA70EF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DFFC7" w14:textId="77777777" w:rsidR="00FA70EF" w:rsidRPr="00731C45" w:rsidRDefault="00FA70EF" w:rsidP="00FA70EF">
      <w:p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S6 Table: Reaction conditions for the </w:t>
      </w:r>
      <w:proofErr w:type="spellStart"/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miR</w:t>
      </w:r>
      <w:proofErr w:type="spellEnd"/>
      <w:r w:rsidRPr="00731C4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-Amp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1"/>
        <w:gridCol w:w="2305"/>
        <w:gridCol w:w="2295"/>
      </w:tblGrid>
      <w:tr w:rsidR="00FA70EF" w:rsidRPr="005774F5" w14:paraId="4F94FBEC" w14:textId="77777777" w:rsidTr="00A6259B">
        <w:trPr>
          <w:trHeight w:val="436"/>
        </w:trPr>
        <w:tc>
          <w:tcPr>
            <w:tcW w:w="2469" w:type="dxa"/>
          </w:tcPr>
          <w:p w14:paraId="587A39B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2469" w:type="dxa"/>
          </w:tcPr>
          <w:p w14:paraId="6404820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469" w:type="dxa"/>
          </w:tcPr>
          <w:p w14:paraId="1BFC7BD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69" w:type="dxa"/>
          </w:tcPr>
          <w:p w14:paraId="4027BD4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Cycles</w:t>
            </w:r>
          </w:p>
        </w:tc>
      </w:tr>
      <w:tr w:rsidR="00FA70EF" w:rsidRPr="005774F5" w14:paraId="433AB850" w14:textId="77777777" w:rsidTr="00A6259B">
        <w:trPr>
          <w:trHeight w:val="452"/>
        </w:trPr>
        <w:tc>
          <w:tcPr>
            <w:tcW w:w="2469" w:type="dxa"/>
          </w:tcPr>
          <w:p w14:paraId="2191703E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Enzyme activation</w:t>
            </w:r>
          </w:p>
        </w:tc>
        <w:tc>
          <w:tcPr>
            <w:tcW w:w="2469" w:type="dxa"/>
          </w:tcPr>
          <w:p w14:paraId="638BB664" w14:textId="77777777" w:rsidR="00FA70EF" w:rsidRPr="005774F5" w:rsidRDefault="00FA70EF" w:rsidP="00A6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95°C</w:t>
            </w:r>
          </w:p>
        </w:tc>
        <w:tc>
          <w:tcPr>
            <w:tcW w:w="2469" w:type="dxa"/>
          </w:tcPr>
          <w:p w14:paraId="01E0F931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469" w:type="dxa"/>
          </w:tcPr>
          <w:p w14:paraId="2EC47EA1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70EF" w:rsidRPr="005774F5" w14:paraId="356DFC33" w14:textId="77777777" w:rsidTr="00A6259B">
        <w:trPr>
          <w:trHeight w:val="436"/>
        </w:trPr>
        <w:tc>
          <w:tcPr>
            <w:tcW w:w="2469" w:type="dxa"/>
          </w:tcPr>
          <w:p w14:paraId="3EBDAD07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Denature</w:t>
            </w:r>
          </w:p>
        </w:tc>
        <w:tc>
          <w:tcPr>
            <w:tcW w:w="2469" w:type="dxa"/>
          </w:tcPr>
          <w:p w14:paraId="0DA3C8D4" w14:textId="77777777" w:rsidR="00FA70EF" w:rsidRPr="005774F5" w:rsidRDefault="00FA70EF" w:rsidP="00A6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95°C</w:t>
            </w:r>
          </w:p>
        </w:tc>
        <w:tc>
          <w:tcPr>
            <w:tcW w:w="2469" w:type="dxa"/>
          </w:tcPr>
          <w:p w14:paraId="5F5C13F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3 seconds</w:t>
            </w:r>
          </w:p>
        </w:tc>
        <w:tc>
          <w:tcPr>
            <w:tcW w:w="2469" w:type="dxa"/>
            <w:vMerge w:val="restart"/>
          </w:tcPr>
          <w:p w14:paraId="6A77490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7D3A020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0EF" w:rsidRPr="005774F5" w14:paraId="523A72CC" w14:textId="77777777" w:rsidTr="00A6259B">
        <w:trPr>
          <w:trHeight w:val="436"/>
        </w:trPr>
        <w:tc>
          <w:tcPr>
            <w:tcW w:w="2469" w:type="dxa"/>
          </w:tcPr>
          <w:p w14:paraId="57710904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Anneal/Extend</w:t>
            </w:r>
          </w:p>
        </w:tc>
        <w:tc>
          <w:tcPr>
            <w:tcW w:w="2469" w:type="dxa"/>
          </w:tcPr>
          <w:p w14:paraId="2673CC26" w14:textId="77777777" w:rsidR="00FA70EF" w:rsidRPr="005774F5" w:rsidRDefault="00FA70EF" w:rsidP="00A6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60°C</w:t>
            </w:r>
          </w:p>
        </w:tc>
        <w:tc>
          <w:tcPr>
            <w:tcW w:w="2469" w:type="dxa"/>
          </w:tcPr>
          <w:p w14:paraId="436BA4A6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469" w:type="dxa"/>
            <w:vMerge/>
          </w:tcPr>
          <w:p w14:paraId="13983BCA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0EF" w:rsidRPr="005774F5" w14:paraId="1F8DD405" w14:textId="77777777" w:rsidTr="00A6259B">
        <w:trPr>
          <w:trHeight w:val="436"/>
        </w:trPr>
        <w:tc>
          <w:tcPr>
            <w:tcW w:w="2469" w:type="dxa"/>
          </w:tcPr>
          <w:p w14:paraId="2752E1B7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Stop reaction</w:t>
            </w:r>
          </w:p>
        </w:tc>
        <w:tc>
          <w:tcPr>
            <w:tcW w:w="2469" w:type="dxa"/>
          </w:tcPr>
          <w:p w14:paraId="31A9E8A5" w14:textId="77777777" w:rsidR="00FA70EF" w:rsidRPr="005774F5" w:rsidRDefault="00FA70EF" w:rsidP="00A6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99°C</w:t>
            </w:r>
          </w:p>
        </w:tc>
        <w:tc>
          <w:tcPr>
            <w:tcW w:w="2469" w:type="dxa"/>
          </w:tcPr>
          <w:p w14:paraId="5E4EE080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2469" w:type="dxa"/>
          </w:tcPr>
          <w:p w14:paraId="1307712F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70EF" w:rsidRPr="005774F5" w14:paraId="51167AF8" w14:textId="77777777" w:rsidTr="00A6259B">
        <w:trPr>
          <w:trHeight w:val="452"/>
        </w:trPr>
        <w:tc>
          <w:tcPr>
            <w:tcW w:w="2469" w:type="dxa"/>
          </w:tcPr>
          <w:p w14:paraId="1F0B8348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Hold </w:t>
            </w:r>
          </w:p>
        </w:tc>
        <w:tc>
          <w:tcPr>
            <w:tcW w:w="2469" w:type="dxa"/>
          </w:tcPr>
          <w:p w14:paraId="17B8353B" w14:textId="77777777" w:rsidR="00FA70EF" w:rsidRPr="005774F5" w:rsidRDefault="00FA70EF" w:rsidP="00A6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4°C</w:t>
            </w:r>
          </w:p>
        </w:tc>
        <w:tc>
          <w:tcPr>
            <w:tcW w:w="2469" w:type="dxa"/>
          </w:tcPr>
          <w:p w14:paraId="10DEC445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469" w:type="dxa"/>
          </w:tcPr>
          <w:p w14:paraId="4D1C4882" w14:textId="77777777" w:rsidR="00FA70EF" w:rsidRPr="005774F5" w:rsidRDefault="00FA70EF" w:rsidP="00A6259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66784A77" w14:textId="77777777" w:rsidR="00FA70EF" w:rsidRDefault="00FA70EF" w:rsidP="00FA70EF">
      <w:pPr>
        <w:pStyle w:val="Standard"/>
        <w:rPr>
          <w:rFonts w:ascii="Times New Roman" w:hAnsi="Times New Roman" w:cs="Times New Roman"/>
          <w:b/>
          <w:bCs/>
        </w:rPr>
      </w:pPr>
    </w:p>
    <w:p w14:paraId="2FCDB749" w14:textId="77777777" w:rsidR="00FA70EF" w:rsidRDefault="00FA70EF" w:rsidP="00FA70EF">
      <w:pPr>
        <w:pStyle w:val="Standard"/>
        <w:rPr>
          <w:rFonts w:ascii="Times New Roman" w:hAnsi="Times New Roman" w:cs="Times New Roman"/>
          <w:b/>
          <w:bCs/>
        </w:rPr>
      </w:pPr>
    </w:p>
    <w:p w14:paraId="01FD2F42" w14:textId="77777777" w:rsidR="00FA70EF" w:rsidRPr="004173A6" w:rsidRDefault="00FA70EF" w:rsidP="00FA70EF">
      <w:pPr>
        <w:pStyle w:val="Standard"/>
        <w:rPr>
          <w:rFonts w:ascii="Times New Roman" w:hAnsi="Times New Roman" w:cs="Times New Roman"/>
          <w:b/>
          <w:bCs/>
        </w:rPr>
      </w:pPr>
      <w:r w:rsidRPr="004173A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7</w:t>
      </w:r>
      <w:r w:rsidRPr="004173A6">
        <w:rPr>
          <w:rFonts w:ascii="Times New Roman" w:hAnsi="Times New Roman" w:cs="Times New Roman"/>
          <w:b/>
          <w:bCs/>
        </w:rPr>
        <w:t xml:space="preserve"> Table</w:t>
      </w:r>
      <w:r>
        <w:rPr>
          <w:rFonts w:ascii="Times New Roman" w:hAnsi="Times New Roman" w:cs="Times New Roman"/>
          <w:b/>
          <w:bCs/>
        </w:rPr>
        <w:t>:</w:t>
      </w:r>
      <w:r w:rsidRPr="004173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 w:rsidRPr="004173A6">
        <w:rPr>
          <w:rFonts w:ascii="Times New Roman" w:hAnsi="Times New Roman" w:cs="Times New Roman"/>
          <w:b/>
          <w:bCs/>
        </w:rPr>
        <w:t>ompari</w:t>
      </w:r>
      <w:r>
        <w:rPr>
          <w:rFonts w:ascii="Times New Roman" w:hAnsi="Times New Roman" w:cs="Times New Roman"/>
          <w:b/>
          <w:bCs/>
        </w:rPr>
        <w:t>son of</w:t>
      </w:r>
      <w:r w:rsidRPr="004173A6">
        <w:rPr>
          <w:rFonts w:ascii="Times New Roman" w:hAnsi="Times New Roman" w:cs="Times New Roman"/>
          <w:b/>
          <w:bCs/>
        </w:rPr>
        <w:t xml:space="preserve"> Placenta</w:t>
      </w:r>
      <w:r>
        <w:rPr>
          <w:rFonts w:ascii="Times New Roman" w:hAnsi="Times New Roman" w:cs="Times New Roman"/>
          <w:b/>
          <w:bCs/>
        </w:rPr>
        <w:t xml:space="preserve"> </w:t>
      </w:r>
      <w:r w:rsidRPr="004173A6">
        <w:rPr>
          <w:rFonts w:ascii="Times New Roman" w:hAnsi="Times New Roman" w:cs="Times New Roman"/>
          <w:b/>
          <w:bCs/>
        </w:rPr>
        <w:t>to Plasma ratios of miR3181 and miR199a in HIV positive and negative women.</w:t>
      </w:r>
    </w:p>
    <w:tbl>
      <w:tblPr>
        <w:tblW w:w="970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1260"/>
        <w:gridCol w:w="1440"/>
        <w:gridCol w:w="1260"/>
        <w:gridCol w:w="1620"/>
        <w:gridCol w:w="1837"/>
        <w:gridCol w:w="1332"/>
      </w:tblGrid>
      <w:tr w:rsidR="00FA70EF" w:rsidRPr="004173A6" w14:paraId="04E69E4A" w14:textId="77777777" w:rsidTr="00A6259B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0AB23E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64E85D" w14:textId="77777777" w:rsidR="00FA70EF" w:rsidRPr="004173A6" w:rsidRDefault="00FA70EF" w:rsidP="00A6259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HIV negative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C332195" w14:textId="77777777" w:rsidR="00FA70EF" w:rsidRPr="004173A6" w:rsidRDefault="00FA70EF" w:rsidP="00A6259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HIV positive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09C3D41" w14:textId="77777777" w:rsidR="00FA70EF" w:rsidRPr="004173A6" w:rsidRDefault="00FA70EF" w:rsidP="00A6259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F" w:rsidRPr="004173A6" w14:paraId="6F638467" w14:textId="77777777" w:rsidTr="00A6259B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532ECA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36B94E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Ratio P/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6FCF8B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95 % CI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A7A06CC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Ratio P/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63B140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95 % CI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93C8BB" w14:textId="77777777" w:rsidR="00FA70EF" w:rsidRPr="004173A6" w:rsidRDefault="00FA70EF" w:rsidP="00A625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Test statistic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58877A9" w14:textId="77777777" w:rsidR="00FA70EF" w:rsidRPr="004173A6" w:rsidRDefault="00FA70EF" w:rsidP="00A625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FA70EF" w:rsidRPr="004173A6" w14:paraId="1AFBD653" w14:textId="77777777" w:rsidTr="00A6259B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DB66D7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miRNA3181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053706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3.856338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1CB0C1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-3.</w:t>
            </w:r>
            <w:proofErr w:type="gramStart"/>
            <w:r w:rsidRPr="004173A6">
              <w:rPr>
                <w:rFonts w:ascii="Times New Roman" w:hAnsi="Times New Roman" w:cs="Times New Roman"/>
              </w:rPr>
              <w:t>951342  11</w:t>
            </w:r>
            <w:proofErr w:type="gramEnd"/>
            <w:r w:rsidRPr="004173A6">
              <w:rPr>
                <w:rFonts w:ascii="Times New Roman" w:hAnsi="Times New Roman" w:cs="Times New Roman"/>
              </w:rPr>
              <w:t>.664019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B5B234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0.491570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8269C7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-0.105443   1.088583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20DEEC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-0.8555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414BF4E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0.3995</w:t>
            </w:r>
          </w:p>
        </w:tc>
      </w:tr>
      <w:tr w:rsidR="00FA70EF" w:rsidRPr="004173A6" w14:paraId="5E30F4C1" w14:textId="77777777" w:rsidTr="00A6259B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A59F077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173A6">
              <w:rPr>
                <w:rFonts w:ascii="Times New Roman" w:hAnsi="Times New Roman" w:cs="Times New Roman"/>
                <w:b/>
                <w:bCs/>
              </w:rPr>
              <w:t>miRNA199a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6AD58D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0.119148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88F77A2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-0.</w:t>
            </w:r>
            <w:proofErr w:type="gramStart"/>
            <w:r w:rsidRPr="004173A6">
              <w:rPr>
                <w:rFonts w:ascii="Times New Roman" w:hAnsi="Times New Roman" w:cs="Times New Roman"/>
              </w:rPr>
              <w:t>158077  0</w:t>
            </w:r>
            <w:proofErr w:type="gramEnd"/>
            <w:r w:rsidRPr="004173A6">
              <w:rPr>
                <w:rFonts w:ascii="Times New Roman" w:hAnsi="Times New Roman" w:cs="Times New Roman"/>
              </w:rPr>
              <w:t>.396374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ED73F8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0.117053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A86BD12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-0.</w:t>
            </w:r>
            <w:proofErr w:type="gramStart"/>
            <w:r w:rsidRPr="004173A6">
              <w:rPr>
                <w:rFonts w:ascii="Times New Roman" w:hAnsi="Times New Roman" w:cs="Times New Roman"/>
              </w:rPr>
              <w:t>034561  0</w:t>
            </w:r>
            <w:proofErr w:type="gramEnd"/>
            <w:r w:rsidRPr="004173A6">
              <w:rPr>
                <w:rFonts w:ascii="Times New Roman" w:hAnsi="Times New Roman" w:cs="Times New Roman"/>
              </w:rPr>
              <w:t>.268668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103C6B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-0.0164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EACFC1" w14:textId="77777777" w:rsidR="00FA70EF" w:rsidRPr="004173A6" w:rsidRDefault="00FA70EF" w:rsidP="00A6259B">
            <w:pPr>
              <w:pStyle w:val="TableContents"/>
              <w:rPr>
                <w:rFonts w:ascii="Times New Roman" w:hAnsi="Times New Roman" w:cs="Times New Roman"/>
              </w:rPr>
            </w:pPr>
            <w:r w:rsidRPr="004173A6">
              <w:rPr>
                <w:rFonts w:ascii="Times New Roman" w:hAnsi="Times New Roman" w:cs="Times New Roman"/>
              </w:rPr>
              <w:t>0.9871</w:t>
            </w:r>
          </w:p>
        </w:tc>
      </w:tr>
    </w:tbl>
    <w:p w14:paraId="172A818F" w14:textId="77777777" w:rsidR="00FA70EF" w:rsidRPr="004173A6" w:rsidRDefault="00FA70EF" w:rsidP="00FA70EF">
      <w:pPr>
        <w:pStyle w:val="Standard"/>
        <w:jc w:val="both"/>
        <w:rPr>
          <w:rFonts w:ascii="Times New Roman" w:hAnsi="Times New Roman" w:cs="Times New Roman"/>
        </w:rPr>
      </w:pPr>
      <w:r w:rsidRPr="004173A6">
        <w:rPr>
          <w:rFonts w:ascii="Times New Roman" w:hAnsi="Times New Roman" w:cs="Times New Roman"/>
        </w:rPr>
        <w:t xml:space="preserve">This table summarizes comparisons of ratio between </w:t>
      </w:r>
      <w:r>
        <w:rPr>
          <w:rFonts w:ascii="Times New Roman" w:hAnsi="Times New Roman" w:cs="Times New Roman"/>
        </w:rPr>
        <w:t>placenta</w:t>
      </w:r>
      <w:r w:rsidRPr="004173A6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plasma</w:t>
      </w:r>
      <w:r w:rsidRPr="004173A6">
        <w:rPr>
          <w:rFonts w:ascii="Times New Roman" w:hAnsi="Times New Roman" w:cs="Times New Roman"/>
        </w:rPr>
        <w:t xml:space="preserve"> concentrations in HIV negative and HIV positive women. The test use for comparison is the Z-test for mean’s proportions in independent populations. There is no significant difference between groups, suggesting no </w:t>
      </w:r>
      <w:r>
        <w:rPr>
          <w:rFonts w:ascii="Times New Roman" w:hAnsi="Times New Roman" w:cs="Times New Roman"/>
        </w:rPr>
        <w:t xml:space="preserve">statistically impactful </w:t>
      </w:r>
      <w:r w:rsidRPr="004173A6">
        <w:rPr>
          <w:rFonts w:ascii="Times New Roman" w:hAnsi="Times New Roman" w:cs="Times New Roman"/>
        </w:rPr>
        <w:t>difference between the P/</w:t>
      </w:r>
      <w:r>
        <w:rPr>
          <w:rFonts w:ascii="Times New Roman" w:hAnsi="Times New Roman" w:cs="Times New Roman"/>
        </w:rPr>
        <w:t>P</w:t>
      </w:r>
      <w:r w:rsidRPr="004173A6">
        <w:rPr>
          <w:rFonts w:ascii="Times New Roman" w:hAnsi="Times New Roman" w:cs="Times New Roman"/>
        </w:rPr>
        <w:t xml:space="preserve"> ratio in HIV negative versus HIV positive women both for mRNA3181 and mRNA199.</w:t>
      </w:r>
    </w:p>
    <w:p w14:paraId="54B8FE93" w14:textId="77777777" w:rsidR="00FA70EF" w:rsidRDefault="00FA70EF" w:rsidP="00FA70EF">
      <w:pPr>
        <w:pStyle w:val="Standard"/>
        <w:jc w:val="both"/>
        <w:rPr>
          <w:rFonts w:ascii="Times New Roman" w:hAnsi="Times New Roman" w:cs="Times New Roman"/>
        </w:rPr>
      </w:pPr>
      <w:r w:rsidRPr="004173A6">
        <w:rPr>
          <w:rFonts w:ascii="Times New Roman" w:hAnsi="Times New Roman" w:cs="Times New Roman"/>
        </w:rPr>
        <w:t>P/</w:t>
      </w:r>
      <w:r>
        <w:rPr>
          <w:rFonts w:ascii="Times New Roman" w:hAnsi="Times New Roman" w:cs="Times New Roman"/>
        </w:rPr>
        <w:t>P</w:t>
      </w:r>
      <w:r w:rsidRPr="004173A6">
        <w:rPr>
          <w:rFonts w:ascii="Times New Roman" w:hAnsi="Times New Roman" w:cs="Times New Roman"/>
        </w:rPr>
        <w:t xml:space="preserve"> = ratio </w:t>
      </w:r>
      <w:r>
        <w:rPr>
          <w:rFonts w:ascii="Times New Roman" w:hAnsi="Times New Roman" w:cs="Times New Roman"/>
        </w:rPr>
        <w:t>P</w:t>
      </w:r>
      <w:r w:rsidRPr="004173A6">
        <w:rPr>
          <w:rFonts w:ascii="Times New Roman" w:hAnsi="Times New Roman" w:cs="Times New Roman"/>
        </w:rPr>
        <w:t xml:space="preserve">lacenta / </w:t>
      </w:r>
      <w:r>
        <w:rPr>
          <w:rFonts w:ascii="Times New Roman" w:hAnsi="Times New Roman" w:cs="Times New Roman"/>
        </w:rPr>
        <w:t>Plasma</w:t>
      </w:r>
      <w:r w:rsidRPr="004173A6">
        <w:rPr>
          <w:rFonts w:ascii="Times New Roman" w:hAnsi="Times New Roman" w:cs="Times New Roman"/>
        </w:rPr>
        <w:t xml:space="preserve"> concentration</w:t>
      </w:r>
    </w:p>
    <w:p w14:paraId="69F552E8" w14:textId="77777777" w:rsidR="00FA70EF" w:rsidRDefault="00FA70EF"/>
    <w:sectPr w:rsidR="00FA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EF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6131"/>
  <w15:chartTrackingRefBased/>
  <w15:docId w15:val="{8FA31DA2-E058-4F8C-85FD-8871A05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0E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70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Siva</dc:creator>
  <cp:keywords/>
  <dc:description/>
  <cp:lastModifiedBy>Saranya Siva</cp:lastModifiedBy>
  <cp:revision>1</cp:revision>
  <dcterms:created xsi:type="dcterms:W3CDTF">2022-05-13T05:50:00Z</dcterms:created>
  <dcterms:modified xsi:type="dcterms:W3CDTF">2022-05-13T05:50:00Z</dcterms:modified>
</cp:coreProperties>
</file>