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1B9" w:rsidRDefault="007E6153" w:rsidP="00E12F52">
      <w:pPr>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Appendix 1</w:t>
      </w:r>
      <w:r w:rsidR="00A26961" w:rsidRPr="003B6B31">
        <w:rPr>
          <w:rFonts w:ascii="Times New Roman" w:hAnsi="Times New Roman" w:cs="Times New Roman"/>
          <w:b/>
          <w:bCs/>
          <w:sz w:val="24"/>
          <w:szCs w:val="24"/>
          <w:lang w:val="en-US"/>
        </w:rPr>
        <w:t xml:space="preserve">. </w:t>
      </w:r>
      <w:r w:rsidR="00DE6235">
        <w:rPr>
          <w:rFonts w:ascii="Times New Roman" w:hAnsi="Times New Roman" w:cs="Times New Roman"/>
          <w:b/>
          <w:bCs/>
          <w:sz w:val="24"/>
          <w:szCs w:val="24"/>
          <w:lang w:val="en-US"/>
        </w:rPr>
        <w:t xml:space="preserve">Per-SVR </w:t>
      </w:r>
      <w:r w:rsidR="00E12F52">
        <w:rPr>
          <w:rFonts w:ascii="Times New Roman" w:hAnsi="Times New Roman" w:cs="Times New Roman"/>
          <w:b/>
          <w:bCs/>
          <w:sz w:val="24"/>
          <w:szCs w:val="24"/>
          <w:lang w:val="en-US"/>
        </w:rPr>
        <w:t xml:space="preserve">target sample size and </w:t>
      </w:r>
      <w:r w:rsidR="00DE6235">
        <w:rPr>
          <w:rFonts w:ascii="Times New Roman" w:hAnsi="Times New Roman" w:cs="Times New Roman"/>
          <w:b/>
          <w:bCs/>
          <w:sz w:val="24"/>
          <w:szCs w:val="24"/>
          <w:lang w:val="en-US"/>
        </w:rPr>
        <w:t xml:space="preserve">recruitment centres </w:t>
      </w:r>
    </w:p>
    <w:p w:rsidR="00E12F52" w:rsidRPr="00E12F52" w:rsidRDefault="00E12F52" w:rsidP="00FC53A3">
      <w:pPr>
        <w:spacing w:line="360" w:lineRule="auto"/>
        <w:ind w:firstLine="720"/>
        <w:rPr>
          <w:rFonts w:ascii="Times New Roman" w:hAnsi="Times New Roman" w:cs="Times New Roman"/>
          <w:sz w:val="24"/>
          <w:szCs w:val="24"/>
          <w:lang w:val="en-US"/>
        </w:rPr>
      </w:pPr>
      <w:r>
        <w:rPr>
          <w:rFonts w:ascii="Times New Roman" w:hAnsi="Times New Roman" w:cs="Times New Roman"/>
          <w:b/>
          <w:bCs/>
          <w:sz w:val="24"/>
          <w:szCs w:val="24"/>
          <w:lang w:val="en-US"/>
        </w:rPr>
        <w:t>Target Sample Size:</w:t>
      </w:r>
      <w:r w:rsidRPr="00E12F52">
        <w:t xml:space="preserve"> </w:t>
      </w:r>
      <w:r w:rsidRPr="00E12F52">
        <w:rPr>
          <w:rFonts w:ascii="Times New Roman" w:hAnsi="Times New Roman" w:cs="Times New Roman"/>
          <w:sz w:val="24"/>
          <w:szCs w:val="24"/>
          <w:lang w:val="en-US"/>
        </w:rPr>
        <w:t>In the present study, we used preliminary data collected for the per-SVR study from April 1, 2017 up to March 1, 2021. Recruitment is still ongoing until we reach the 730-target goal for participants. We calculated the sample size based on the prior research conducted on HCV reinfection rates among different populations of interest. While previous empirical studies on HCV reinfection are limited, a recent meta-analysis indicated that pooled HCV recurrence was 1.85/1000 and 22.32/1000 person years for “low risk” and “high risk” patients infec</w:t>
      </w:r>
      <w:r w:rsidR="00FC53A3">
        <w:rPr>
          <w:rFonts w:ascii="Times New Roman" w:hAnsi="Times New Roman" w:cs="Times New Roman"/>
          <w:sz w:val="24"/>
          <w:szCs w:val="24"/>
          <w:lang w:val="en-US"/>
        </w:rPr>
        <w:t>ted with mono-HCV, respectively</w:t>
      </w:r>
      <w:r w:rsidRPr="00E12F52">
        <w:rPr>
          <w:rFonts w:ascii="Times New Roman" w:hAnsi="Times New Roman" w:cs="Times New Roman"/>
          <w:sz w:val="24"/>
          <w:szCs w:val="24"/>
          <w:lang w:val="en-US"/>
        </w:rPr>
        <w:t xml:space="preserve">. The pooled HCV recurrence for patients with coinfected HIV/HCV was 32.02/1000 person years. A Poisson regression module was used based on these reinfection rates to calculate the final sample size.  </w:t>
      </w:r>
    </w:p>
    <w:p w:rsidR="00E12F52" w:rsidRPr="00E12F52" w:rsidRDefault="00E12F52" w:rsidP="00F244DD">
      <w:pPr>
        <w:spacing w:line="360" w:lineRule="auto"/>
        <w:ind w:firstLine="720"/>
        <w:rPr>
          <w:rFonts w:ascii="Times New Roman" w:hAnsi="Times New Roman" w:cs="Times New Roman"/>
          <w:sz w:val="24"/>
          <w:szCs w:val="24"/>
          <w:lang w:val="en-US"/>
        </w:rPr>
      </w:pPr>
      <w:r w:rsidRPr="00E12F52">
        <w:rPr>
          <w:rFonts w:ascii="Times New Roman" w:hAnsi="Times New Roman" w:cs="Times New Roman"/>
          <w:sz w:val="24"/>
          <w:szCs w:val="24"/>
          <w:lang w:val="en-US"/>
        </w:rPr>
        <w:t>As of March 1, 2021, we had screened 385 participants with only 228 eligible for participation across sites in the metro Vancouver area. Individuals were ineligible if they did not have Hepatitis C, were not currently on treatment, or completed treatment more than three months ago. Study operations, including recruitment, were put on hold with the onset of the COVID-19 pandemic as of March 2020. We did not resume study operations until August 2020 and were restricted to only engaging with enrolled participants via phone. Our recruitment efforts include outreach and education sessions, which were not allowed during this time. In addition, most of our clinic and community partners had diverted resources to support the clients that they served which consequently limited their capacity to support the study recruitment. Recruitment for Per-SVR has only resumed in the summer/fall 2021 as our capacity for sample collection was also limited due to COVID-19 restrictions. Our aim is to reach the 730 target in the next couple of years as we expand our reach within metro Vancouver and to other sites on Vancouver Island as well as Northern and Interior BC.</w:t>
      </w:r>
    </w:p>
    <w:p w:rsidR="00DE6235" w:rsidRDefault="00E12F52" w:rsidP="00F244DD">
      <w:pPr>
        <w:spacing w:line="360" w:lineRule="auto"/>
        <w:ind w:firstLine="720"/>
        <w:rPr>
          <w:rFonts w:ascii="Times New Roman" w:hAnsi="Times New Roman" w:cs="Times New Roman"/>
          <w:sz w:val="24"/>
          <w:szCs w:val="24"/>
        </w:rPr>
      </w:pPr>
      <w:r w:rsidRPr="00E12F52">
        <w:rPr>
          <w:rFonts w:ascii="Times New Roman" w:hAnsi="Times New Roman" w:cs="Times New Roman"/>
          <w:b/>
          <w:bCs/>
          <w:sz w:val="24"/>
          <w:szCs w:val="24"/>
        </w:rPr>
        <w:t>Recruitment:</w:t>
      </w:r>
      <w:r>
        <w:rPr>
          <w:rFonts w:ascii="Times New Roman" w:hAnsi="Times New Roman" w:cs="Times New Roman"/>
          <w:sz w:val="24"/>
          <w:szCs w:val="24"/>
        </w:rPr>
        <w:t xml:space="preserve"> </w:t>
      </w:r>
      <w:r w:rsidR="00DE6235" w:rsidRPr="00121B3D">
        <w:rPr>
          <w:rFonts w:ascii="Times New Roman" w:hAnsi="Times New Roman" w:cs="Times New Roman"/>
          <w:sz w:val="24"/>
          <w:szCs w:val="24"/>
        </w:rPr>
        <w:t xml:space="preserve">Research </w:t>
      </w:r>
      <w:r w:rsidR="00DE6235">
        <w:rPr>
          <w:rFonts w:ascii="Times New Roman" w:hAnsi="Times New Roman" w:cs="Times New Roman"/>
          <w:sz w:val="24"/>
          <w:szCs w:val="24"/>
        </w:rPr>
        <w:t>is</w:t>
      </w:r>
      <w:r w:rsidR="00DE6235" w:rsidRPr="00121B3D">
        <w:rPr>
          <w:rFonts w:ascii="Times New Roman" w:hAnsi="Times New Roman" w:cs="Times New Roman"/>
          <w:sz w:val="24"/>
          <w:szCs w:val="24"/>
        </w:rPr>
        <w:t xml:space="preserve"> </w:t>
      </w:r>
      <w:r w:rsidR="00DE6235">
        <w:rPr>
          <w:rFonts w:ascii="Times New Roman" w:hAnsi="Times New Roman" w:cs="Times New Roman"/>
          <w:sz w:val="24"/>
          <w:szCs w:val="24"/>
        </w:rPr>
        <w:t xml:space="preserve">being carried </w:t>
      </w:r>
      <w:r w:rsidR="00DE6235" w:rsidRPr="00121B3D">
        <w:rPr>
          <w:rFonts w:ascii="Times New Roman" w:hAnsi="Times New Roman" w:cs="Times New Roman"/>
          <w:sz w:val="24"/>
          <w:szCs w:val="24"/>
        </w:rPr>
        <w:t>at distinct r</w:t>
      </w:r>
      <w:r w:rsidR="00DE6235">
        <w:rPr>
          <w:rFonts w:ascii="Times New Roman" w:hAnsi="Times New Roman" w:cs="Times New Roman"/>
          <w:sz w:val="24"/>
          <w:szCs w:val="24"/>
        </w:rPr>
        <w:t xml:space="preserve">esearch locations in Vancouver, including: Downtown Eastside (DTES) study office at Saint Paul’s Hospital and </w:t>
      </w:r>
      <w:r w:rsidR="00DE6235" w:rsidRPr="00121B3D">
        <w:rPr>
          <w:rFonts w:ascii="Times New Roman" w:hAnsi="Times New Roman" w:cs="Times New Roman"/>
          <w:sz w:val="24"/>
          <w:szCs w:val="24"/>
        </w:rPr>
        <w:t>Pacifi</w:t>
      </w:r>
      <w:r w:rsidR="00DE6235">
        <w:rPr>
          <w:rFonts w:ascii="Times New Roman" w:hAnsi="Times New Roman" w:cs="Times New Roman"/>
          <w:sz w:val="24"/>
          <w:szCs w:val="24"/>
        </w:rPr>
        <w:t>c Gastroenterology Associates</w:t>
      </w:r>
      <w:r w:rsidR="00DE6235" w:rsidRPr="00121B3D">
        <w:rPr>
          <w:rFonts w:ascii="Times New Roman" w:hAnsi="Times New Roman" w:cs="Times New Roman"/>
          <w:sz w:val="24"/>
          <w:szCs w:val="24"/>
        </w:rPr>
        <w:t xml:space="preserve"> Research Institute</w:t>
      </w:r>
      <w:r w:rsidR="00DE6235">
        <w:rPr>
          <w:rFonts w:ascii="Times New Roman" w:hAnsi="Times New Roman" w:cs="Times New Roman"/>
          <w:sz w:val="24"/>
          <w:szCs w:val="24"/>
        </w:rPr>
        <w:t xml:space="preserve">; </w:t>
      </w:r>
      <w:r w:rsidR="00DE6235" w:rsidRPr="00121B3D">
        <w:rPr>
          <w:rFonts w:ascii="Times New Roman" w:hAnsi="Times New Roman" w:cs="Times New Roman"/>
          <w:sz w:val="24"/>
          <w:szCs w:val="24"/>
        </w:rPr>
        <w:t>Vancouver Ge</w:t>
      </w:r>
      <w:r w:rsidR="00DE6235">
        <w:rPr>
          <w:rFonts w:ascii="Times New Roman" w:hAnsi="Times New Roman" w:cs="Times New Roman"/>
          <w:sz w:val="24"/>
          <w:szCs w:val="24"/>
        </w:rPr>
        <w:t xml:space="preserve">neral Hospital; </w:t>
      </w:r>
      <w:r w:rsidR="00DE6235" w:rsidRPr="00121B3D">
        <w:rPr>
          <w:rFonts w:ascii="Times New Roman" w:hAnsi="Times New Roman" w:cs="Times New Roman"/>
          <w:sz w:val="24"/>
          <w:szCs w:val="24"/>
        </w:rPr>
        <w:t>Vancouver Coastal Health Communit</w:t>
      </w:r>
      <w:r w:rsidR="00DE6235">
        <w:rPr>
          <w:rFonts w:ascii="Times New Roman" w:hAnsi="Times New Roman" w:cs="Times New Roman"/>
          <w:sz w:val="24"/>
          <w:szCs w:val="24"/>
        </w:rPr>
        <w:t xml:space="preserve">y Centres (i.e. </w:t>
      </w:r>
      <w:r w:rsidR="00DE6235" w:rsidRPr="00121B3D">
        <w:rPr>
          <w:rFonts w:ascii="Times New Roman" w:hAnsi="Times New Roman" w:cs="Times New Roman"/>
          <w:sz w:val="24"/>
          <w:szCs w:val="24"/>
        </w:rPr>
        <w:t>D</w:t>
      </w:r>
      <w:r w:rsidR="00DE6235">
        <w:rPr>
          <w:rFonts w:ascii="Times New Roman" w:hAnsi="Times New Roman" w:cs="Times New Roman"/>
          <w:sz w:val="24"/>
          <w:szCs w:val="24"/>
        </w:rPr>
        <w:t xml:space="preserve">owntown Community Center, </w:t>
      </w:r>
      <w:r w:rsidR="00DE6235" w:rsidRPr="00121B3D">
        <w:rPr>
          <w:rFonts w:ascii="Times New Roman" w:hAnsi="Times New Roman" w:cs="Times New Roman"/>
          <w:sz w:val="24"/>
          <w:szCs w:val="24"/>
        </w:rPr>
        <w:t>the</w:t>
      </w:r>
      <w:r w:rsidR="00DE6235">
        <w:rPr>
          <w:rFonts w:ascii="Times New Roman" w:hAnsi="Times New Roman" w:cs="Times New Roman"/>
          <w:sz w:val="24"/>
          <w:szCs w:val="24"/>
        </w:rPr>
        <w:t xml:space="preserve"> Pender Community Centre</w:t>
      </w:r>
      <w:r w:rsidR="00DE6235" w:rsidRPr="00121B3D">
        <w:rPr>
          <w:rFonts w:ascii="Times New Roman" w:hAnsi="Times New Roman" w:cs="Times New Roman"/>
          <w:sz w:val="24"/>
          <w:szCs w:val="24"/>
        </w:rPr>
        <w:t>, the Raven Song Community Cen</w:t>
      </w:r>
      <w:r w:rsidR="00DE6235">
        <w:rPr>
          <w:rFonts w:ascii="Times New Roman" w:hAnsi="Times New Roman" w:cs="Times New Roman"/>
          <w:sz w:val="24"/>
          <w:szCs w:val="24"/>
        </w:rPr>
        <w:t>tre</w:t>
      </w:r>
      <w:r w:rsidR="00DE6235" w:rsidRPr="00121B3D">
        <w:rPr>
          <w:rFonts w:ascii="Times New Roman" w:hAnsi="Times New Roman" w:cs="Times New Roman"/>
          <w:sz w:val="24"/>
          <w:szCs w:val="24"/>
        </w:rPr>
        <w:t>, and</w:t>
      </w:r>
      <w:r w:rsidR="00DE6235">
        <w:rPr>
          <w:rFonts w:ascii="Times New Roman" w:hAnsi="Times New Roman" w:cs="Times New Roman"/>
          <w:sz w:val="24"/>
          <w:szCs w:val="24"/>
        </w:rPr>
        <w:t xml:space="preserve"> the </w:t>
      </w:r>
      <w:r w:rsidR="00DE6235" w:rsidRPr="00121B3D">
        <w:rPr>
          <w:rFonts w:ascii="Times New Roman" w:hAnsi="Times New Roman" w:cs="Times New Roman"/>
          <w:sz w:val="24"/>
          <w:szCs w:val="24"/>
        </w:rPr>
        <w:t>Three Bridges Community Centre</w:t>
      </w:r>
      <w:r w:rsidR="00DE6235">
        <w:rPr>
          <w:rFonts w:ascii="Times New Roman" w:hAnsi="Times New Roman" w:cs="Times New Roman"/>
          <w:sz w:val="24"/>
          <w:szCs w:val="24"/>
        </w:rPr>
        <w:t>);. We have additional recruitment sites on Vancouver Island, Positive Health Nanaimo and Positive Wellness North Island in Comox and Campbell River, BC.</w:t>
      </w:r>
    </w:p>
    <w:p w:rsidR="00CD136D" w:rsidRPr="007E6153" w:rsidRDefault="00CD136D" w:rsidP="00CD136D">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rPr>
        <w:lastRenderedPageBreak/>
        <w:t>Supplementary Table 1. Per-SVR Recruitment Centres in BC</w:t>
      </w:r>
    </w:p>
    <w:tbl>
      <w:tblPr>
        <w:tblStyle w:val="PlainTable5"/>
        <w:tblW w:w="0" w:type="auto"/>
        <w:tblLook w:val="04A0" w:firstRow="1" w:lastRow="0" w:firstColumn="1" w:lastColumn="0" w:noHBand="0" w:noVBand="1"/>
      </w:tblPr>
      <w:tblGrid>
        <w:gridCol w:w="4360"/>
        <w:gridCol w:w="4362"/>
      </w:tblGrid>
      <w:tr w:rsidR="00CD136D" w:rsidRPr="003B6B31" w:rsidTr="00491EF7">
        <w:trPr>
          <w:cnfStyle w:val="100000000000" w:firstRow="1" w:lastRow="0" w:firstColumn="0" w:lastColumn="0" w:oddVBand="0" w:evenVBand="0" w:oddHBand="0" w:evenHBand="0" w:firstRowFirstColumn="0" w:firstRowLastColumn="0" w:lastRowFirstColumn="0" w:lastRowLastColumn="0"/>
          <w:trHeight w:val="416"/>
        </w:trPr>
        <w:tc>
          <w:tcPr>
            <w:cnfStyle w:val="001000000100" w:firstRow="0" w:lastRow="0" w:firstColumn="1" w:lastColumn="0" w:oddVBand="0" w:evenVBand="0" w:oddHBand="0" w:evenHBand="0" w:firstRowFirstColumn="1" w:firstRowLastColumn="0" w:lastRowFirstColumn="0" w:lastRowLastColumn="0"/>
            <w:tcW w:w="8722" w:type="dxa"/>
            <w:gridSpan w:val="2"/>
            <w:vAlign w:val="center"/>
          </w:tcPr>
          <w:p w:rsidR="00CD136D" w:rsidRPr="005E263E" w:rsidRDefault="00CD136D" w:rsidP="00491EF7">
            <w:pPr>
              <w:spacing w:line="276" w:lineRule="auto"/>
              <w:jc w:val="left"/>
              <w:rPr>
                <w:rFonts w:ascii="Times New Roman" w:hAnsi="Times New Roman" w:cs="Times New Roman"/>
                <w:b/>
                <w:bCs/>
                <w:i w:val="0"/>
                <w:iCs w:val="0"/>
                <w:sz w:val="24"/>
                <w:szCs w:val="24"/>
                <w:lang w:val="en-US"/>
              </w:rPr>
            </w:pPr>
            <w:r w:rsidRPr="005E263E">
              <w:rPr>
                <w:rFonts w:ascii="Times New Roman" w:hAnsi="Times New Roman" w:cs="Times New Roman"/>
                <w:b/>
                <w:bCs/>
                <w:i w:val="0"/>
                <w:iCs w:val="0"/>
                <w:sz w:val="24"/>
                <w:szCs w:val="24"/>
                <w:lang w:val="en-US"/>
              </w:rPr>
              <w:t>Recruitment Centres</w:t>
            </w:r>
          </w:p>
        </w:tc>
      </w:tr>
      <w:tr w:rsidR="00CD136D" w:rsidRPr="003B6B31" w:rsidTr="00491EF7">
        <w:trPr>
          <w:cnfStyle w:val="000000100000" w:firstRow="0" w:lastRow="0" w:firstColumn="0" w:lastColumn="0" w:oddVBand="0" w:evenVBand="0" w:oddHBand="1" w:evenHBand="0" w:firstRowFirstColumn="0" w:firstRowLastColumn="0" w:lastRowFirstColumn="0" w:lastRowLastColumn="0"/>
          <w:trHeight w:val="5541"/>
        </w:trPr>
        <w:tc>
          <w:tcPr>
            <w:cnfStyle w:val="001000000000" w:firstRow="0" w:lastRow="0" w:firstColumn="1" w:lastColumn="0" w:oddVBand="0" w:evenVBand="0" w:oddHBand="0" w:evenHBand="0" w:firstRowFirstColumn="0" w:firstRowLastColumn="0" w:lastRowFirstColumn="0" w:lastRowLastColumn="0"/>
            <w:tcW w:w="4360" w:type="dxa"/>
          </w:tcPr>
          <w:p w:rsidR="00CD136D" w:rsidRPr="003B6B31" w:rsidRDefault="00CD136D" w:rsidP="00491EF7">
            <w:pPr>
              <w:spacing w:line="276" w:lineRule="auto"/>
              <w:jc w:val="left"/>
              <w:rPr>
                <w:rFonts w:ascii="Times New Roman" w:hAnsi="Times New Roman" w:cs="Times New Roman"/>
                <w:sz w:val="24"/>
                <w:szCs w:val="24"/>
                <w:lang w:val="en-US"/>
              </w:rPr>
            </w:pPr>
            <w:r w:rsidRPr="003B6B31">
              <w:rPr>
                <w:rFonts w:ascii="Times New Roman" w:hAnsi="Times New Roman" w:cs="Times New Roman"/>
                <w:sz w:val="24"/>
                <w:szCs w:val="24"/>
              </w:rPr>
              <w:t>Pender</w:t>
            </w:r>
          </w:p>
          <w:p w:rsidR="00CD136D" w:rsidRPr="003B6B31" w:rsidRDefault="00CD136D" w:rsidP="00491EF7">
            <w:pPr>
              <w:spacing w:line="276" w:lineRule="auto"/>
              <w:jc w:val="left"/>
              <w:rPr>
                <w:rFonts w:ascii="Times New Roman" w:hAnsi="Times New Roman" w:cs="Times New Roman"/>
                <w:sz w:val="24"/>
                <w:szCs w:val="24"/>
                <w:lang w:val="en-US"/>
              </w:rPr>
            </w:pPr>
            <w:r w:rsidRPr="003B6B31">
              <w:rPr>
                <w:rFonts w:ascii="Times New Roman" w:hAnsi="Times New Roman" w:cs="Times New Roman"/>
                <w:sz w:val="24"/>
                <w:szCs w:val="24"/>
              </w:rPr>
              <w:t>SPH-IDC</w:t>
            </w:r>
          </w:p>
          <w:p w:rsidR="00CD136D" w:rsidRPr="003B6B31" w:rsidRDefault="00CD136D" w:rsidP="00491EF7">
            <w:pPr>
              <w:spacing w:line="276" w:lineRule="auto"/>
              <w:jc w:val="left"/>
              <w:rPr>
                <w:rFonts w:ascii="Times New Roman" w:hAnsi="Times New Roman" w:cs="Times New Roman"/>
                <w:sz w:val="24"/>
                <w:szCs w:val="24"/>
                <w:lang w:val="en-US"/>
              </w:rPr>
            </w:pPr>
            <w:r w:rsidRPr="003B6B31">
              <w:rPr>
                <w:rFonts w:ascii="Times New Roman" w:hAnsi="Times New Roman" w:cs="Times New Roman"/>
                <w:sz w:val="24"/>
                <w:szCs w:val="24"/>
              </w:rPr>
              <w:t>DCHC</w:t>
            </w:r>
          </w:p>
          <w:p w:rsidR="00CD136D" w:rsidRPr="003B6B31" w:rsidRDefault="00CD136D" w:rsidP="00491EF7">
            <w:pPr>
              <w:spacing w:line="276" w:lineRule="auto"/>
              <w:jc w:val="left"/>
              <w:rPr>
                <w:rFonts w:ascii="Times New Roman" w:hAnsi="Times New Roman" w:cs="Times New Roman"/>
                <w:sz w:val="24"/>
                <w:szCs w:val="24"/>
                <w:lang w:val="en-US"/>
              </w:rPr>
            </w:pPr>
            <w:r w:rsidRPr="003B6B31">
              <w:rPr>
                <w:rFonts w:ascii="Times New Roman" w:hAnsi="Times New Roman" w:cs="Times New Roman"/>
                <w:sz w:val="24"/>
                <w:szCs w:val="24"/>
              </w:rPr>
              <w:t>Raven Song</w:t>
            </w:r>
          </w:p>
          <w:p w:rsidR="00CD136D" w:rsidRPr="003B6B31" w:rsidRDefault="00CD136D" w:rsidP="00491EF7">
            <w:pPr>
              <w:spacing w:line="276" w:lineRule="auto"/>
              <w:jc w:val="left"/>
              <w:rPr>
                <w:rFonts w:ascii="Times New Roman" w:hAnsi="Times New Roman" w:cs="Times New Roman"/>
                <w:sz w:val="24"/>
                <w:szCs w:val="24"/>
                <w:lang w:val="en-US"/>
              </w:rPr>
            </w:pPr>
            <w:r w:rsidRPr="003B6B31">
              <w:rPr>
                <w:rFonts w:ascii="Times New Roman" w:hAnsi="Times New Roman" w:cs="Times New Roman"/>
                <w:sz w:val="24"/>
                <w:szCs w:val="24"/>
              </w:rPr>
              <w:t>Lair Center</w:t>
            </w:r>
          </w:p>
          <w:p w:rsidR="00CD136D" w:rsidRPr="003B6B31" w:rsidRDefault="00CD136D" w:rsidP="00491EF7">
            <w:pPr>
              <w:spacing w:line="276" w:lineRule="auto"/>
              <w:jc w:val="left"/>
              <w:rPr>
                <w:rFonts w:ascii="Times New Roman" w:hAnsi="Times New Roman" w:cs="Times New Roman"/>
                <w:sz w:val="24"/>
                <w:szCs w:val="24"/>
                <w:lang w:val="en-US"/>
              </w:rPr>
            </w:pPr>
            <w:r w:rsidRPr="003B6B31">
              <w:rPr>
                <w:rFonts w:ascii="Times New Roman" w:hAnsi="Times New Roman" w:cs="Times New Roman"/>
                <w:sz w:val="24"/>
                <w:szCs w:val="24"/>
              </w:rPr>
              <w:t>Vancouver General Hospital</w:t>
            </w:r>
          </w:p>
          <w:p w:rsidR="00CD136D" w:rsidRPr="003B6B31" w:rsidRDefault="00CD136D" w:rsidP="00491EF7">
            <w:pPr>
              <w:spacing w:line="276" w:lineRule="auto"/>
              <w:jc w:val="left"/>
              <w:rPr>
                <w:rFonts w:ascii="Times New Roman" w:hAnsi="Times New Roman" w:cs="Times New Roman"/>
                <w:sz w:val="24"/>
                <w:szCs w:val="24"/>
                <w:lang w:val="en-US"/>
              </w:rPr>
            </w:pPr>
            <w:r w:rsidRPr="003B6B31">
              <w:rPr>
                <w:rFonts w:ascii="Times New Roman" w:hAnsi="Times New Roman" w:cs="Times New Roman"/>
                <w:sz w:val="24"/>
                <w:szCs w:val="24"/>
              </w:rPr>
              <w:t>SPH-PGA</w:t>
            </w:r>
          </w:p>
          <w:p w:rsidR="00CD136D" w:rsidRPr="003B6B31" w:rsidRDefault="00CD136D" w:rsidP="00491EF7">
            <w:pPr>
              <w:spacing w:line="276" w:lineRule="auto"/>
              <w:jc w:val="left"/>
              <w:rPr>
                <w:rFonts w:ascii="Times New Roman" w:hAnsi="Times New Roman" w:cs="Times New Roman"/>
                <w:sz w:val="24"/>
                <w:szCs w:val="24"/>
                <w:lang w:val="en-US"/>
              </w:rPr>
            </w:pPr>
            <w:r w:rsidRPr="003B6B31">
              <w:rPr>
                <w:rFonts w:ascii="Times New Roman" w:hAnsi="Times New Roman" w:cs="Times New Roman"/>
                <w:sz w:val="24"/>
                <w:szCs w:val="24"/>
              </w:rPr>
              <w:t>Vancouver Native Health</w:t>
            </w:r>
          </w:p>
          <w:p w:rsidR="00CD136D" w:rsidRDefault="00CD136D" w:rsidP="00491EF7">
            <w:pPr>
              <w:spacing w:line="276" w:lineRule="auto"/>
              <w:jc w:val="left"/>
              <w:rPr>
                <w:rFonts w:ascii="Times New Roman" w:hAnsi="Times New Roman" w:cs="Times New Roman"/>
                <w:sz w:val="24"/>
                <w:szCs w:val="24"/>
              </w:rPr>
            </w:pPr>
            <w:r w:rsidRPr="003B6B31">
              <w:rPr>
                <w:rFonts w:ascii="Times New Roman" w:hAnsi="Times New Roman" w:cs="Times New Roman"/>
                <w:sz w:val="24"/>
                <w:szCs w:val="24"/>
              </w:rPr>
              <w:t>Cedar Project</w:t>
            </w:r>
          </w:p>
          <w:p w:rsidR="00CD136D" w:rsidRDefault="00CD136D" w:rsidP="00491EF7">
            <w:pPr>
              <w:spacing w:line="276" w:lineRule="auto"/>
              <w:jc w:val="left"/>
              <w:rPr>
                <w:rFonts w:ascii="Times New Roman" w:hAnsi="Times New Roman" w:cs="Times New Roman"/>
                <w:sz w:val="24"/>
                <w:szCs w:val="24"/>
                <w:lang w:val="en-US"/>
              </w:rPr>
            </w:pPr>
            <w:r>
              <w:rPr>
                <w:rFonts w:ascii="Times New Roman" w:hAnsi="Times New Roman" w:cs="Times New Roman"/>
                <w:sz w:val="24"/>
                <w:szCs w:val="24"/>
                <w:lang w:val="en-US"/>
              </w:rPr>
              <w:t>VIDC</w:t>
            </w:r>
          </w:p>
          <w:p w:rsidR="00CD136D" w:rsidRDefault="00CD136D" w:rsidP="00491EF7">
            <w:pPr>
              <w:spacing w:line="276" w:lineRule="auto"/>
              <w:jc w:val="left"/>
              <w:rPr>
                <w:rFonts w:ascii="Times New Roman" w:hAnsi="Times New Roman" w:cs="Times New Roman"/>
                <w:sz w:val="24"/>
                <w:szCs w:val="24"/>
                <w:lang w:val="en-US"/>
              </w:rPr>
            </w:pPr>
            <w:r>
              <w:rPr>
                <w:rFonts w:ascii="Times New Roman" w:hAnsi="Times New Roman" w:cs="Times New Roman"/>
                <w:sz w:val="24"/>
                <w:szCs w:val="24"/>
                <w:lang w:val="en-US"/>
              </w:rPr>
              <w:t>Heatley CHC</w:t>
            </w:r>
          </w:p>
          <w:p w:rsidR="00CD136D" w:rsidRDefault="00CD136D" w:rsidP="00491EF7">
            <w:pPr>
              <w:spacing w:line="276" w:lineRule="auto"/>
              <w:jc w:val="left"/>
              <w:rPr>
                <w:rFonts w:ascii="Times New Roman" w:hAnsi="Times New Roman" w:cs="Times New Roman"/>
                <w:sz w:val="24"/>
                <w:szCs w:val="24"/>
                <w:lang w:val="en-US"/>
              </w:rPr>
            </w:pPr>
            <w:r>
              <w:rPr>
                <w:rFonts w:ascii="Times New Roman" w:hAnsi="Times New Roman" w:cs="Times New Roman"/>
                <w:sz w:val="24"/>
                <w:szCs w:val="24"/>
                <w:lang w:val="en-US"/>
              </w:rPr>
              <w:t>Positive Health-Nanaimo</w:t>
            </w:r>
            <w:r w:rsidRPr="00E50E68">
              <w:rPr>
                <w:rFonts w:ascii="Times New Roman" w:hAnsi="Times New Roman" w:cs="Times New Roman"/>
                <w:b/>
                <w:bCs/>
                <w:sz w:val="24"/>
                <w:szCs w:val="24"/>
                <w:vertAlign w:val="superscript"/>
                <w:lang w:val="en-US"/>
              </w:rPr>
              <w:t>$$</w:t>
            </w:r>
          </w:p>
          <w:p w:rsidR="00CD136D" w:rsidRDefault="00CD136D" w:rsidP="00491EF7">
            <w:pPr>
              <w:spacing w:line="276" w:lineRule="auto"/>
              <w:jc w:val="left"/>
              <w:rPr>
                <w:rFonts w:ascii="Times New Roman" w:hAnsi="Times New Roman" w:cs="Times New Roman"/>
                <w:sz w:val="24"/>
                <w:szCs w:val="24"/>
                <w:lang w:val="en-US"/>
              </w:rPr>
            </w:pPr>
            <w:r>
              <w:rPr>
                <w:rFonts w:ascii="Times New Roman" w:hAnsi="Times New Roman" w:cs="Times New Roman"/>
                <w:sz w:val="24"/>
                <w:szCs w:val="24"/>
                <w:lang w:val="en-US"/>
              </w:rPr>
              <w:t>Surrey Lookout</w:t>
            </w:r>
            <w:r w:rsidRPr="009427FA">
              <w:rPr>
                <w:rFonts w:ascii="Times New Roman" w:hAnsi="Times New Roman" w:cs="Times New Roman"/>
                <w:b/>
                <w:bCs/>
                <w:sz w:val="24"/>
                <w:szCs w:val="24"/>
                <w:vertAlign w:val="superscript"/>
                <w:lang w:val="en-US"/>
              </w:rPr>
              <w:t>$</w:t>
            </w:r>
          </w:p>
          <w:p w:rsidR="00CD136D" w:rsidRDefault="00CD136D" w:rsidP="00491EF7">
            <w:pPr>
              <w:spacing w:line="276" w:lineRule="auto"/>
              <w:jc w:val="left"/>
              <w:rPr>
                <w:rFonts w:ascii="Times New Roman" w:hAnsi="Times New Roman" w:cs="Times New Roman"/>
                <w:sz w:val="24"/>
                <w:szCs w:val="24"/>
                <w:lang w:val="en-US"/>
              </w:rPr>
            </w:pPr>
            <w:r>
              <w:rPr>
                <w:rFonts w:ascii="Times New Roman" w:hAnsi="Times New Roman" w:cs="Times New Roman"/>
                <w:sz w:val="24"/>
                <w:szCs w:val="24"/>
                <w:lang w:val="en-US"/>
              </w:rPr>
              <w:t>Columbia Street Clinic</w:t>
            </w:r>
          </w:p>
          <w:p w:rsidR="00CD136D" w:rsidRDefault="00CD136D" w:rsidP="00491EF7">
            <w:pPr>
              <w:spacing w:line="276" w:lineRule="auto"/>
              <w:jc w:val="left"/>
              <w:rPr>
                <w:rFonts w:ascii="Times New Roman" w:hAnsi="Times New Roman" w:cs="Times New Roman"/>
                <w:sz w:val="24"/>
                <w:szCs w:val="24"/>
                <w:lang w:val="en-US"/>
              </w:rPr>
            </w:pPr>
            <w:r>
              <w:rPr>
                <w:rFonts w:ascii="Times New Roman" w:hAnsi="Times New Roman" w:cs="Times New Roman"/>
                <w:sz w:val="24"/>
                <w:szCs w:val="24"/>
                <w:lang w:val="en-US"/>
              </w:rPr>
              <w:t>BC Womens Hospital and Health Centre</w:t>
            </w:r>
          </w:p>
          <w:p w:rsidR="00CD136D" w:rsidRDefault="00CD136D" w:rsidP="00491EF7">
            <w:pPr>
              <w:spacing w:line="276" w:lineRule="auto"/>
              <w:jc w:val="left"/>
              <w:rPr>
                <w:rFonts w:ascii="Times New Roman" w:hAnsi="Times New Roman" w:cs="Times New Roman"/>
                <w:sz w:val="24"/>
                <w:szCs w:val="24"/>
                <w:lang w:val="en-US"/>
              </w:rPr>
            </w:pPr>
            <w:r>
              <w:rPr>
                <w:rFonts w:ascii="Times New Roman" w:hAnsi="Times New Roman" w:cs="Times New Roman"/>
                <w:sz w:val="24"/>
                <w:szCs w:val="24"/>
                <w:lang w:val="en-US"/>
              </w:rPr>
              <w:t>Dr. John Farley</w:t>
            </w:r>
          </w:p>
          <w:p w:rsidR="00CD136D" w:rsidRDefault="00CD136D" w:rsidP="00491EF7">
            <w:pPr>
              <w:spacing w:line="276" w:lineRule="auto"/>
              <w:jc w:val="left"/>
              <w:rPr>
                <w:rFonts w:ascii="Times New Roman" w:hAnsi="Times New Roman" w:cs="Times New Roman"/>
                <w:sz w:val="24"/>
                <w:szCs w:val="24"/>
                <w:lang w:val="en-US"/>
              </w:rPr>
            </w:pPr>
            <w:r>
              <w:rPr>
                <w:rFonts w:ascii="Times New Roman" w:hAnsi="Times New Roman" w:cs="Times New Roman"/>
                <w:sz w:val="24"/>
                <w:szCs w:val="24"/>
                <w:lang w:val="en-US"/>
              </w:rPr>
              <w:t>Oak Tree Clinic</w:t>
            </w:r>
          </w:p>
          <w:p w:rsidR="00CD136D" w:rsidRPr="003B6B31" w:rsidRDefault="00CD136D" w:rsidP="00491EF7">
            <w:pPr>
              <w:spacing w:line="276" w:lineRule="auto"/>
              <w:jc w:val="left"/>
              <w:rPr>
                <w:rFonts w:ascii="Times New Roman" w:hAnsi="Times New Roman" w:cs="Times New Roman"/>
                <w:sz w:val="24"/>
                <w:szCs w:val="24"/>
                <w:lang w:val="en-US"/>
              </w:rPr>
            </w:pPr>
            <w:r>
              <w:rPr>
                <w:rFonts w:ascii="Times New Roman" w:hAnsi="Times New Roman" w:cs="Times New Roman"/>
                <w:sz w:val="24"/>
                <w:szCs w:val="24"/>
                <w:lang w:val="en-US"/>
              </w:rPr>
              <w:t>Portland Hotel Clinic</w:t>
            </w:r>
          </w:p>
        </w:tc>
        <w:tc>
          <w:tcPr>
            <w:tcW w:w="4361" w:type="dxa"/>
          </w:tcPr>
          <w:p w:rsidR="00CD136D" w:rsidRPr="003B6B31" w:rsidRDefault="00CD136D" w:rsidP="00491E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3B6B31">
              <w:rPr>
                <w:rFonts w:ascii="Times New Roman" w:hAnsi="Times New Roman" w:cs="Times New Roman"/>
                <w:sz w:val="24"/>
                <w:szCs w:val="24"/>
              </w:rPr>
              <w:t>58 (25.5)</w:t>
            </w:r>
          </w:p>
          <w:p w:rsidR="00CD136D" w:rsidRPr="003B6B31" w:rsidRDefault="00CD136D" w:rsidP="00491E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3B6B31">
              <w:rPr>
                <w:rFonts w:ascii="Times New Roman" w:hAnsi="Times New Roman" w:cs="Times New Roman"/>
                <w:sz w:val="24"/>
                <w:szCs w:val="24"/>
              </w:rPr>
              <w:t>29 (12.7)</w:t>
            </w:r>
          </w:p>
          <w:p w:rsidR="00CD136D" w:rsidRPr="003B6B31" w:rsidRDefault="00CD136D" w:rsidP="00491E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3B6B31">
              <w:rPr>
                <w:rFonts w:ascii="Times New Roman" w:hAnsi="Times New Roman" w:cs="Times New Roman"/>
                <w:sz w:val="24"/>
                <w:szCs w:val="24"/>
              </w:rPr>
              <w:t>27 (11.8)</w:t>
            </w:r>
          </w:p>
          <w:p w:rsidR="00CD136D" w:rsidRPr="003B6B31" w:rsidRDefault="00CD136D" w:rsidP="00491E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3B6B31">
              <w:rPr>
                <w:rFonts w:ascii="Times New Roman" w:hAnsi="Times New Roman" w:cs="Times New Roman"/>
                <w:sz w:val="24"/>
                <w:szCs w:val="24"/>
              </w:rPr>
              <w:t>19 (8.3)</w:t>
            </w:r>
          </w:p>
          <w:p w:rsidR="00CD136D" w:rsidRPr="003B6B31" w:rsidRDefault="00CD136D" w:rsidP="00491E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3B6B31">
              <w:rPr>
                <w:rFonts w:ascii="Times New Roman" w:hAnsi="Times New Roman" w:cs="Times New Roman"/>
                <w:sz w:val="24"/>
                <w:szCs w:val="24"/>
              </w:rPr>
              <w:t>17 (7.4)</w:t>
            </w:r>
          </w:p>
          <w:p w:rsidR="00CD136D" w:rsidRPr="003B6B31" w:rsidRDefault="00CD136D" w:rsidP="00491E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3B6B31">
              <w:rPr>
                <w:rFonts w:ascii="Times New Roman" w:hAnsi="Times New Roman" w:cs="Times New Roman"/>
                <w:sz w:val="24"/>
                <w:szCs w:val="24"/>
              </w:rPr>
              <w:t>16 (7.0)</w:t>
            </w:r>
          </w:p>
          <w:p w:rsidR="00CD136D" w:rsidRPr="003B6B31" w:rsidRDefault="00CD136D" w:rsidP="00491E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3B6B31">
              <w:rPr>
                <w:rFonts w:ascii="Times New Roman" w:hAnsi="Times New Roman" w:cs="Times New Roman"/>
                <w:sz w:val="24"/>
                <w:szCs w:val="24"/>
              </w:rPr>
              <w:t>9 (3.9)</w:t>
            </w:r>
          </w:p>
          <w:p w:rsidR="00CD136D" w:rsidRPr="003B6B31" w:rsidRDefault="00CD136D" w:rsidP="00491E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3B6B31">
              <w:rPr>
                <w:rFonts w:ascii="Times New Roman" w:hAnsi="Times New Roman" w:cs="Times New Roman"/>
                <w:sz w:val="24"/>
                <w:szCs w:val="24"/>
              </w:rPr>
              <w:t>9 (3.9)</w:t>
            </w:r>
          </w:p>
          <w:p w:rsidR="00CD136D" w:rsidRDefault="00CD136D" w:rsidP="00491E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B6B31">
              <w:rPr>
                <w:rFonts w:ascii="Times New Roman" w:hAnsi="Times New Roman" w:cs="Times New Roman"/>
                <w:sz w:val="24"/>
                <w:szCs w:val="24"/>
              </w:rPr>
              <w:t>8 (3.5)</w:t>
            </w:r>
          </w:p>
          <w:p w:rsidR="00CD136D" w:rsidRDefault="00CD136D" w:rsidP="00491E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(2.6)</w:t>
            </w:r>
          </w:p>
          <w:p w:rsidR="00CD136D" w:rsidRDefault="00CD136D" w:rsidP="00491E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&lt;5</w:t>
            </w:r>
          </w:p>
          <w:p w:rsidR="00CD136D" w:rsidRDefault="00CD136D" w:rsidP="00491E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&lt;5</w:t>
            </w:r>
          </w:p>
          <w:p w:rsidR="00CD136D" w:rsidRDefault="00CD136D" w:rsidP="00491E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&lt;5</w:t>
            </w:r>
          </w:p>
          <w:p w:rsidR="00CD136D" w:rsidRDefault="00CD136D" w:rsidP="00491E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&lt;5</w:t>
            </w:r>
          </w:p>
          <w:p w:rsidR="00CD136D" w:rsidRDefault="00CD136D" w:rsidP="00491E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&lt;5</w:t>
            </w:r>
          </w:p>
          <w:p w:rsidR="00CD136D" w:rsidRDefault="00CD136D" w:rsidP="00491E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&lt;5</w:t>
            </w:r>
          </w:p>
          <w:p w:rsidR="00CD136D" w:rsidRDefault="00CD136D" w:rsidP="00491E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&lt;5</w:t>
            </w:r>
          </w:p>
          <w:p w:rsidR="00CD136D" w:rsidRPr="003B6B31" w:rsidRDefault="00CD136D" w:rsidP="00491E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&lt;5</w:t>
            </w:r>
          </w:p>
        </w:tc>
      </w:tr>
    </w:tbl>
    <w:p w:rsidR="00CD136D" w:rsidRDefault="00CD136D" w:rsidP="00CD136D">
      <w:pPr>
        <w:spacing w:line="276" w:lineRule="auto"/>
        <w:rPr>
          <w:rFonts w:ascii="Times New Roman" w:hAnsi="Times New Roman" w:cs="Times New Roman"/>
          <w:b/>
          <w:bCs/>
          <w:sz w:val="24"/>
          <w:szCs w:val="24"/>
          <w:lang w:val="en-US"/>
        </w:rPr>
      </w:pPr>
    </w:p>
    <w:p w:rsidR="00CD136D" w:rsidRDefault="00CD136D" w:rsidP="00CD136D">
      <w:pPr>
        <w:spacing w:before="240"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Note: </w:t>
      </w:r>
      <w:r>
        <w:rPr>
          <w:rFonts w:ascii="Times New Roman" w:hAnsi="Times New Roman" w:cs="Times New Roman"/>
          <w:sz w:val="24"/>
          <w:szCs w:val="24"/>
          <w:lang w:val="en-US"/>
        </w:rPr>
        <w:t xml:space="preserve">All </w:t>
      </w:r>
      <w:r w:rsidRPr="003B6B31">
        <w:rPr>
          <w:rFonts w:ascii="Times New Roman" w:hAnsi="Times New Roman" w:cs="Times New Roman"/>
          <w:sz w:val="24"/>
          <w:szCs w:val="24"/>
          <w:lang w:val="en-US"/>
        </w:rPr>
        <w:t xml:space="preserve">variables are described in proportions number (%). </w:t>
      </w:r>
      <w:r>
        <w:rPr>
          <w:rFonts w:ascii="Times New Roman" w:hAnsi="Times New Roman" w:cs="Times New Roman"/>
          <w:sz w:val="24"/>
          <w:szCs w:val="24"/>
          <w:lang w:val="en-US"/>
        </w:rPr>
        <w:t xml:space="preserve">Frequencies &lt;5 are censored for privacy reasons. </w:t>
      </w:r>
    </w:p>
    <w:p w:rsidR="00CD136D" w:rsidRPr="00E50E68" w:rsidRDefault="00CD136D" w:rsidP="00CD136D">
      <w:pPr>
        <w:spacing w:before="240" w:line="360" w:lineRule="auto"/>
        <w:rPr>
          <w:rFonts w:ascii="Times New Roman" w:hAnsi="Times New Roman" w:cs="Times New Roman"/>
          <w:sz w:val="24"/>
          <w:szCs w:val="24"/>
          <w:lang w:val="en-US"/>
        </w:rPr>
      </w:pPr>
      <w:r w:rsidRPr="009427FA">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specifies Greater Vancouver area clinic; </w:t>
      </w:r>
      <w:r w:rsidRPr="009427FA">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specifies Vancouver Island clinic; rest of the centres/hospitals are located in Vancouver. </w:t>
      </w:r>
    </w:p>
    <w:p w:rsidR="00CD136D" w:rsidRPr="003B6B31" w:rsidRDefault="00CD136D" w:rsidP="00CD136D">
      <w:pPr>
        <w:spacing w:line="360" w:lineRule="auto"/>
        <w:rPr>
          <w:rFonts w:ascii="Times New Roman" w:hAnsi="Times New Roman" w:cs="Times New Roman"/>
          <w:sz w:val="24"/>
          <w:szCs w:val="24"/>
          <w:lang w:val="en-US"/>
        </w:rPr>
      </w:pPr>
      <w:r w:rsidRPr="003B6B31">
        <w:rPr>
          <w:rFonts w:ascii="Times New Roman" w:hAnsi="Times New Roman" w:cs="Times New Roman"/>
          <w:sz w:val="24"/>
          <w:szCs w:val="24"/>
          <w:u w:val="single"/>
          <w:lang w:val="en-US"/>
        </w:rPr>
        <w:t>Abbreviations</w:t>
      </w:r>
      <w:r>
        <w:rPr>
          <w:rFonts w:ascii="Times New Roman" w:hAnsi="Times New Roman" w:cs="Times New Roman"/>
          <w:sz w:val="24"/>
          <w:szCs w:val="24"/>
          <w:u w:val="single"/>
          <w:lang w:val="en-US"/>
        </w:rPr>
        <w:t>:</w:t>
      </w:r>
      <w:r>
        <w:rPr>
          <w:rFonts w:ascii="Times New Roman" w:hAnsi="Times New Roman" w:cs="Times New Roman"/>
          <w:sz w:val="24"/>
          <w:szCs w:val="24"/>
          <w:lang w:val="en-US"/>
        </w:rPr>
        <w:t xml:space="preserve">  SPH-IDC: Saint Pauls’ hospital-immunodeficiency clinic; </w:t>
      </w:r>
      <w:r w:rsidRPr="003B6B31">
        <w:rPr>
          <w:rFonts w:ascii="Times New Roman" w:hAnsi="Times New Roman" w:cs="Times New Roman"/>
          <w:sz w:val="24"/>
          <w:szCs w:val="24"/>
          <w:lang w:val="en-US"/>
        </w:rPr>
        <w:t xml:space="preserve">DCHC: Downtown community health center; </w:t>
      </w:r>
      <w:r>
        <w:rPr>
          <w:rFonts w:ascii="Times New Roman" w:hAnsi="Times New Roman" w:cs="Times New Roman"/>
          <w:sz w:val="24"/>
          <w:szCs w:val="24"/>
          <w:lang w:val="en-US"/>
        </w:rPr>
        <w:t>SPH-PGA: Saint Paul’s hospital-</w:t>
      </w:r>
      <w:r w:rsidRPr="005E263E">
        <w:rPr>
          <w:rFonts w:ascii="Times New Roman" w:hAnsi="Times New Roman" w:cs="Times New Roman"/>
          <w:sz w:val="24"/>
          <w:szCs w:val="24"/>
        </w:rPr>
        <w:t xml:space="preserve"> </w:t>
      </w:r>
      <w:r>
        <w:rPr>
          <w:rFonts w:ascii="Times New Roman" w:hAnsi="Times New Roman" w:cs="Times New Roman"/>
          <w:sz w:val="24"/>
          <w:szCs w:val="24"/>
        </w:rPr>
        <w:t>p</w:t>
      </w:r>
      <w:r w:rsidRPr="00121B3D">
        <w:rPr>
          <w:rFonts w:ascii="Times New Roman" w:hAnsi="Times New Roman" w:cs="Times New Roman"/>
          <w:sz w:val="24"/>
          <w:szCs w:val="24"/>
        </w:rPr>
        <w:t>acifi</w:t>
      </w:r>
      <w:r>
        <w:rPr>
          <w:rFonts w:ascii="Times New Roman" w:hAnsi="Times New Roman" w:cs="Times New Roman"/>
          <w:sz w:val="24"/>
          <w:szCs w:val="24"/>
        </w:rPr>
        <w:t>c gastroenterology associates; VIDC: Vancouver infectious disease centre; CHC: Community health centre; per-SVR: Preservation of s</w:t>
      </w:r>
      <w:r w:rsidRPr="00E83B98">
        <w:rPr>
          <w:rFonts w:ascii="Times New Roman" w:hAnsi="Times New Roman" w:cs="Times New Roman"/>
          <w:sz w:val="24"/>
          <w:szCs w:val="24"/>
        </w:rPr>
        <w:t xml:space="preserve">ustained </w:t>
      </w:r>
      <w:r>
        <w:rPr>
          <w:rFonts w:ascii="Times New Roman" w:hAnsi="Times New Roman" w:cs="Times New Roman"/>
          <w:sz w:val="24"/>
          <w:szCs w:val="24"/>
        </w:rPr>
        <w:t>v</w:t>
      </w:r>
      <w:r w:rsidRPr="00E83B98">
        <w:rPr>
          <w:rFonts w:ascii="Times New Roman" w:hAnsi="Times New Roman" w:cs="Times New Roman"/>
          <w:sz w:val="24"/>
          <w:szCs w:val="24"/>
        </w:rPr>
        <w:t xml:space="preserve">irologic </w:t>
      </w:r>
      <w:r>
        <w:rPr>
          <w:rFonts w:ascii="Times New Roman" w:hAnsi="Times New Roman" w:cs="Times New Roman"/>
          <w:sz w:val="24"/>
          <w:szCs w:val="24"/>
        </w:rPr>
        <w:t>r</w:t>
      </w:r>
      <w:r w:rsidRPr="00E83B98">
        <w:rPr>
          <w:rFonts w:ascii="Times New Roman" w:hAnsi="Times New Roman" w:cs="Times New Roman"/>
          <w:sz w:val="24"/>
          <w:szCs w:val="24"/>
        </w:rPr>
        <w:t>esponse</w:t>
      </w:r>
      <w:r>
        <w:rPr>
          <w:rFonts w:ascii="Times New Roman" w:hAnsi="Times New Roman" w:cs="Times New Roman"/>
          <w:sz w:val="24"/>
          <w:szCs w:val="24"/>
        </w:rPr>
        <w:t xml:space="preserve">; BC: British Columbia. </w:t>
      </w:r>
    </w:p>
    <w:p w:rsidR="00CD136D" w:rsidRDefault="00CD136D" w:rsidP="00CD136D">
      <w:pPr>
        <w:rPr>
          <w:rFonts w:ascii="Times New Roman" w:hAnsi="Times New Roman" w:cs="Times New Roman"/>
          <w:b/>
          <w:bCs/>
          <w:sz w:val="24"/>
          <w:szCs w:val="24"/>
          <w:lang w:val="en-US"/>
        </w:rPr>
      </w:pPr>
    </w:p>
    <w:p w:rsidR="00CD136D" w:rsidRDefault="00CD136D" w:rsidP="00CD136D">
      <w:pPr>
        <w:rPr>
          <w:rFonts w:ascii="Times New Roman" w:hAnsi="Times New Roman" w:cs="Times New Roman"/>
          <w:b/>
          <w:bCs/>
          <w:sz w:val="24"/>
          <w:szCs w:val="24"/>
          <w:lang w:val="en-US"/>
        </w:rPr>
      </w:pPr>
    </w:p>
    <w:p w:rsidR="00CD136D" w:rsidRDefault="00CD136D" w:rsidP="00F244DD">
      <w:pPr>
        <w:spacing w:line="360" w:lineRule="auto"/>
        <w:ind w:firstLine="720"/>
        <w:rPr>
          <w:rFonts w:ascii="Times New Roman" w:hAnsi="Times New Roman" w:cs="Times New Roman"/>
          <w:sz w:val="24"/>
          <w:szCs w:val="24"/>
        </w:rPr>
      </w:pPr>
    </w:p>
    <w:p w:rsidR="00CD136D" w:rsidRDefault="00CD136D">
      <w:pPr>
        <w:rPr>
          <w:rFonts w:ascii="Times New Roman" w:hAnsi="Times New Roman" w:cs="Times New Roman"/>
          <w:b/>
          <w:bCs/>
          <w:sz w:val="24"/>
          <w:szCs w:val="24"/>
          <w:lang w:val="en-US"/>
        </w:rPr>
      </w:pPr>
    </w:p>
    <w:p w:rsidR="009C3A55" w:rsidRDefault="009C3A55">
      <w:pPr>
        <w:rPr>
          <w:rFonts w:ascii="Times New Roman" w:hAnsi="Times New Roman" w:cs="Times New Roman"/>
          <w:b/>
          <w:bCs/>
          <w:sz w:val="24"/>
          <w:szCs w:val="24"/>
          <w:lang w:val="en-US"/>
        </w:rPr>
      </w:pPr>
      <w:r w:rsidRPr="009C3A55">
        <w:rPr>
          <w:rFonts w:ascii="Times New Roman" w:hAnsi="Times New Roman" w:cs="Times New Roman"/>
          <w:b/>
          <w:bCs/>
          <w:sz w:val="24"/>
          <w:szCs w:val="24"/>
          <w:lang w:val="en-US"/>
        </w:rPr>
        <w:lastRenderedPageBreak/>
        <w:t>Appendix 2.</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Latent Class Models</w:t>
      </w:r>
    </w:p>
    <w:p w:rsidR="00F00216" w:rsidRDefault="00F00216" w:rsidP="001D0633">
      <w:pPr>
        <w:spacing w:line="360" w:lineRule="auto"/>
        <w:ind w:firstLine="720"/>
        <w:rPr>
          <w:rFonts w:ascii="Times New Roman" w:hAnsi="Times New Roman" w:cs="Times New Roman"/>
          <w:b/>
          <w:bCs/>
          <w:sz w:val="24"/>
          <w:szCs w:val="24"/>
          <w:lang w:val="en-US"/>
        </w:rPr>
      </w:pPr>
      <w:r w:rsidRPr="00F00216">
        <w:rPr>
          <w:rFonts w:ascii="Times New Roman" w:hAnsi="Times New Roman" w:cs="Times New Roman"/>
          <w:b/>
          <w:bCs/>
          <w:sz w:val="24"/>
          <w:szCs w:val="24"/>
          <w:lang w:val="en-US"/>
        </w:rPr>
        <w:t>Types of LCA Models:</w:t>
      </w:r>
      <w:r w:rsidR="00C0548C" w:rsidRPr="00C0548C">
        <w:t xml:space="preserve"> </w:t>
      </w:r>
      <w:r w:rsidR="00C0548C" w:rsidRPr="00C0548C">
        <w:rPr>
          <w:rFonts w:ascii="Times New Roman" w:hAnsi="Times New Roman" w:cs="Times New Roman"/>
          <w:sz w:val="24"/>
          <w:szCs w:val="24"/>
          <w:lang w:val="en-US"/>
        </w:rPr>
        <w:t>We can apply LCA using two different techniques: 1) LCA with covariates, and 2) LCA with distal outcomes. The overall objective of both approaches is to explain population heterogeneity by identification of latent classes. In method 1 (i.e. LCA with covariates), interest lies in which characteristics predict latent class membership. In this method, the predictor is already observed and we are using that observed covariate to predict latent classes. For example, if we were to use method 1, the interest would be applying different categories of HCV knowledge (e.g. low versus high score) to predict latent class membership for each category.</w:t>
      </w:r>
      <w:r w:rsidR="00895B33">
        <w:t xml:space="preserve"> </w:t>
      </w:r>
      <w:bookmarkStart w:id="0" w:name="_GoBack"/>
      <w:bookmarkEnd w:id="0"/>
      <w:r w:rsidR="00956CC9" w:rsidRPr="00956CC9">
        <w:rPr>
          <w:rFonts w:ascii="Times New Roman" w:hAnsi="Times New Roman" w:cs="Times New Roman"/>
          <w:sz w:val="24"/>
          <w:szCs w:val="24"/>
          <w:lang w:val="en-US"/>
        </w:rPr>
        <w:t>We used LCA with distal outcomes. In this method, the objective is to predict a distal outcome from latent class membership, using multiple observed indicators. Therefore, we can say that method 2 is in opposite direction of method 1, in which the predictor (i.e. subgroup memberships) is latent and the outcome (i.e. HCV knowledge) is manifest. More precisely, we are interested in the conditional distribution of a distal outcome, given latent class variable. The second method is more complicated because the predictor (true subgroup membership) is unknown. One of the most straightforward approaches to estimate the effect of latent class predictors on distal outcome is to assign individuals to latent classes based on their maximum posterior probability and theoretical interpretability. Then class membership is treated as known and a subsequent outcome analysis is conducted</w:t>
      </w:r>
      <w:r w:rsidR="00956CC9">
        <w:rPr>
          <w:rFonts w:ascii="Times New Roman" w:hAnsi="Times New Roman" w:cs="Times New Roman"/>
          <w:sz w:val="24"/>
          <w:szCs w:val="24"/>
          <w:lang w:val="en-US"/>
        </w:rPr>
        <w:t xml:space="preserve">, which is what we have done in our analysis. </w:t>
      </w:r>
    </w:p>
    <w:p w:rsidR="003B7994" w:rsidRPr="00F00216" w:rsidRDefault="003B7994" w:rsidP="001D0633">
      <w:pPr>
        <w:spacing w:line="360" w:lineRule="auto"/>
        <w:ind w:firstLine="720"/>
        <w:rPr>
          <w:rFonts w:ascii="Times New Roman" w:hAnsi="Times New Roman" w:cs="Times New Roman"/>
          <w:b/>
          <w:bCs/>
          <w:sz w:val="24"/>
          <w:szCs w:val="24"/>
          <w:lang w:val="en-US"/>
        </w:rPr>
      </w:pPr>
      <w:r>
        <w:rPr>
          <w:rFonts w:ascii="Times New Roman" w:hAnsi="Times New Roman" w:cs="Times New Roman"/>
          <w:b/>
          <w:bCs/>
          <w:sz w:val="24"/>
          <w:szCs w:val="24"/>
          <w:lang w:val="en-US"/>
        </w:rPr>
        <w:t>Conducting LCA:</w:t>
      </w:r>
      <w:r w:rsidR="00E2109D">
        <w:rPr>
          <w:rFonts w:ascii="Times New Roman" w:hAnsi="Times New Roman" w:cs="Times New Roman"/>
          <w:b/>
          <w:bCs/>
          <w:sz w:val="24"/>
          <w:szCs w:val="24"/>
          <w:lang w:val="en-US"/>
        </w:rPr>
        <w:t xml:space="preserve"> </w:t>
      </w:r>
      <w:r w:rsidR="00E2109D" w:rsidRPr="00E2109D">
        <w:rPr>
          <w:rFonts w:ascii="Times New Roman" w:hAnsi="Times New Roman" w:cs="Times New Roman"/>
          <w:sz w:val="24"/>
          <w:szCs w:val="24"/>
          <w:lang w:val="en-US"/>
        </w:rPr>
        <w:t>The standard procedure for conducting LCA is to conduct a sequence of models. The procedure is as such that we usually start with one-class model and we continue to run models with one additional class at a time until the best model is identified. Typically, model quality improves with additional classes until an optimal solution is found, and then model quality begins to decline. For example, in our analysis we ran two-class to five-class LCA models (i.e. started with two-class model and added 3 additional classes at a time). We observed that three-class model performed better that the two-class model. We ran four- and five-class LCA to assess if they outperform the three-class LCA. According to a combination of theoretical and statistical selection criteria, the LCA model with three-class was the optimal model that best fit our data.</w:t>
      </w:r>
    </w:p>
    <w:p w:rsidR="00BA2B91" w:rsidRDefault="00F00216" w:rsidP="001D0633">
      <w:pPr>
        <w:spacing w:line="360" w:lineRule="auto"/>
        <w:ind w:firstLine="720"/>
        <w:rPr>
          <w:rFonts w:ascii="Times New Roman" w:hAnsi="Times New Roman" w:cs="Times New Roman"/>
          <w:sz w:val="24"/>
          <w:szCs w:val="24"/>
          <w:lang w:val="en-US"/>
        </w:rPr>
      </w:pPr>
      <w:r>
        <w:rPr>
          <w:rFonts w:ascii="Times New Roman" w:hAnsi="Times New Roman" w:cs="Times New Roman"/>
          <w:b/>
          <w:bCs/>
          <w:sz w:val="24"/>
          <w:szCs w:val="24"/>
          <w:lang w:val="en-US"/>
        </w:rPr>
        <w:t>Model Selection</w:t>
      </w:r>
      <w:r w:rsidR="00640AE5">
        <w:rPr>
          <w:rFonts w:ascii="Times New Roman" w:hAnsi="Times New Roman" w:cs="Times New Roman"/>
          <w:b/>
          <w:bCs/>
          <w:sz w:val="24"/>
          <w:szCs w:val="24"/>
          <w:lang w:val="en-US"/>
        </w:rPr>
        <w:t xml:space="preserve"> and Fit Statistics</w:t>
      </w:r>
      <w:r>
        <w:rPr>
          <w:rFonts w:ascii="Times New Roman" w:hAnsi="Times New Roman" w:cs="Times New Roman"/>
          <w:b/>
          <w:bCs/>
          <w:sz w:val="24"/>
          <w:szCs w:val="24"/>
          <w:lang w:val="en-US"/>
        </w:rPr>
        <w:t>:</w:t>
      </w:r>
      <w:r w:rsidR="00640AE5" w:rsidRPr="00640AE5">
        <w:t xml:space="preserve"> </w:t>
      </w:r>
      <w:r w:rsidR="00640AE5" w:rsidRPr="00640AE5">
        <w:rPr>
          <w:rFonts w:ascii="Times New Roman" w:hAnsi="Times New Roman" w:cs="Times New Roman"/>
          <w:sz w:val="24"/>
          <w:szCs w:val="24"/>
          <w:lang w:val="en-US"/>
        </w:rPr>
        <w:t xml:space="preserve">the criteria used to decide the number of classes in LCA analysis is continuously evolving. Although there is no consensus about the best criteria for </w:t>
      </w:r>
      <w:r w:rsidR="00640AE5" w:rsidRPr="00640AE5">
        <w:rPr>
          <w:rFonts w:ascii="Times New Roman" w:hAnsi="Times New Roman" w:cs="Times New Roman"/>
          <w:sz w:val="24"/>
          <w:szCs w:val="24"/>
          <w:lang w:val="en-US"/>
        </w:rPr>
        <w:lastRenderedPageBreak/>
        <w:t>comparing latent class solutions, there is some agreement that a multiple fit and diagnostic statistics in combination with theoretical interpretability (i.e. epidemiologically meaningful in the context of our study) should be considered. The most common fit statistic is Bayesian Information Criterion (BIC). This criterion rewards parsimony in models. Lower BIC indicate better fit. Other information criterion (IC) can also be examined, including the Akaike information criterion (AIC), sample-size adjusted Bayesian information criterion (SABIC), and consistent Akaike information criterion (CAIC). Lower ICs also indicate better fit. Likelihood ratio tests could also be used. These statistics provide a p-value, which indicates if one model is statistically better than another one.</w:t>
      </w:r>
    </w:p>
    <w:p w:rsidR="00640AE5" w:rsidRPr="00640AE5" w:rsidRDefault="00640AE5" w:rsidP="001D0633">
      <w:pPr>
        <w:spacing w:line="360" w:lineRule="auto"/>
        <w:ind w:firstLine="720"/>
        <w:rPr>
          <w:rFonts w:ascii="Times New Roman" w:hAnsi="Times New Roman" w:cs="Times New Roman"/>
          <w:sz w:val="24"/>
          <w:szCs w:val="24"/>
          <w:lang w:val="en-US"/>
        </w:rPr>
      </w:pPr>
      <w:r>
        <w:rPr>
          <w:rFonts w:ascii="Times New Roman" w:hAnsi="Times New Roman" w:cs="Times New Roman"/>
          <w:b/>
          <w:bCs/>
          <w:sz w:val="24"/>
          <w:szCs w:val="24"/>
          <w:lang w:val="en-US"/>
        </w:rPr>
        <w:t>Diagnostic Statistics:</w:t>
      </w:r>
      <w:r w:rsidRPr="00640AE5">
        <w:t xml:space="preserve"> </w:t>
      </w:r>
      <w:r w:rsidRPr="00640AE5">
        <w:rPr>
          <w:rFonts w:ascii="Times New Roman" w:hAnsi="Times New Roman" w:cs="Times New Roman"/>
          <w:sz w:val="24"/>
          <w:szCs w:val="24"/>
          <w:lang w:val="en-US"/>
        </w:rPr>
        <w:t xml:space="preserve">In additional to evaluating fit, we need to review quality of classification (i.e. classification diagnostics). Although diagnostic statistics are not used to select the final class model, they are important for consideration. Two popular diagnostic statistics are posterior probabilities and entropy.  Posterior probabilities is the average probability of being assigned to a class for individuals. Entropy indicates how accurately model defines classes. Typically, a cut-off value of greater than </w:t>
      </w:r>
      <w:r>
        <w:rPr>
          <w:rFonts w:ascii="Times New Roman" w:hAnsi="Times New Roman" w:cs="Times New Roman"/>
          <w:sz w:val="24"/>
          <w:szCs w:val="24"/>
          <w:lang w:val="en-US"/>
        </w:rPr>
        <w:t>0</w:t>
      </w:r>
      <w:r w:rsidRPr="00640AE5">
        <w:rPr>
          <w:rFonts w:ascii="Times New Roman" w:hAnsi="Times New Roman" w:cs="Times New Roman"/>
          <w:sz w:val="24"/>
          <w:szCs w:val="24"/>
          <w:lang w:val="en-US"/>
        </w:rPr>
        <w:t>.80 is suggested for entropy.</w:t>
      </w:r>
    </w:p>
    <w:p w:rsidR="00F00216" w:rsidRDefault="00F00216" w:rsidP="001D0633">
      <w:pPr>
        <w:spacing w:line="360" w:lineRule="auto"/>
        <w:ind w:firstLine="720"/>
        <w:rPr>
          <w:rFonts w:ascii="Times New Roman" w:hAnsi="Times New Roman" w:cs="Times New Roman"/>
          <w:sz w:val="24"/>
          <w:szCs w:val="24"/>
          <w:lang w:val="en-US"/>
        </w:rPr>
      </w:pPr>
      <w:r>
        <w:rPr>
          <w:rFonts w:ascii="Times New Roman" w:hAnsi="Times New Roman" w:cs="Times New Roman"/>
          <w:b/>
          <w:bCs/>
          <w:sz w:val="24"/>
          <w:szCs w:val="24"/>
          <w:lang w:val="en-US"/>
        </w:rPr>
        <w:t xml:space="preserve">Missing Data: </w:t>
      </w:r>
      <w:r w:rsidR="00C26B1C" w:rsidRPr="001D0633">
        <w:rPr>
          <w:rFonts w:ascii="Times New Roman" w:hAnsi="Times New Roman" w:cs="Times New Roman"/>
          <w:sz w:val="24"/>
          <w:szCs w:val="24"/>
          <w:lang w:val="en-US"/>
        </w:rPr>
        <w:t>Simple LCA models handles missing data using likelihood based estimation, which is the</w:t>
      </w:r>
      <w:r w:rsidR="001D0633">
        <w:rPr>
          <w:rFonts w:ascii="Times New Roman" w:hAnsi="Times New Roman" w:cs="Times New Roman"/>
          <w:sz w:val="24"/>
          <w:szCs w:val="24"/>
          <w:lang w:val="en-US"/>
        </w:rPr>
        <w:t xml:space="preserve"> method used in our analysis.  </w:t>
      </w:r>
      <w:r w:rsidR="001D0633" w:rsidRPr="001D0633">
        <w:rPr>
          <w:rFonts w:ascii="Times New Roman" w:hAnsi="Times New Roman" w:cs="Times New Roman"/>
          <w:sz w:val="24"/>
          <w:szCs w:val="24"/>
          <w:lang w:val="en-US"/>
        </w:rPr>
        <w:t xml:space="preserve">For complex data structures with a lot of missing data, an advance LCA with multiple imputation method could be used. In this method, we can obtain imputed values via an LCA model via an iterative Bayesian method, which imputes the latent class membership vector and the </w:t>
      </w:r>
      <w:r w:rsidR="001D0633">
        <w:rPr>
          <w:rFonts w:ascii="Times New Roman" w:hAnsi="Times New Roman" w:cs="Times New Roman"/>
          <w:sz w:val="24"/>
          <w:szCs w:val="24"/>
          <w:lang w:val="en-US"/>
        </w:rPr>
        <w:t>missing data values iteratively</w:t>
      </w:r>
      <w:r w:rsidR="001D0633" w:rsidRPr="001D0633">
        <w:rPr>
          <w:rFonts w:ascii="Times New Roman" w:hAnsi="Times New Roman" w:cs="Times New Roman"/>
          <w:sz w:val="24"/>
          <w:szCs w:val="24"/>
          <w:lang w:val="en-US"/>
        </w:rPr>
        <w:t>. We did not use this technique because only a total of 13 people from the overall sample (n=227) were excluded from the LCA. We had missing data on gender (n=1), ethnicity (n=1), HIV test results (n=2), and diagnosis of mental disorder (n=2). For variable HIV test results, seven people did not have a  HIV test and therefore were not applicable.</w:t>
      </w:r>
    </w:p>
    <w:p w:rsidR="001D0633" w:rsidRPr="001D0633" w:rsidRDefault="001D0633" w:rsidP="001D0633">
      <w:pPr>
        <w:spacing w:line="360" w:lineRule="auto"/>
        <w:ind w:firstLine="72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Limitations: </w:t>
      </w:r>
      <w:r>
        <w:rPr>
          <w:rFonts w:ascii="Times New Roman" w:hAnsi="Times New Roman" w:cs="Times New Roman"/>
          <w:sz w:val="24"/>
          <w:szCs w:val="24"/>
          <w:lang w:val="en-US"/>
        </w:rPr>
        <w:t>O</w:t>
      </w:r>
      <w:r w:rsidRPr="001D0633">
        <w:rPr>
          <w:rFonts w:ascii="Times New Roman" w:hAnsi="Times New Roman" w:cs="Times New Roman"/>
          <w:sz w:val="24"/>
          <w:szCs w:val="24"/>
          <w:lang w:val="en-US"/>
        </w:rPr>
        <w:t>verall number of people included in the LCA model (n=214) is slightly lower than what is suggested in the literature (i.e. 300). However, smaller samples are found to be adequate with simpler models (fewer indicators and classe</w:t>
      </w:r>
      <w:r>
        <w:rPr>
          <w:rFonts w:ascii="Times New Roman" w:hAnsi="Times New Roman" w:cs="Times New Roman"/>
          <w:sz w:val="24"/>
          <w:szCs w:val="24"/>
          <w:lang w:val="en-US"/>
        </w:rPr>
        <w:t xml:space="preserve">s) and “well-separated” classes. </w:t>
      </w:r>
      <w:r w:rsidRPr="001D0633">
        <w:rPr>
          <w:rFonts w:ascii="Times New Roman" w:hAnsi="Times New Roman" w:cs="Times New Roman"/>
          <w:sz w:val="24"/>
          <w:szCs w:val="24"/>
          <w:lang w:val="en-US"/>
        </w:rPr>
        <w:t xml:space="preserve">Our model is relatively simple with 3 number of classes and 9 variables and only nine missing values. It is not also recommended to have class sizes with fewer than 50 cases and classes should not contain less than 5% of the sample. However, these suggestions have been relaxed </w:t>
      </w:r>
      <w:r w:rsidRPr="001D0633">
        <w:rPr>
          <w:rFonts w:ascii="Times New Roman" w:hAnsi="Times New Roman" w:cs="Times New Roman"/>
          <w:sz w:val="24"/>
          <w:szCs w:val="24"/>
          <w:lang w:val="en-US"/>
        </w:rPr>
        <w:lastRenderedPageBreak/>
        <w:t>and a number of publications have included class si</w:t>
      </w:r>
      <w:r>
        <w:rPr>
          <w:rFonts w:ascii="Times New Roman" w:hAnsi="Times New Roman" w:cs="Times New Roman"/>
          <w:sz w:val="24"/>
          <w:szCs w:val="24"/>
          <w:lang w:val="en-US"/>
        </w:rPr>
        <w:t>zes smaller than 5% or 50 cases</w:t>
      </w:r>
      <w:r w:rsidRPr="001D0633">
        <w:rPr>
          <w:rFonts w:ascii="Times New Roman" w:hAnsi="Times New Roman" w:cs="Times New Roman"/>
          <w:sz w:val="24"/>
          <w:szCs w:val="24"/>
          <w:lang w:val="en-US"/>
        </w:rPr>
        <w:t xml:space="preserve">. Nevertheless, we acknowledge that only 18 people are identified in latent class three that may </w:t>
      </w:r>
    </w:p>
    <w:p w:rsidR="001D0633" w:rsidRDefault="001D0633" w:rsidP="001D0633">
      <w:pPr>
        <w:rPr>
          <w:rFonts w:ascii="Times New Roman" w:hAnsi="Times New Roman" w:cs="Times New Roman"/>
          <w:b/>
          <w:bCs/>
          <w:sz w:val="24"/>
          <w:szCs w:val="24"/>
          <w:lang w:val="en-US"/>
        </w:rPr>
      </w:pPr>
      <w:r>
        <w:rPr>
          <w:rFonts w:ascii="Times New Roman" w:hAnsi="Times New Roman" w:cs="Times New Roman"/>
          <w:b/>
          <w:bCs/>
          <w:sz w:val="24"/>
          <w:szCs w:val="24"/>
          <w:lang w:val="en-US"/>
        </w:rPr>
        <w:t>References:</w:t>
      </w:r>
    </w:p>
    <w:p w:rsidR="001D0633" w:rsidRPr="001D0633" w:rsidRDefault="001D0633" w:rsidP="001D0633">
      <w:pPr>
        <w:spacing w:line="276" w:lineRule="auto"/>
        <w:rPr>
          <w:rFonts w:asciiTheme="majorBidi" w:hAnsiTheme="majorBidi" w:cstheme="majorBidi"/>
          <w:b/>
          <w:bCs/>
          <w:color w:val="000000"/>
          <w:sz w:val="24"/>
          <w:szCs w:val="24"/>
          <w:shd w:val="clear" w:color="auto" w:fill="FDFDFC"/>
        </w:rPr>
      </w:pPr>
      <w:r w:rsidRPr="001D0633">
        <w:rPr>
          <w:rFonts w:asciiTheme="majorBidi" w:hAnsiTheme="majorBidi" w:cstheme="majorBidi"/>
          <w:color w:val="000000"/>
          <w:sz w:val="24"/>
          <w:szCs w:val="24"/>
          <w:shd w:val="clear" w:color="auto" w:fill="FDFDFC"/>
        </w:rPr>
        <w:t xml:space="preserve">Weller, B. E., Bowen, N. K., &amp; Faubert, S. J. (2020). Latent Class Analysis: A Guide to Best Practice. Journal of Black Psychology, 46(4), 287–311. </w:t>
      </w:r>
      <w:hyperlink r:id="rId6" w:history="1">
        <w:r w:rsidRPr="001D0633">
          <w:rPr>
            <w:rStyle w:val="Hyperlink"/>
            <w:rFonts w:asciiTheme="majorBidi" w:hAnsiTheme="majorBidi" w:cstheme="majorBidi"/>
            <w:sz w:val="24"/>
            <w:szCs w:val="24"/>
            <w:shd w:val="clear" w:color="auto" w:fill="FDFDFC"/>
          </w:rPr>
          <w:t>https://doi.org/10.1177/0095798420930932</w:t>
        </w:r>
      </w:hyperlink>
    </w:p>
    <w:p w:rsidR="001D0633" w:rsidRPr="001D0633" w:rsidRDefault="001D0633" w:rsidP="001D0633">
      <w:pPr>
        <w:spacing w:line="276" w:lineRule="auto"/>
        <w:rPr>
          <w:rFonts w:asciiTheme="majorBidi" w:hAnsiTheme="majorBidi" w:cstheme="majorBidi"/>
          <w:color w:val="000000"/>
          <w:sz w:val="24"/>
          <w:szCs w:val="24"/>
          <w:shd w:val="clear" w:color="auto" w:fill="FDFDFC"/>
        </w:rPr>
      </w:pPr>
      <w:r w:rsidRPr="001D0633">
        <w:rPr>
          <w:rFonts w:asciiTheme="majorBidi" w:hAnsiTheme="majorBidi" w:cstheme="majorBidi"/>
          <w:color w:val="000000"/>
          <w:sz w:val="24"/>
          <w:szCs w:val="24"/>
          <w:shd w:val="clear" w:color="auto" w:fill="FDFDFC"/>
        </w:rPr>
        <w:t>Larose C, Harel O, Kordas K, Dey DK. Latent Class Analysis of Incomplete Data via an Entropy-Based Criterion. Stat Methodol. 2016;32:107-121. doi:10.1016/j.stamet.2016.04.004</w:t>
      </w:r>
    </w:p>
    <w:p w:rsidR="001D0633" w:rsidRPr="001D0633" w:rsidRDefault="001D0633" w:rsidP="001D0633">
      <w:pPr>
        <w:rPr>
          <w:rFonts w:ascii="Times New Roman" w:hAnsi="Times New Roman" w:cs="Times New Roman"/>
          <w:b/>
          <w:bCs/>
          <w:sz w:val="24"/>
          <w:szCs w:val="24"/>
          <w:lang w:val="en-US"/>
        </w:rPr>
      </w:pPr>
    </w:p>
    <w:p w:rsidR="006C6B71" w:rsidRDefault="006C6B71" w:rsidP="006C6B71">
      <w:pPr>
        <w:rPr>
          <w:rFonts w:ascii="Times New Roman" w:hAnsi="Times New Roman" w:cs="Times New Roman"/>
          <w:b/>
          <w:bCs/>
          <w:sz w:val="24"/>
          <w:szCs w:val="24"/>
          <w:lang w:val="en-US"/>
        </w:rPr>
      </w:pPr>
    </w:p>
    <w:p w:rsidR="006C6B71" w:rsidRDefault="006C6B71" w:rsidP="006C6B71">
      <w:pPr>
        <w:rPr>
          <w:rFonts w:ascii="Times New Roman" w:hAnsi="Times New Roman" w:cs="Times New Roman"/>
          <w:b/>
          <w:bCs/>
          <w:sz w:val="24"/>
          <w:szCs w:val="24"/>
          <w:lang w:val="en-US"/>
        </w:rPr>
      </w:pPr>
    </w:p>
    <w:p w:rsidR="006C6B71" w:rsidRDefault="006C6B71" w:rsidP="006C6B71">
      <w:pPr>
        <w:rPr>
          <w:rFonts w:ascii="Times New Roman" w:hAnsi="Times New Roman" w:cs="Times New Roman"/>
          <w:b/>
          <w:bCs/>
          <w:sz w:val="24"/>
          <w:szCs w:val="24"/>
          <w:lang w:val="en-US"/>
        </w:rPr>
      </w:pPr>
    </w:p>
    <w:p w:rsidR="006C6B71" w:rsidRDefault="006C6B71" w:rsidP="006C6B71">
      <w:pPr>
        <w:rPr>
          <w:rFonts w:ascii="Times New Roman" w:hAnsi="Times New Roman" w:cs="Times New Roman"/>
          <w:b/>
          <w:bCs/>
          <w:sz w:val="24"/>
          <w:szCs w:val="24"/>
          <w:lang w:val="en-US"/>
        </w:rPr>
      </w:pPr>
    </w:p>
    <w:p w:rsidR="006C6B71" w:rsidRDefault="006C6B71" w:rsidP="006C6B71">
      <w:pPr>
        <w:rPr>
          <w:rFonts w:ascii="Times New Roman" w:hAnsi="Times New Roman" w:cs="Times New Roman"/>
          <w:b/>
          <w:bCs/>
          <w:sz w:val="24"/>
          <w:szCs w:val="24"/>
          <w:lang w:val="en-US"/>
        </w:rPr>
      </w:pPr>
    </w:p>
    <w:p w:rsidR="006C6B71" w:rsidRDefault="006C6B71" w:rsidP="006C6B71">
      <w:pPr>
        <w:rPr>
          <w:rFonts w:ascii="Times New Roman" w:hAnsi="Times New Roman" w:cs="Times New Roman"/>
          <w:b/>
          <w:bCs/>
          <w:sz w:val="24"/>
          <w:szCs w:val="24"/>
          <w:lang w:val="en-US"/>
        </w:rPr>
      </w:pPr>
    </w:p>
    <w:p w:rsidR="006C6B71" w:rsidRDefault="006C6B71" w:rsidP="006C6B71">
      <w:pPr>
        <w:rPr>
          <w:rFonts w:ascii="Times New Roman" w:hAnsi="Times New Roman" w:cs="Times New Roman"/>
          <w:b/>
          <w:bCs/>
          <w:sz w:val="24"/>
          <w:szCs w:val="24"/>
          <w:lang w:val="en-US"/>
        </w:rPr>
      </w:pPr>
    </w:p>
    <w:p w:rsidR="006C6B71" w:rsidRDefault="006C6B71" w:rsidP="006C6B71">
      <w:pPr>
        <w:rPr>
          <w:rFonts w:ascii="Times New Roman" w:hAnsi="Times New Roman" w:cs="Times New Roman"/>
          <w:b/>
          <w:bCs/>
          <w:sz w:val="24"/>
          <w:szCs w:val="24"/>
          <w:lang w:val="en-US"/>
        </w:rPr>
      </w:pPr>
    </w:p>
    <w:p w:rsidR="006C6B71" w:rsidRDefault="006C6B71" w:rsidP="006C6B71">
      <w:pPr>
        <w:rPr>
          <w:rFonts w:ascii="Times New Roman" w:hAnsi="Times New Roman" w:cs="Times New Roman"/>
          <w:b/>
          <w:bCs/>
          <w:sz w:val="24"/>
          <w:szCs w:val="24"/>
          <w:lang w:val="en-US"/>
        </w:rPr>
      </w:pPr>
    </w:p>
    <w:p w:rsidR="006C6B71" w:rsidRDefault="006C6B71" w:rsidP="006C6B71">
      <w:pPr>
        <w:rPr>
          <w:rFonts w:ascii="Times New Roman" w:hAnsi="Times New Roman" w:cs="Times New Roman"/>
          <w:b/>
          <w:bCs/>
          <w:sz w:val="24"/>
          <w:szCs w:val="24"/>
          <w:lang w:val="en-US"/>
        </w:rPr>
      </w:pPr>
    </w:p>
    <w:p w:rsidR="006C6B71" w:rsidRDefault="006C6B71" w:rsidP="006C6B71">
      <w:pPr>
        <w:rPr>
          <w:rFonts w:ascii="Times New Roman" w:hAnsi="Times New Roman" w:cs="Times New Roman"/>
          <w:b/>
          <w:bCs/>
          <w:sz w:val="24"/>
          <w:szCs w:val="24"/>
          <w:lang w:val="en-US"/>
        </w:rPr>
      </w:pPr>
    </w:p>
    <w:p w:rsidR="006C6B71" w:rsidRDefault="006C6B71" w:rsidP="006C6B71">
      <w:pPr>
        <w:rPr>
          <w:rFonts w:ascii="Times New Roman" w:hAnsi="Times New Roman" w:cs="Times New Roman"/>
          <w:b/>
          <w:bCs/>
          <w:sz w:val="24"/>
          <w:szCs w:val="24"/>
          <w:lang w:val="en-US"/>
        </w:rPr>
      </w:pPr>
    </w:p>
    <w:p w:rsidR="006C6B71" w:rsidRDefault="006C6B71" w:rsidP="006C6B71">
      <w:pPr>
        <w:rPr>
          <w:rFonts w:ascii="Times New Roman" w:hAnsi="Times New Roman" w:cs="Times New Roman"/>
          <w:b/>
          <w:bCs/>
          <w:sz w:val="24"/>
          <w:szCs w:val="24"/>
          <w:lang w:val="en-US"/>
        </w:rPr>
      </w:pPr>
    </w:p>
    <w:p w:rsidR="006C6B71" w:rsidRDefault="006C6B71" w:rsidP="006C6B71">
      <w:pPr>
        <w:rPr>
          <w:rFonts w:ascii="Times New Roman" w:hAnsi="Times New Roman" w:cs="Times New Roman"/>
          <w:b/>
          <w:bCs/>
          <w:sz w:val="24"/>
          <w:szCs w:val="24"/>
          <w:lang w:val="en-US"/>
        </w:rPr>
      </w:pPr>
    </w:p>
    <w:p w:rsidR="006C6B71" w:rsidRDefault="006C6B71" w:rsidP="006C6B71">
      <w:pPr>
        <w:rPr>
          <w:rFonts w:ascii="Times New Roman" w:hAnsi="Times New Roman" w:cs="Times New Roman"/>
          <w:b/>
          <w:bCs/>
          <w:sz w:val="24"/>
          <w:szCs w:val="24"/>
          <w:lang w:val="en-US"/>
        </w:rPr>
      </w:pPr>
    </w:p>
    <w:p w:rsidR="006C6B71" w:rsidRDefault="006C6B71" w:rsidP="006C6B71">
      <w:pPr>
        <w:rPr>
          <w:rFonts w:ascii="Times New Roman" w:hAnsi="Times New Roman" w:cs="Times New Roman"/>
          <w:b/>
          <w:bCs/>
          <w:sz w:val="24"/>
          <w:szCs w:val="24"/>
          <w:lang w:val="en-US"/>
        </w:rPr>
      </w:pPr>
    </w:p>
    <w:p w:rsidR="006C6B71" w:rsidRDefault="006C6B71" w:rsidP="006C6B71">
      <w:pPr>
        <w:rPr>
          <w:rFonts w:ascii="Times New Roman" w:hAnsi="Times New Roman" w:cs="Times New Roman"/>
          <w:b/>
          <w:bCs/>
          <w:sz w:val="24"/>
          <w:szCs w:val="24"/>
          <w:lang w:val="en-US"/>
        </w:rPr>
      </w:pPr>
    </w:p>
    <w:p w:rsidR="006C6B71" w:rsidRDefault="006C6B71" w:rsidP="006C6B71">
      <w:pPr>
        <w:rPr>
          <w:rFonts w:ascii="Times New Roman" w:hAnsi="Times New Roman" w:cs="Times New Roman"/>
          <w:b/>
          <w:bCs/>
          <w:sz w:val="24"/>
          <w:szCs w:val="24"/>
          <w:lang w:val="en-US"/>
        </w:rPr>
      </w:pPr>
    </w:p>
    <w:p w:rsidR="006C6B71" w:rsidRDefault="006C6B71" w:rsidP="006C6B71">
      <w:pPr>
        <w:rPr>
          <w:rFonts w:ascii="Times New Roman" w:hAnsi="Times New Roman" w:cs="Times New Roman"/>
          <w:b/>
          <w:bCs/>
          <w:sz w:val="24"/>
          <w:szCs w:val="24"/>
          <w:lang w:val="en-US"/>
        </w:rPr>
      </w:pPr>
    </w:p>
    <w:p w:rsidR="00CD136D" w:rsidRDefault="00CD136D" w:rsidP="006C6B71">
      <w:pPr>
        <w:rPr>
          <w:rFonts w:ascii="Times New Roman" w:hAnsi="Times New Roman" w:cs="Times New Roman"/>
          <w:b/>
          <w:bCs/>
          <w:sz w:val="24"/>
          <w:szCs w:val="24"/>
          <w:lang w:val="en-US"/>
        </w:rPr>
      </w:pPr>
    </w:p>
    <w:p w:rsidR="006C6B71" w:rsidRDefault="003F1D14" w:rsidP="006C6B71">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Appendix 3. LCA </w:t>
      </w:r>
      <w:r w:rsidR="006C6B71">
        <w:rPr>
          <w:rFonts w:ascii="Times New Roman" w:hAnsi="Times New Roman" w:cs="Times New Roman"/>
          <w:b/>
          <w:bCs/>
          <w:sz w:val="24"/>
          <w:szCs w:val="24"/>
          <w:lang w:val="en-US"/>
        </w:rPr>
        <w:t>Output</w:t>
      </w:r>
    </w:p>
    <w:p w:rsidR="006C6B71" w:rsidRPr="006C6B71" w:rsidRDefault="006C6B71" w:rsidP="006C6B71">
      <w:pPr>
        <w:rPr>
          <w:rFonts w:ascii="Times New Roman" w:hAnsi="Times New Roman" w:cs="Times New Roman"/>
          <w:sz w:val="24"/>
          <w:szCs w:val="24"/>
          <w:lang w:val="en-US"/>
        </w:rPr>
      </w:pPr>
      <w:r>
        <w:rPr>
          <w:rFonts w:ascii="Times New Roman" w:hAnsi="Times New Roman" w:cs="Times New Roman"/>
          <w:b/>
          <w:bCs/>
          <w:sz w:val="24"/>
          <w:szCs w:val="24"/>
          <w:lang w:val="en-US"/>
        </w:rPr>
        <w:t>Supplementary Table 2.</w:t>
      </w:r>
      <w:r w:rsidR="0002018A">
        <w:rPr>
          <w:rFonts w:ascii="Times New Roman" w:hAnsi="Times New Roman" w:cs="Times New Roman"/>
          <w:b/>
          <w:bCs/>
          <w:sz w:val="24"/>
          <w:szCs w:val="24"/>
          <w:lang w:val="en-US"/>
        </w:rPr>
        <w:t>1</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LCA Output</w:t>
      </w:r>
      <w:r w:rsidR="0002018A">
        <w:rPr>
          <w:rFonts w:ascii="Times New Roman" w:hAnsi="Times New Roman" w:cs="Times New Roman"/>
          <w:sz w:val="24"/>
          <w:szCs w:val="24"/>
          <w:lang w:val="en-US"/>
        </w:rPr>
        <w:t xml:space="preserve"> – Response Category 1</w:t>
      </w:r>
    </w:p>
    <w:tbl>
      <w:tblPr>
        <w:tblStyle w:val="TableGrid"/>
        <w:tblW w:w="0" w:type="auto"/>
        <w:tblLook w:val="04A0" w:firstRow="1" w:lastRow="0" w:firstColumn="1" w:lastColumn="0" w:noHBand="0" w:noVBand="1"/>
      </w:tblPr>
      <w:tblGrid>
        <w:gridCol w:w="3964"/>
        <w:gridCol w:w="1701"/>
        <w:gridCol w:w="1695"/>
        <w:gridCol w:w="1566"/>
      </w:tblGrid>
      <w:tr w:rsidR="0002018A" w:rsidTr="0002018A">
        <w:trPr>
          <w:trHeight w:val="390"/>
        </w:trPr>
        <w:tc>
          <w:tcPr>
            <w:tcW w:w="3964" w:type="dxa"/>
          </w:tcPr>
          <w:p w:rsidR="0002018A" w:rsidRPr="0002018A" w:rsidRDefault="0002018A" w:rsidP="0002018A">
            <w:pPr>
              <w:jc w:val="center"/>
              <w:rPr>
                <w:rFonts w:ascii="Times New Roman" w:hAnsi="Times New Roman" w:cs="Times New Roman"/>
                <w:b/>
                <w:bCs/>
                <w:sz w:val="24"/>
                <w:szCs w:val="24"/>
                <w:lang w:val="en-US"/>
              </w:rPr>
            </w:pPr>
            <w:r w:rsidRPr="0002018A">
              <w:rPr>
                <w:rFonts w:ascii="Times New Roman" w:hAnsi="Times New Roman" w:cs="Times New Roman"/>
                <w:b/>
                <w:bCs/>
                <w:sz w:val="24"/>
                <w:szCs w:val="24"/>
                <w:lang w:val="en-US"/>
              </w:rPr>
              <w:t>Variables</w:t>
            </w:r>
          </w:p>
        </w:tc>
        <w:tc>
          <w:tcPr>
            <w:tcW w:w="1701" w:type="dxa"/>
          </w:tcPr>
          <w:p w:rsidR="0002018A" w:rsidRPr="0002018A" w:rsidRDefault="0002018A" w:rsidP="0002018A">
            <w:pPr>
              <w:jc w:val="center"/>
              <w:rPr>
                <w:rFonts w:ascii="Times New Roman" w:hAnsi="Times New Roman" w:cs="Times New Roman"/>
                <w:sz w:val="24"/>
                <w:szCs w:val="24"/>
                <w:lang w:val="en-US"/>
              </w:rPr>
            </w:pPr>
            <w:r>
              <w:rPr>
                <w:rFonts w:ascii="Times New Roman" w:hAnsi="Times New Roman" w:cs="Times New Roman"/>
                <w:sz w:val="24"/>
                <w:szCs w:val="24"/>
                <w:lang w:val="en-US"/>
              </w:rPr>
              <w:t>Class 1</w:t>
            </w:r>
          </w:p>
        </w:tc>
        <w:tc>
          <w:tcPr>
            <w:tcW w:w="1695" w:type="dxa"/>
          </w:tcPr>
          <w:p w:rsidR="0002018A" w:rsidRDefault="0002018A" w:rsidP="0002018A">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Class 2</w:t>
            </w:r>
          </w:p>
        </w:tc>
        <w:tc>
          <w:tcPr>
            <w:tcW w:w="1566" w:type="dxa"/>
          </w:tcPr>
          <w:p w:rsidR="0002018A" w:rsidRDefault="0002018A" w:rsidP="0002018A">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Class 3</w:t>
            </w:r>
          </w:p>
        </w:tc>
      </w:tr>
      <w:tr w:rsidR="00481E81" w:rsidTr="00481E81">
        <w:trPr>
          <w:trHeight w:val="390"/>
        </w:trPr>
        <w:tc>
          <w:tcPr>
            <w:tcW w:w="3964" w:type="dxa"/>
          </w:tcPr>
          <w:p w:rsidR="00481E81" w:rsidRPr="0002018A" w:rsidRDefault="00481E81" w:rsidP="00481E81">
            <w:pPr>
              <w:rPr>
                <w:rFonts w:ascii="Times New Roman" w:hAnsi="Times New Roman" w:cs="Times New Roman"/>
                <w:sz w:val="24"/>
                <w:szCs w:val="24"/>
                <w:lang w:val="en-US"/>
              </w:rPr>
            </w:pPr>
            <w:r>
              <w:rPr>
                <w:rFonts w:ascii="Times New Roman" w:hAnsi="Times New Roman" w:cs="Times New Roman"/>
                <w:sz w:val="24"/>
                <w:szCs w:val="24"/>
                <w:lang w:val="en-US"/>
              </w:rPr>
              <w:t>Baby boomers (no)</w:t>
            </w:r>
          </w:p>
        </w:tc>
        <w:tc>
          <w:tcPr>
            <w:tcW w:w="1701"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0.0538</w:t>
            </w:r>
          </w:p>
        </w:tc>
        <w:tc>
          <w:tcPr>
            <w:tcW w:w="1695" w:type="dxa"/>
            <w:vAlign w:val="center"/>
          </w:tcPr>
          <w:p w:rsidR="00481E81" w:rsidRPr="00481E81" w:rsidRDefault="00481E81" w:rsidP="00481E81">
            <w:pPr>
              <w:jc w:val="center"/>
              <w:rPr>
                <w:rFonts w:ascii="Times New Roman" w:hAnsi="Times New Roman" w:cs="Times New Roman"/>
                <w:sz w:val="24"/>
                <w:szCs w:val="24"/>
              </w:rPr>
            </w:pPr>
            <w:r w:rsidRPr="00481E81">
              <w:rPr>
                <w:rFonts w:ascii="Times New Roman" w:hAnsi="Times New Roman" w:cs="Times New Roman"/>
                <w:sz w:val="24"/>
                <w:szCs w:val="24"/>
              </w:rPr>
              <w:t>0.3810</w:t>
            </w:r>
          </w:p>
        </w:tc>
        <w:tc>
          <w:tcPr>
            <w:tcW w:w="1566"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0.7586</w:t>
            </w:r>
          </w:p>
        </w:tc>
      </w:tr>
      <w:tr w:rsidR="00481E81" w:rsidTr="00481E81">
        <w:trPr>
          <w:trHeight w:val="390"/>
        </w:trPr>
        <w:tc>
          <w:tcPr>
            <w:tcW w:w="3964" w:type="dxa"/>
          </w:tcPr>
          <w:p w:rsidR="00481E81" w:rsidRPr="0002018A" w:rsidRDefault="00481E81" w:rsidP="00481E81">
            <w:pPr>
              <w:rPr>
                <w:rFonts w:ascii="Times New Roman" w:hAnsi="Times New Roman" w:cs="Times New Roman"/>
                <w:sz w:val="24"/>
                <w:szCs w:val="24"/>
                <w:lang w:val="en-US"/>
              </w:rPr>
            </w:pPr>
            <w:r>
              <w:rPr>
                <w:rFonts w:ascii="Times New Roman" w:hAnsi="Times New Roman" w:cs="Times New Roman"/>
                <w:sz w:val="24"/>
                <w:szCs w:val="24"/>
                <w:lang w:val="en-US"/>
              </w:rPr>
              <w:t>Gender (men)</w:t>
            </w:r>
          </w:p>
        </w:tc>
        <w:tc>
          <w:tcPr>
            <w:tcW w:w="1701"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0.7811</w:t>
            </w:r>
          </w:p>
        </w:tc>
        <w:tc>
          <w:tcPr>
            <w:tcW w:w="1695" w:type="dxa"/>
            <w:vAlign w:val="center"/>
          </w:tcPr>
          <w:p w:rsidR="00481E81" w:rsidRPr="00481E81" w:rsidRDefault="00481E81" w:rsidP="00481E81">
            <w:pPr>
              <w:jc w:val="center"/>
              <w:rPr>
                <w:rFonts w:ascii="Times New Roman" w:hAnsi="Times New Roman" w:cs="Times New Roman"/>
                <w:sz w:val="24"/>
                <w:szCs w:val="24"/>
              </w:rPr>
            </w:pPr>
            <w:r w:rsidRPr="00481E81">
              <w:rPr>
                <w:rFonts w:ascii="Times New Roman" w:hAnsi="Times New Roman" w:cs="Times New Roman"/>
                <w:sz w:val="24"/>
                <w:szCs w:val="24"/>
              </w:rPr>
              <w:t>0.2951</w:t>
            </w:r>
          </w:p>
        </w:tc>
        <w:tc>
          <w:tcPr>
            <w:tcW w:w="1566"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1.0000</w:t>
            </w:r>
          </w:p>
        </w:tc>
      </w:tr>
      <w:tr w:rsidR="00481E81" w:rsidTr="00481E81">
        <w:trPr>
          <w:trHeight w:val="390"/>
        </w:trPr>
        <w:tc>
          <w:tcPr>
            <w:tcW w:w="3964" w:type="dxa"/>
          </w:tcPr>
          <w:p w:rsidR="00481E81" w:rsidRPr="0002018A" w:rsidRDefault="00481E81" w:rsidP="00481E81">
            <w:pPr>
              <w:rPr>
                <w:rFonts w:ascii="Times New Roman" w:hAnsi="Times New Roman" w:cs="Times New Roman"/>
                <w:sz w:val="24"/>
                <w:szCs w:val="24"/>
                <w:lang w:val="en-US"/>
              </w:rPr>
            </w:pPr>
            <w:r>
              <w:rPr>
                <w:rFonts w:ascii="Times New Roman" w:hAnsi="Times New Roman" w:cs="Times New Roman"/>
                <w:sz w:val="24"/>
                <w:szCs w:val="24"/>
                <w:lang w:val="en-US"/>
              </w:rPr>
              <w:t>Ethnicity (Caucasian)</w:t>
            </w:r>
          </w:p>
        </w:tc>
        <w:tc>
          <w:tcPr>
            <w:tcW w:w="1701"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0.7051</w:t>
            </w:r>
          </w:p>
        </w:tc>
        <w:tc>
          <w:tcPr>
            <w:tcW w:w="1695"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0.7051</w:t>
            </w:r>
          </w:p>
        </w:tc>
        <w:tc>
          <w:tcPr>
            <w:tcW w:w="1566"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0.5309</w:t>
            </w:r>
          </w:p>
        </w:tc>
      </w:tr>
      <w:tr w:rsidR="00481E81" w:rsidTr="00481E81">
        <w:trPr>
          <w:trHeight w:val="390"/>
        </w:trPr>
        <w:tc>
          <w:tcPr>
            <w:tcW w:w="3964" w:type="dxa"/>
          </w:tcPr>
          <w:p w:rsidR="00481E81" w:rsidRPr="0002018A" w:rsidRDefault="00481E81" w:rsidP="00481E81">
            <w:pPr>
              <w:rPr>
                <w:rFonts w:ascii="Times New Roman" w:hAnsi="Times New Roman" w:cs="Times New Roman"/>
                <w:sz w:val="24"/>
                <w:szCs w:val="24"/>
                <w:lang w:val="en-US"/>
              </w:rPr>
            </w:pPr>
            <w:r>
              <w:rPr>
                <w:rFonts w:ascii="Times New Roman" w:hAnsi="Times New Roman" w:cs="Times New Roman"/>
                <w:sz w:val="24"/>
                <w:szCs w:val="24"/>
                <w:lang w:val="en-US"/>
              </w:rPr>
              <w:t>Injection drug use-12 months** (no)</w:t>
            </w:r>
          </w:p>
        </w:tc>
        <w:tc>
          <w:tcPr>
            <w:tcW w:w="1701"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0.4378</w:t>
            </w:r>
          </w:p>
        </w:tc>
        <w:tc>
          <w:tcPr>
            <w:tcW w:w="1695"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0.4378</w:t>
            </w:r>
          </w:p>
        </w:tc>
        <w:tc>
          <w:tcPr>
            <w:tcW w:w="1566"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0.0000</w:t>
            </w:r>
          </w:p>
        </w:tc>
      </w:tr>
      <w:tr w:rsidR="00481E81" w:rsidTr="00481E81">
        <w:trPr>
          <w:trHeight w:val="390"/>
        </w:trPr>
        <w:tc>
          <w:tcPr>
            <w:tcW w:w="3964" w:type="dxa"/>
          </w:tcPr>
          <w:p w:rsidR="00481E81" w:rsidRPr="00792E9D" w:rsidRDefault="00481E81" w:rsidP="00481E81">
            <w:pPr>
              <w:rPr>
                <w:rFonts w:ascii="Times New Roman" w:hAnsi="Times New Roman" w:cs="Times New Roman"/>
                <w:sz w:val="24"/>
                <w:szCs w:val="24"/>
                <w:lang w:val="en-US"/>
              </w:rPr>
            </w:pPr>
            <w:r>
              <w:rPr>
                <w:rFonts w:ascii="Times New Roman" w:hAnsi="Times New Roman" w:cs="Times New Roman"/>
                <w:sz w:val="24"/>
                <w:szCs w:val="24"/>
                <w:lang w:val="en-US"/>
              </w:rPr>
              <w:t>Ever sex work (no)</w:t>
            </w:r>
          </w:p>
        </w:tc>
        <w:tc>
          <w:tcPr>
            <w:tcW w:w="1701"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1.0000</w:t>
            </w:r>
          </w:p>
        </w:tc>
        <w:tc>
          <w:tcPr>
            <w:tcW w:w="1695"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1.0000</w:t>
            </w:r>
          </w:p>
        </w:tc>
        <w:tc>
          <w:tcPr>
            <w:tcW w:w="1566"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0.6742</w:t>
            </w:r>
          </w:p>
        </w:tc>
      </w:tr>
      <w:tr w:rsidR="00481E81" w:rsidTr="00481E81">
        <w:trPr>
          <w:trHeight w:val="390"/>
        </w:trPr>
        <w:tc>
          <w:tcPr>
            <w:tcW w:w="3964" w:type="dxa"/>
          </w:tcPr>
          <w:p w:rsidR="00481E81" w:rsidRDefault="00481E81" w:rsidP="00481E81">
            <w:pPr>
              <w:rPr>
                <w:rFonts w:ascii="Times New Roman" w:hAnsi="Times New Roman" w:cs="Times New Roman"/>
                <w:sz w:val="24"/>
                <w:szCs w:val="24"/>
                <w:lang w:val="en-US"/>
              </w:rPr>
            </w:pPr>
            <w:r>
              <w:rPr>
                <w:rFonts w:ascii="Times New Roman" w:hAnsi="Times New Roman" w:cs="Times New Roman"/>
                <w:sz w:val="24"/>
                <w:szCs w:val="24"/>
                <w:lang w:val="en-US"/>
              </w:rPr>
              <w:t>Ever homelessness (no)</w:t>
            </w:r>
          </w:p>
        </w:tc>
        <w:tc>
          <w:tcPr>
            <w:tcW w:w="1701"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0.2966</w:t>
            </w:r>
          </w:p>
        </w:tc>
        <w:tc>
          <w:tcPr>
            <w:tcW w:w="1695"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0.2966</w:t>
            </w:r>
          </w:p>
        </w:tc>
        <w:tc>
          <w:tcPr>
            <w:tcW w:w="1566"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0.1573</w:t>
            </w:r>
          </w:p>
        </w:tc>
      </w:tr>
      <w:tr w:rsidR="00481E81" w:rsidTr="00481E81">
        <w:trPr>
          <w:trHeight w:val="390"/>
        </w:trPr>
        <w:tc>
          <w:tcPr>
            <w:tcW w:w="3964" w:type="dxa"/>
          </w:tcPr>
          <w:p w:rsidR="00481E81" w:rsidRPr="00792E9D" w:rsidRDefault="00481E81" w:rsidP="00481E81">
            <w:pPr>
              <w:rPr>
                <w:rFonts w:ascii="Times New Roman" w:hAnsi="Times New Roman" w:cs="Times New Roman"/>
                <w:sz w:val="24"/>
                <w:szCs w:val="24"/>
                <w:lang w:val="en-US"/>
              </w:rPr>
            </w:pPr>
            <w:r>
              <w:rPr>
                <w:rFonts w:ascii="Times New Roman" w:hAnsi="Times New Roman" w:cs="Times New Roman"/>
                <w:sz w:val="24"/>
                <w:szCs w:val="24"/>
                <w:lang w:val="en-US"/>
              </w:rPr>
              <w:t>HIV test (positive)</w:t>
            </w:r>
          </w:p>
        </w:tc>
        <w:tc>
          <w:tcPr>
            <w:tcW w:w="1701"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0.2658</w:t>
            </w:r>
          </w:p>
        </w:tc>
        <w:tc>
          <w:tcPr>
            <w:tcW w:w="1695"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0.2658</w:t>
            </w:r>
          </w:p>
        </w:tc>
        <w:tc>
          <w:tcPr>
            <w:tcW w:w="1566"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0.0000</w:t>
            </w:r>
          </w:p>
        </w:tc>
      </w:tr>
      <w:tr w:rsidR="00481E81" w:rsidTr="00481E81">
        <w:trPr>
          <w:trHeight w:val="390"/>
        </w:trPr>
        <w:tc>
          <w:tcPr>
            <w:tcW w:w="3964" w:type="dxa"/>
          </w:tcPr>
          <w:p w:rsidR="00481E81" w:rsidRPr="00792E9D" w:rsidRDefault="00481E81" w:rsidP="00481E81">
            <w:pPr>
              <w:rPr>
                <w:rFonts w:ascii="Times New Roman" w:hAnsi="Times New Roman" w:cs="Times New Roman"/>
                <w:sz w:val="24"/>
                <w:szCs w:val="24"/>
                <w:lang w:val="en-US"/>
              </w:rPr>
            </w:pPr>
            <w:r w:rsidRPr="00792E9D">
              <w:rPr>
                <w:rFonts w:ascii="Times New Roman" w:hAnsi="Times New Roman" w:cs="Times New Roman"/>
                <w:sz w:val="24"/>
                <w:szCs w:val="24"/>
                <w:lang w:val="en-US"/>
              </w:rPr>
              <w:t>Diagnosis of mental disorder (no)</w:t>
            </w:r>
          </w:p>
        </w:tc>
        <w:tc>
          <w:tcPr>
            <w:tcW w:w="1701"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0.5863</w:t>
            </w:r>
          </w:p>
        </w:tc>
        <w:tc>
          <w:tcPr>
            <w:tcW w:w="1695"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0.5863</w:t>
            </w:r>
          </w:p>
        </w:tc>
        <w:tc>
          <w:tcPr>
            <w:tcW w:w="1566"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0.0000</w:t>
            </w:r>
          </w:p>
        </w:tc>
      </w:tr>
    </w:tbl>
    <w:p w:rsidR="001C3694" w:rsidRDefault="001C3694">
      <w:pPr>
        <w:rPr>
          <w:rFonts w:ascii="Times New Roman" w:hAnsi="Times New Roman" w:cs="Times New Roman"/>
          <w:b/>
          <w:bCs/>
          <w:sz w:val="24"/>
          <w:szCs w:val="24"/>
          <w:lang w:val="en-US"/>
        </w:rPr>
      </w:pPr>
    </w:p>
    <w:p w:rsidR="00481E81" w:rsidRPr="00481E81" w:rsidRDefault="00481E81" w:rsidP="00481E81">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Supplementary Table 2.2 </w:t>
      </w:r>
      <w:r>
        <w:rPr>
          <w:rFonts w:ascii="Times New Roman" w:hAnsi="Times New Roman" w:cs="Times New Roman"/>
          <w:sz w:val="24"/>
          <w:szCs w:val="24"/>
          <w:lang w:val="en-US"/>
        </w:rPr>
        <w:t>LCA Output – Response Category 2</w:t>
      </w:r>
    </w:p>
    <w:tbl>
      <w:tblPr>
        <w:tblStyle w:val="TableGrid"/>
        <w:tblW w:w="0" w:type="auto"/>
        <w:tblLook w:val="04A0" w:firstRow="1" w:lastRow="0" w:firstColumn="1" w:lastColumn="0" w:noHBand="0" w:noVBand="1"/>
      </w:tblPr>
      <w:tblGrid>
        <w:gridCol w:w="3964"/>
        <w:gridCol w:w="1701"/>
        <w:gridCol w:w="1695"/>
        <w:gridCol w:w="1566"/>
      </w:tblGrid>
      <w:tr w:rsidR="00481E81" w:rsidTr="00912727">
        <w:trPr>
          <w:trHeight w:val="390"/>
        </w:trPr>
        <w:tc>
          <w:tcPr>
            <w:tcW w:w="3964" w:type="dxa"/>
          </w:tcPr>
          <w:p w:rsidR="00481E81" w:rsidRPr="0002018A" w:rsidRDefault="00481E81" w:rsidP="00912727">
            <w:pPr>
              <w:jc w:val="center"/>
              <w:rPr>
                <w:rFonts w:ascii="Times New Roman" w:hAnsi="Times New Roman" w:cs="Times New Roman"/>
                <w:b/>
                <w:bCs/>
                <w:sz w:val="24"/>
                <w:szCs w:val="24"/>
                <w:lang w:val="en-US"/>
              </w:rPr>
            </w:pPr>
            <w:r w:rsidRPr="0002018A">
              <w:rPr>
                <w:rFonts w:ascii="Times New Roman" w:hAnsi="Times New Roman" w:cs="Times New Roman"/>
                <w:b/>
                <w:bCs/>
                <w:sz w:val="24"/>
                <w:szCs w:val="24"/>
                <w:lang w:val="en-US"/>
              </w:rPr>
              <w:t>Variables</w:t>
            </w:r>
          </w:p>
        </w:tc>
        <w:tc>
          <w:tcPr>
            <w:tcW w:w="1701" w:type="dxa"/>
          </w:tcPr>
          <w:p w:rsidR="00481E81" w:rsidRPr="0002018A" w:rsidRDefault="00481E81" w:rsidP="00912727">
            <w:pPr>
              <w:jc w:val="center"/>
              <w:rPr>
                <w:rFonts w:ascii="Times New Roman" w:hAnsi="Times New Roman" w:cs="Times New Roman"/>
                <w:sz w:val="24"/>
                <w:szCs w:val="24"/>
                <w:lang w:val="en-US"/>
              </w:rPr>
            </w:pPr>
            <w:r>
              <w:rPr>
                <w:rFonts w:ascii="Times New Roman" w:hAnsi="Times New Roman" w:cs="Times New Roman"/>
                <w:sz w:val="24"/>
                <w:szCs w:val="24"/>
                <w:lang w:val="en-US"/>
              </w:rPr>
              <w:t>Class 1</w:t>
            </w:r>
          </w:p>
        </w:tc>
        <w:tc>
          <w:tcPr>
            <w:tcW w:w="1695" w:type="dxa"/>
          </w:tcPr>
          <w:p w:rsidR="00481E81" w:rsidRDefault="00481E81" w:rsidP="0091272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Class 2</w:t>
            </w:r>
          </w:p>
        </w:tc>
        <w:tc>
          <w:tcPr>
            <w:tcW w:w="1566" w:type="dxa"/>
          </w:tcPr>
          <w:p w:rsidR="00481E81" w:rsidRDefault="00481E81" w:rsidP="0091272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Class 3</w:t>
            </w:r>
          </w:p>
        </w:tc>
      </w:tr>
      <w:tr w:rsidR="00481E81" w:rsidTr="00481E81">
        <w:trPr>
          <w:trHeight w:val="390"/>
        </w:trPr>
        <w:tc>
          <w:tcPr>
            <w:tcW w:w="3964" w:type="dxa"/>
          </w:tcPr>
          <w:p w:rsidR="00481E81" w:rsidRPr="0002018A" w:rsidRDefault="00481E81" w:rsidP="00481E81">
            <w:pPr>
              <w:rPr>
                <w:rFonts w:ascii="Times New Roman" w:hAnsi="Times New Roman" w:cs="Times New Roman"/>
                <w:sz w:val="24"/>
                <w:szCs w:val="24"/>
                <w:lang w:val="en-US"/>
              </w:rPr>
            </w:pPr>
            <w:r>
              <w:rPr>
                <w:rFonts w:ascii="Times New Roman" w:hAnsi="Times New Roman" w:cs="Times New Roman"/>
                <w:sz w:val="24"/>
                <w:szCs w:val="24"/>
                <w:lang w:val="en-US"/>
              </w:rPr>
              <w:t>Baby boomers (yes)</w:t>
            </w:r>
          </w:p>
        </w:tc>
        <w:tc>
          <w:tcPr>
            <w:tcW w:w="1701"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0.9462</w:t>
            </w:r>
          </w:p>
        </w:tc>
        <w:tc>
          <w:tcPr>
            <w:tcW w:w="1695"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0.6190</w:t>
            </w:r>
          </w:p>
        </w:tc>
        <w:tc>
          <w:tcPr>
            <w:tcW w:w="1566"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0.2414</w:t>
            </w:r>
          </w:p>
        </w:tc>
      </w:tr>
      <w:tr w:rsidR="00481E81" w:rsidTr="00481E81">
        <w:trPr>
          <w:trHeight w:val="390"/>
        </w:trPr>
        <w:tc>
          <w:tcPr>
            <w:tcW w:w="3964" w:type="dxa"/>
          </w:tcPr>
          <w:p w:rsidR="00481E81" w:rsidRPr="0002018A" w:rsidRDefault="00481E81" w:rsidP="00481E81">
            <w:pPr>
              <w:rPr>
                <w:rFonts w:ascii="Times New Roman" w:hAnsi="Times New Roman" w:cs="Times New Roman"/>
                <w:sz w:val="24"/>
                <w:szCs w:val="24"/>
                <w:lang w:val="en-US"/>
              </w:rPr>
            </w:pPr>
            <w:r>
              <w:rPr>
                <w:rFonts w:ascii="Times New Roman" w:hAnsi="Times New Roman" w:cs="Times New Roman"/>
                <w:sz w:val="24"/>
                <w:szCs w:val="24"/>
                <w:lang w:val="en-US"/>
              </w:rPr>
              <w:t>Gender (women)</w:t>
            </w:r>
          </w:p>
        </w:tc>
        <w:tc>
          <w:tcPr>
            <w:tcW w:w="1701"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0.2189</w:t>
            </w:r>
          </w:p>
        </w:tc>
        <w:tc>
          <w:tcPr>
            <w:tcW w:w="1695"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0.7049</w:t>
            </w:r>
          </w:p>
        </w:tc>
        <w:tc>
          <w:tcPr>
            <w:tcW w:w="1566"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0.0000</w:t>
            </w:r>
          </w:p>
        </w:tc>
      </w:tr>
      <w:tr w:rsidR="00481E81" w:rsidTr="00481E81">
        <w:trPr>
          <w:trHeight w:val="390"/>
        </w:trPr>
        <w:tc>
          <w:tcPr>
            <w:tcW w:w="3964" w:type="dxa"/>
          </w:tcPr>
          <w:p w:rsidR="00481E81" w:rsidRPr="0002018A" w:rsidRDefault="00481E81" w:rsidP="00481E81">
            <w:pPr>
              <w:rPr>
                <w:rFonts w:ascii="Times New Roman" w:hAnsi="Times New Roman" w:cs="Times New Roman"/>
                <w:sz w:val="24"/>
                <w:szCs w:val="24"/>
                <w:lang w:val="en-US"/>
              </w:rPr>
            </w:pPr>
            <w:r>
              <w:rPr>
                <w:rFonts w:ascii="Times New Roman" w:hAnsi="Times New Roman" w:cs="Times New Roman"/>
                <w:sz w:val="24"/>
                <w:szCs w:val="24"/>
                <w:lang w:val="en-US"/>
              </w:rPr>
              <w:t>Ethnicity (First Nations)</w:t>
            </w:r>
          </w:p>
        </w:tc>
        <w:tc>
          <w:tcPr>
            <w:tcW w:w="1701"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0.0856</w:t>
            </w:r>
          </w:p>
        </w:tc>
        <w:tc>
          <w:tcPr>
            <w:tcW w:w="1695"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0.1675</w:t>
            </w:r>
          </w:p>
        </w:tc>
        <w:tc>
          <w:tcPr>
            <w:tcW w:w="1566"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0.0451</w:t>
            </w:r>
          </w:p>
        </w:tc>
      </w:tr>
      <w:tr w:rsidR="00481E81" w:rsidTr="00481E81">
        <w:trPr>
          <w:trHeight w:val="390"/>
        </w:trPr>
        <w:tc>
          <w:tcPr>
            <w:tcW w:w="3964" w:type="dxa"/>
          </w:tcPr>
          <w:p w:rsidR="00481E81" w:rsidRPr="0002018A" w:rsidRDefault="00481E81" w:rsidP="00481E81">
            <w:pPr>
              <w:rPr>
                <w:rFonts w:ascii="Times New Roman" w:hAnsi="Times New Roman" w:cs="Times New Roman"/>
                <w:sz w:val="24"/>
                <w:szCs w:val="24"/>
                <w:lang w:val="en-US"/>
              </w:rPr>
            </w:pPr>
            <w:r>
              <w:rPr>
                <w:rFonts w:ascii="Times New Roman" w:hAnsi="Times New Roman" w:cs="Times New Roman"/>
                <w:sz w:val="24"/>
                <w:szCs w:val="24"/>
                <w:lang w:val="en-US"/>
              </w:rPr>
              <w:t>Injection drug use-12 months** (yes)</w:t>
            </w:r>
          </w:p>
        </w:tc>
        <w:tc>
          <w:tcPr>
            <w:tcW w:w="1701"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0.3039</w:t>
            </w:r>
          </w:p>
        </w:tc>
        <w:tc>
          <w:tcPr>
            <w:tcW w:w="1695"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0.6469</w:t>
            </w:r>
          </w:p>
        </w:tc>
        <w:tc>
          <w:tcPr>
            <w:tcW w:w="1566"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0.7210</w:t>
            </w:r>
          </w:p>
        </w:tc>
      </w:tr>
      <w:tr w:rsidR="00481E81" w:rsidTr="00481E81">
        <w:trPr>
          <w:trHeight w:val="390"/>
        </w:trPr>
        <w:tc>
          <w:tcPr>
            <w:tcW w:w="3964" w:type="dxa"/>
          </w:tcPr>
          <w:p w:rsidR="00481E81" w:rsidRPr="00792E9D" w:rsidRDefault="00481E81" w:rsidP="00481E81">
            <w:pPr>
              <w:rPr>
                <w:rFonts w:ascii="Times New Roman" w:hAnsi="Times New Roman" w:cs="Times New Roman"/>
                <w:sz w:val="24"/>
                <w:szCs w:val="24"/>
                <w:lang w:val="en-US"/>
              </w:rPr>
            </w:pPr>
            <w:r>
              <w:rPr>
                <w:rFonts w:ascii="Times New Roman" w:hAnsi="Times New Roman" w:cs="Times New Roman"/>
                <w:sz w:val="24"/>
                <w:szCs w:val="24"/>
                <w:lang w:val="en-US"/>
              </w:rPr>
              <w:t>Ever sex work (yes)</w:t>
            </w:r>
          </w:p>
        </w:tc>
        <w:tc>
          <w:tcPr>
            <w:tcW w:w="1701"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0.0000</w:t>
            </w:r>
          </w:p>
        </w:tc>
        <w:tc>
          <w:tcPr>
            <w:tcW w:w="1695"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1.0000</w:t>
            </w:r>
          </w:p>
        </w:tc>
        <w:tc>
          <w:tcPr>
            <w:tcW w:w="1566"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0.3258</w:t>
            </w:r>
          </w:p>
        </w:tc>
      </w:tr>
      <w:tr w:rsidR="00481E81" w:rsidTr="00481E81">
        <w:trPr>
          <w:trHeight w:val="390"/>
        </w:trPr>
        <w:tc>
          <w:tcPr>
            <w:tcW w:w="3964" w:type="dxa"/>
          </w:tcPr>
          <w:p w:rsidR="00481E81" w:rsidRDefault="00481E81" w:rsidP="00481E81">
            <w:pPr>
              <w:rPr>
                <w:rFonts w:ascii="Times New Roman" w:hAnsi="Times New Roman" w:cs="Times New Roman"/>
                <w:sz w:val="24"/>
                <w:szCs w:val="24"/>
                <w:lang w:val="en-US"/>
              </w:rPr>
            </w:pPr>
            <w:r>
              <w:rPr>
                <w:rFonts w:ascii="Times New Roman" w:hAnsi="Times New Roman" w:cs="Times New Roman"/>
                <w:sz w:val="24"/>
                <w:szCs w:val="24"/>
                <w:lang w:val="en-US"/>
              </w:rPr>
              <w:t>Ever homelessness (yes)</w:t>
            </w:r>
          </w:p>
        </w:tc>
        <w:tc>
          <w:tcPr>
            <w:tcW w:w="1701"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0.7034</w:t>
            </w:r>
          </w:p>
        </w:tc>
        <w:tc>
          <w:tcPr>
            <w:tcW w:w="1695"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0.9100</w:t>
            </w:r>
          </w:p>
        </w:tc>
        <w:tc>
          <w:tcPr>
            <w:tcW w:w="1566"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0.8427</w:t>
            </w:r>
          </w:p>
        </w:tc>
      </w:tr>
      <w:tr w:rsidR="00481E81" w:rsidTr="00481E81">
        <w:trPr>
          <w:trHeight w:val="390"/>
        </w:trPr>
        <w:tc>
          <w:tcPr>
            <w:tcW w:w="3964" w:type="dxa"/>
          </w:tcPr>
          <w:p w:rsidR="00481E81" w:rsidRPr="00792E9D" w:rsidRDefault="00481E81" w:rsidP="00481E81">
            <w:pPr>
              <w:rPr>
                <w:rFonts w:ascii="Times New Roman" w:hAnsi="Times New Roman" w:cs="Times New Roman"/>
                <w:sz w:val="24"/>
                <w:szCs w:val="24"/>
                <w:lang w:val="en-US"/>
              </w:rPr>
            </w:pPr>
            <w:r>
              <w:rPr>
                <w:rFonts w:ascii="Times New Roman" w:hAnsi="Times New Roman" w:cs="Times New Roman"/>
                <w:sz w:val="24"/>
                <w:szCs w:val="24"/>
                <w:lang w:val="en-US"/>
              </w:rPr>
              <w:t>HIV test (negative)</w:t>
            </w:r>
          </w:p>
        </w:tc>
        <w:tc>
          <w:tcPr>
            <w:tcW w:w="1701"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0.7342</w:t>
            </w:r>
          </w:p>
        </w:tc>
        <w:tc>
          <w:tcPr>
            <w:tcW w:w="1695"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0.7301</w:t>
            </w:r>
          </w:p>
        </w:tc>
        <w:tc>
          <w:tcPr>
            <w:tcW w:w="1566"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1.0000</w:t>
            </w:r>
          </w:p>
        </w:tc>
      </w:tr>
      <w:tr w:rsidR="00481E81" w:rsidTr="00481E81">
        <w:trPr>
          <w:trHeight w:val="390"/>
        </w:trPr>
        <w:tc>
          <w:tcPr>
            <w:tcW w:w="3964" w:type="dxa"/>
          </w:tcPr>
          <w:p w:rsidR="00481E81" w:rsidRPr="00792E9D" w:rsidRDefault="00481E81" w:rsidP="00481E81">
            <w:pPr>
              <w:rPr>
                <w:rFonts w:ascii="Times New Roman" w:hAnsi="Times New Roman" w:cs="Times New Roman"/>
                <w:sz w:val="24"/>
                <w:szCs w:val="24"/>
                <w:lang w:val="en-US"/>
              </w:rPr>
            </w:pPr>
            <w:r w:rsidRPr="00792E9D">
              <w:rPr>
                <w:rFonts w:ascii="Times New Roman" w:hAnsi="Times New Roman" w:cs="Times New Roman"/>
                <w:sz w:val="24"/>
                <w:szCs w:val="24"/>
                <w:lang w:val="en-US"/>
              </w:rPr>
              <w:t>Diagnosis of mental disorder (</w:t>
            </w:r>
            <w:r>
              <w:rPr>
                <w:rFonts w:ascii="Times New Roman" w:hAnsi="Times New Roman" w:cs="Times New Roman"/>
                <w:sz w:val="24"/>
                <w:szCs w:val="24"/>
                <w:lang w:val="en-US"/>
              </w:rPr>
              <w:t>yes</w:t>
            </w:r>
            <w:r w:rsidRPr="00792E9D">
              <w:rPr>
                <w:rFonts w:ascii="Times New Roman" w:hAnsi="Times New Roman" w:cs="Times New Roman"/>
                <w:sz w:val="24"/>
                <w:szCs w:val="24"/>
                <w:lang w:val="en-US"/>
              </w:rPr>
              <w:t>)</w:t>
            </w:r>
          </w:p>
        </w:tc>
        <w:tc>
          <w:tcPr>
            <w:tcW w:w="1701"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0.4137</w:t>
            </w:r>
          </w:p>
        </w:tc>
        <w:tc>
          <w:tcPr>
            <w:tcW w:w="1695"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0.6401</w:t>
            </w:r>
          </w:p>
        </w:tc>
        <w:tc>
          <w:tcPr>
            <w:tcW w:w="1566" w:type="dxa"/>
            <w:vAlign w:val="center"/>
          </w:tcPr>
          <w:p w:rsidR="00481E81" w:rsidRPr="00481E81" w:rsidRDefault="00481E81" w:rsidP="00481E81">
            <w:pPr>
              <w:jc w:val="center"/>
              <w:rPr>
                <w:rFonts w:asciiTheme="majorBidi" w:hAnsiTheme="majorBidi" w:cstheme="majorBidi"/>
                <w:color w:val="000000"/>
                <w:sz w:val="24"/>
                <w:szCs w:val="24"/>
              </w:rPr>
            </w:pPr>
            <w:r w:rsidRPr="00481E81">
              <w:rPr>
                <w:rFonts w:asciiTheme="majorBidi" w:hAnsiTheme="majorBidi" w:cstheme="majorBidi"/>
                <w:color w:val="000000"/>
                <w:sz w:val="24"/>
                <w:szCs w:val="24"/>
              </w:rPr>
              <w:t>1.0000</w:t>
            </w:r>
          </w:p>
        </w:tc>
      </w:tr>
    </w:tbl>
    <w:p w:rsidR="00481E81" w:rsidRDefault="00481E81">
      <w:pPr>
        <w:rPr>
          <w:rFonts w:ascii="Times New Roman" w:hAnsi="Times New Roman" w:cs="Times New Roman"/>
          <w:b/>
          <w:bCs/>
          <w:sz w:val="24"/>
          <w:szCs w:val="24"/>
          <w:lang w:val="en-US"/>
        </w:rPr>
      </w:pPr>
    </w:p>
    <w:p w:rsidR="00481E81" w:rsidRDefault="00481E81" w:rsidP="00481E81">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Supplementary Table 2.3 </w:t>
      </w:r>
      <w:r>
        <w:rPr>
          <w:rFonts w:ascii="Times New Roman" w:hAnsi="Times New Roman" w:cs="Times New Roman"/>
          <w:sz w:val="24"/>
          <w:szCs w:val="24"/>
          <w:lang w:val="en-US"/>
        </w:rPr>
        <w:t>LCA Output – Response Category 3</w:t>
      </w:r>
    </w:p>
    <w:tbl>
      <w:tblPr>
        <w:tblStyle w:val="TableGrid"/>
        <w:tblW w:w="0" w:type="auto"/>
        <w:tblLook w:val="04A0" w:firstRow="1" w:lastRow="0" w:firstColumn="1" w:lastColumn="0" w:noHBand="0" w:noVBand="1"/>
      </w:tblPr>
      <w:tblGrid>
        <w:gridCol w:w="3964"/>
        <w:gridCol w:w="1701"/>
        <w:gridCol w:w="1695"/>
        <w:gridCol w:w="1566"/>
      </w:tblGrid>
      <w:tr w:rsidR="00481E81" w:rsidTr="00912727">
        <w:trPr>
          <w:trHeight w:val="390"/>
        </w:trPr>
        <w:tc>
          <w:tcPr>
            <w:tcW w:w="3964" w:type="dxa"/>
          </w:tcPr>
          <w:p w:rsidR="00481E81" w:rsidRPr="0002018A" w:rsidRDefault="00481E81" w:rsidP="00912727">
            <w:pPr>
              <w:jc w:val="center"/>
              <w:rPr>
                <w:rFonts w:ascii="Times New Roman" w:hAnsi="Times New Roman" w:cs="Times New Roman"/>
                <w:b/>
                <w:bCs/>
                <w:sz w:val="24"/>
                <w:szCs w:val="24"/>
                <w:lang w:val="en-US"/>
              </w:rPr>
            </w:pPr>
            <w:r w:rsidRPr="0002018A">
              <w:rPr>
                <w:rFonts w:ascii="Times New Roman" w:hAnsi="Times New Roman" w:cs="Times New Roman"/>
                <w:b/>
                <w:bCs/>
                <w:sz w:val="24"/>
                <w:szCs w:val="24"/>
                <w:lang w:val="en-US"/>
              </w:rPr>
              <w:t>Variables</w:t>
            </w:r>
          </w:p>
        </w:tc>
        <w:tc>
          <w:tcPr>
            <w:tcW w:w="1701" w:type="dxa"/>
          </w:tcPr>
          <w:p w:rsidR="00481E81" w:rsidRPr="0002018A" w:rsidRDefault="00481E81" w:rsidP="00912727">
            <w:pPr>
              <w:jc w:val="center"/>
              <w:rPr>
                <w:rFonts w:ascii="Times New Roman" w:hAnsi="Times New Roman" w:cs="Times New Roman"/>
                <w:sz w:val="24"/>
                <w:szCs w:val="24"/>
                <w:lang w:val="en-US"/>
              </w:rPr>
            </w:pPr>
            <w:r>
              <w:rPr>
                <w:rFonts w:ascii="Times New Roman" w:hAnsi="Times New Roman" w:cs="Times New Roman"/>
                <w:sz w:val="24"/>
                <w:szCs w:val="24"/>
                <w:lang w:val="en-US"/>
              </w:rPr>
              <w:t>Class 1</w:t>
            </w:r>
          </w:p>
        </w:tc>
        <w:tc>
          <w:tcPr>
            <w:tcW w:w="1695" w:type="dxa"/>
          </w:tcPr>
          <w:p w:rsidR="00481E81" w:rsidRDefault="00481E81" w:rsidP="0091272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Class 2</w:t>
            </w:r>
          </w:p>
        </w:tc>
        <w:tc>
          <w:tcPr>
            <w:tcW w:w="1566" w:type="dxa"/>
          </w:tcPr>
          <w:p w:rsidR="00481E81" w:rsidRDefault="00481E81" w:rsidP="0091272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Class 3</w:t>
            </w:r>
          </w:p>
        </w:tc>
      </w:tr>
      <w:tr w:rsidR="00481E81" w:rsidTr="00481E81">
        <w:trPr>
          <w:trHeight w:val="390"/>
        </w:trPr>
        <w:tc>
          <w:tcPr>
            <w:tcW w:w="3964" w:type="dxa"/>
          </w:tcPr>
          <w:p w:rsidR="00481E81" w:rsidRPr="0002018A" w:rsidRDefault="00481E81" w:rsidP="00912727">
            <w:pPr>
              <w:rPr>
                <w:rFonts w:ascii="Times New Roman" w:hAnsi="Times New Roman" w:cs="Times New Roman"/>
                <w:sz w:val="24"/>
                <w:szCs w:val="24"/>
                <w:lang w:val="en-US"/>
              </w:rPr>
            </w:pPr>
            <w:r>
              <w:rPr>
                <w:rFonts w:ascii="Times New Roman" w:hAnsi="Times New Roman" w:cs="Times New Roman"/>
                <w:sz w:val="24"/>
                <w:szCs w:val="24"/>
                <w:lang w:val="en-US"/>
              </w:rPr>
              <w:t>Ethnicity (Asian)</w:t>
            </w:r>
          </w:p>
        </w:tc>
        <w:tc>
          <w:tcPr>
            <w:tcW w:w="1701"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0.0236</w:t>
            </w:r>
          </w:p>
        </w:tc>
        <w:tc>
          <w:tcPr>
            <w:tcW w:w="1695"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0.0151</w:t>
            </w:r>
          </w:p>
        </w:tc>
        <w:tc>
          <w:tcPr>
            <w:tcW w:w="1566" w:type="dxa"/>
            <w:vAlign w:val="center"/>
          </w:tcPr>
          <w:p w:rsidR="00481E81" w:rsidRPr="00481E81" w:rsidRDefault="00481E81" w:rsidP="00481E81">
            <w:pPr>
              <w:jc w:val="center"/>
              <w:rPr>
                <w:rFonts w:ascii="Times New Roman" w:hAnsi="Times New Roman" w:cs="Times New Roman"/>
                <w:color w:val="000000"/>
                <w:sz w:val="24"/>
                <w:szCs w:val="24"/>
              </w:rPr>
            </w:pPr>
            <w:r w:rsidRPr="00481E81">
              <w:rPr>
                <w:rFonts w:ascii="Times New Roman" w:hAnsi="Times New Roman" w:cs="Times New Roman"/>
                <w:color w:val="000000"/>
                <w:sz w:val="24"/>
                <w:szCs w:val="24"/>
              </w:rPr>
              <w:t>0.2566</w:t>
            </w:r>
          </w:p>
        </w:tc>
      </w:tr>
    </w:tbl>
    <w:p w:rsidR="00481E81" w:rsidRPr="006C6B71" w:rsidRDefault="00481E81" w:rsidP="00481E81">
      <w:pPr>
        <w:rPr>
          <w:rFonts w:ascii="Times New Roman" w:hAnsi="Times New Roman" w:cs="Times New Roman"/>
          <w:sz w:val="24"/>
          <w:szCs w:val="24"/>
          <w:lang w:val="en-US"/>
        </w:rPr>
      </w:pPr>
    </w:p>
    <w:p w:rsidR="00481E81" w:rsidRPr="00481E81" w:rsidRDefault="00481E81" w:rsidP="00481E81">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Supplementary Table 2.4 </w:t>
      </w:r>
      <w:r>
        <w:rPr>
          <w:rFonts w:ascii="Times New Roman" w:hAnsi="Times New Roman" w:cs="Times New Roman"/>
          <w:sz w:val="24"/>
          <w:szCs w:val="24"/>
          <w:lang w:val="en-US"/>
        </w:rPr>
        <w:t>LCA Output – Response Category 4</w:t>
      </w:r>
    </w:p>
    <w:tbl>
      <w:tblPr>
        <w:tblStyle w:val="TableGrid"/>
        <w:tblW w:w="0" w:type="auto"/>
        <w:tblLook w:val="04A0" w:firstRow="1" w:lastRow="0" w:firstColumn="1" w:lastColumn="0" w:noHBand="0" w:noVBand="1"/>
      </w:tblPr>
      <w:tblGrid>
        <w:gridCol w:w="3964"/>
        <w:gridCol w:w="1701"/>
        <w:gridCol w:w="1695"/>
        <w:gridCol w:w="1566"/>
      </w:tblGrid>
      <w:tr w:rsidR="00481E81" w:rsidTr="00912727">
        <w:trPr>
          <w:trHeight w:val="390"/>
        </w:trPr>
        <w:tc>
          <w:tcPr>
            <w:tcW w:w="3964" w:type="dxa"/>
          </w:tcPr>
          <w:p w:rsidR="00481E81" w:rsidRPr="0002018A" w:rsidRDefault="00481E81" w:rsidP="00912727">
            <w:pPr>
              <w:jc w:val="center"/>
              <w:rPr>
                <w:rFonts w:ascii="Times New Roman" w:hAnsi="Times New Roman" w:cs="Times New Roman"/>
                <w:b/>
                <w:bCs/>
                <w:sz w:val="24"/>
                <w:szCs w:val="24"/>
                <w:lang w:val="en-US"/>
              </w:rPr>
            </w:pPr>
            <w:r w:rsidRPr="0002018A">
              <w:rPr>
                <w:rFonts w:ascii="Times New Roman" w:hAnsi="Times New Roman" w:cs="Times New Roman"/>
                <w:b/>
                <w:bCs/>
                <w:sz w:val="24"/>
                <w:szCs w:val="24"/>
                <w:lang w:val="en-US"/>
              </w:rPr>
              <w:t>Variables</w:t>
            </w:r>
          </w:p>
        </w:tc>
        <w:tc>
          <w:tcPr>
            <w:tcW w:w="1701" w:type="dxa"/>
          </w:tcPr>
          <w:p w:rsidR="00481E81" w:rsidRPr="0002018A" w:rsidRDefault="00481E81" w:rsidP="00912727">
            <w:pPr>
              <w:jc w:val="center"/>
              <w:rPr>
                <w:rFonts w:ascii="Times New Roman" w:hAnsi="Times New Roman" w:cs="Times New Roman"/>
                <w:sz w:val="24"/>
                <w:szCs w:val="24"/>
                <w:lang w:val="en-US"/>
              </w:rPr>
            </w:pPr>
            <w:r>
              <w:rPr>
                <w:rFonts w:ascii="Times New Roman" w:hAnsi="Times New Roman" w:cs="Times New Roman"/>
                <w:sz w:val="24"/>
                <w:szCs w:val="24"/>
                <w:lang w:val="en-US"/>
              </w:rPr>
              <w:t>Class 1</w:t>
            </w:r>
          </w:p>
        </w:tc>
        <w:tc>
          <w:tcPr>
            <w:tcW w:w="1695" w:type="dxa"/>
          </w:tcPr>
          <w:p w:rsidR="00481E81" w:rsidRDefault="00481E81" w:rsidP="0091272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Class 2</w:t>
            </w:r>
          </w:p>
        </w:tc>
        <w:tc>
          <w:tcPr>
            <w:tcW w:w="1566" w:type="dxa"/>
          </w:tcPr>
          <w:p w:rsidR="00481E81" w:rsidRDefault="00481E81" w:rsidP="0091272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Class 3</w:t>
            </w:r>
          </w:p>
        </w:tc>
      </w:tr>
      <w:tr w:rsidR="00481E81" w:rsidTr="00F03032">
        <w:trPr>
          <w:trHeight w:val="390"/>
        </w:trPr>
        <w:tc>
          <w:tcPr>
            <w:tcW w:w="3964" w:type="dxa"/>
          </w:tcPr>
          <w:p w:rsidR="00481E81" w:rsidRPr="0002018A" w:rsidRDefault="00481E81" w:rsidP="00912727">
            <w:pPr>
              <w:rPr>
                <w:rFonts w:ascii="Times New Roman" w:hAnsi="Times New Roman" w:cs="Times New Roman"/>
                <w:sz w:val="24"/>
                <w:szCs w:val="24"/>
                <w:lang w:val="en-US"/>
              </w:rPr>
            </w:pPr>
            <w:r>
              <w:rPr>
                <w:rFonts w:ascii="Times New Roman" w:hAnsi="Times New Roman" w:cs="Times New Roman"/>
                <w:sz w:val="24"/>
                <w:szCs w:val="24"/>
                <w:lang w:val="en-US"/>
              </w:rPr>
              <w:t>Ethnicity (Other)</w:t>
            </w:r>
          </w:p>
        </w:tc>
        <w:tc>
          <w:tcPr>
            <w:tcW w:w="1701" w:type="dxa"/>
            <w:vAlign w:val="center"/>
          </w:tcPr>
          <w:p w:rsidR="00481E81" w:rsidRPr="00F03032" w:rsidRDefault="00F03032" w:rsidP="00F03032">
            <w:pPr>
              <w:jc w:val="center"/>
              <w:rPr>
                <w:rFonts w:ascii="Times New Roman" w:hAnsi="Times New Roman" w:cs="Times New Roman"/>
                <w:color w:val="000000"/>
                <w:sz w:val="24"/>
                <w:szCs w:val="24"/>
              </w:rPr>
            </w:pPr>
            <w:r w:rsidRPr="00F03032">
              <w:rPr>
                <w:rFonts w:ascii="Times New Roman" w:hAnsi="Times New Roman" w:cs="Times New Roman"/>
                <w:color w:val="000000"/>
                <w:sz w:val="24"/>
                <w:szCs w:val="24"/>
              </w:rPr>
              <w:t>0.1857</w:t>
            </w:r>
          </w:p>
        </w:tc>
        <w:tc>
          <w:tcPr>
            <w:tcW w:w="1695" w:type="dxa"/>
            <w:vAlign w:val="center"/>
          </w:tcPr>
          <w:p w:rsidR="00481E81" w:rsidRPr="00F03032" w:rsidRDefault="00F03032" w:rsidP="00F03032">
            <w:pPr>
              <w:jc w:val="center"/>
              <w:rPr>
                <w:rFonts w:ascii="Times New Roman" w:hAnsi="Times New Roman" w:cs="Times New Roman"/>
                <w:color w:val="000000"/>
                <w:sz w:val="24"/>
                <w:szCs w:val="24"/>
              </w:rPr>
            </w:pPr>
            <w:r w:rsidRPr="00F03032">
              <w:rPr>
                <w:rFonts w:ascii="Times New Roman" w:hAnsi="Times New Roman" w:cs="Times New Roman"/>
                <w:color w:val="000000"/>
                <w:sz w:val="24"/>
                <w:szCs w:val="24"/>
              </w:rPr>
              <w:t>0.2550</w:t>
            </w:r>
          </w:p>
        </w:tc>
        <w:tc>
          <w:tcPr>
            <w:tcW w:w="1566" w:type="dxa"/>
            <w:vAlign w:val="center"/>
          </w:tcPr>
          <w:p w:rsidR="00481E81" w:rsidRPr="00F03032" w:rsidRDefault="00F03032" w:rsidP="00F03032">
            <w:pPr>
              <w:jc w:val="center"/>
              <w:rPr>
                <w:rFonts w:ascii="Times New Roman" w:hAnsi="Times New Roman" w:cs="Times New Roman"/>
                <w:color w:val="000000"/>
                <w:sz w:val="24"/>
                <w:szCs w:val="24"/>
              </w:rPr>
            </w:pPr>
            <w:r w:rsidRPr="00F03032">
              <w:rPr>
                <w:rFonts w:ascii="Times New Roman" w:hAnsi="Times New Roman" w:cs="Times New Roman"/>
                <w:color w:val="000000"/>
                <w:sz w:val="24"/>
                <w:szCs w:val="24"/>
              </w:rPr>
              <w:t>0.1674</w:t>
            </w:r>
          </w:p>
        </w:tc>
      </w:tr>
    </w:tbl>
    <w:p w:rsidR="00481E81" w:rsidRDefault="00481E81">
      <w:pPr>
        <w:rPr>
          <w:rFonts w:ascii="Times New Roman" w:hAnsi="Times New Roman" w:cs="Times New Roman"/>
          <w:b/>
          <w:bCs/>
          <w:sz w:val="24"/>
          <w:szCs w:val="24"/>
          <w:lang w:val="en-US"/>
        </w:rPr>
      </w:pPr>
    </w:p>
    <w:p w:rsidR="006C6B71" w:rsidRPr="0002018A" w:rsidRDefault="0002018A">
      <w:pPr>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 xml:space="preserve">** </w:t>
      </w:r>
      <w:r>
        <w:rPr>
          <w:rFonts w:ascii="Times New Roman" w:hAnsi="Times New Roman" w:cs="Times New Roman"/>
          <w:sz w:val="24"/>
          <w:szCs w:val="24"/>
          <w:lang w:val="en-US"/>
        </w:rPr>
        <w:t xml:space="preserve">The variable has been assessed among those who had ever indication of injection drug use. </w:t>
      </w:r>
    </w:p>
    <w:tbl>
      <w:tblPr>
        <w:tblStyle w:val="PlainTable5"/>
        <w:tblW w:w="0" w:type="auto"/>
        <w:tblLook w:val="04A0" w:firstRow="1" w:lastRow="0" w:firstColumn="1" w:lastColumn="0" w:noHBand="0" w:noVBand="1"/>
      </w:tblPr>
      <w:tblGrid>
        <w:gridCol w:w="2024"/>
        <w:gridCol w:w="2753"/>
      </w:tblGrid>
      <w:tr w:rsidR="001C3694" w:rsidTr="001C3694">
        <w:trPr>
          <w:cnfStyle w:val="100000000000" w:firstRow="1" w:lastRow="0" w:firstColumn="0" w:lastColumn="0" w:oddVBand="0" w:evenVBand="0" w:oddHBand="0" w:evenHBand="0" w:firstRowFirstColumn="0" w:firstRowLastColumn="0" w:lastRowFirstColumn="0" w:lastRowLastColumn="0"/>
          <w:trHeight w:val="304"/>
        </w:trPr>
        <w:tc>
          <w:tcPr>
            <w:cnfStyle w:val="001000000100" w:firstRow="0" w:lastRow="0" w:firstColumn="1" w:lastColumn="0" w:oddVBand="0" w:evenVBand="0" w:oddHBand="0" w:evenHBand="0" w:firstRowFirstColumn="1" w:firstRowLastColumn="0" w:lastRowFirstColumn="0" w:lastRowLastColumn="0"/>
            <w:tcW w:w="2024" w:type="dxa"/>
            <w:vAlign w:val="center"/>
          </w:tcPr>
          <w:p w:rsidR="001C3694" w:rsidRPr="001C3694" w:rsidRDefault="001C3694" w:rsidP="001C3694">
            <w:pPr>
              <w:jc w:val="left"/>
              <w:rPr>
                <w:rFonts w:ascii="Times New Roman" w:hAnsi="Times New Roman" w:cs="Times New Roman"/>
                <w:b/>
                <w:bCs/>
                <w:sz w:val="24"/>
                <w:szCs w:val="24"/>
                <w:lang w:val="en-US"/>
              </w:rPr>
            </w:pPr>
            <w:r w:rsidRPr="001C3694">
              <w:rPr>
                <w:rFonts w:ascii="Times New Roman" w:hAnsi="Times New Roman" w:cs="Times New Roman"/>
                <w:b/>
                <w:bCs/>
                <w:sz w:val="24"/>
                <w:szCs w:val="24"/>
                <w:lang w:val="en-US"/>
              </w:rPr>
              <w:t>Fit Statistics</w:t>
            </w:r>
          </w:p>
        </w:tc>
        <w:tc>
          <w:tcPr>
            <w:tcW w:w="2753" w:type="dxa"/>
          </w:tcPr>
          <w:p w:rsidR="001C3694" w:rsidRDefault="001C3694" w:rsidP="001C36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US"/>
              </w:rPr>
            </w:pPr>
          </w:p>
        </w:tc>
      </w:tr>
      <w:tr w:rsidR="001C3694" w:rsidTr="001C369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024" w:type="dxa"/>
            <w:vAlign w:val="center"/>
          </w:tcPr>
          <w:p w:rsidR="001C3694" w:rsidRPr="001C3694" w:rsidRDefault="001C3694" w:rsidP="001C3694">
            <w:pPr>
              <w:jc w:val="left"/>
              <w:rPr>
                <w:rFonts w:asciiTheme="majorBidi" w:eastAsia="Times New Roman" w:hAnsiTheme="majorBidi"/>
                <w:color w:val="000000"/>
                <w:sz w:val="24"/>
                <w:szCs w:val="24"/>
                <w:lang w:eastAsia="en-CA"/>
              </w:rPr>
            </w:pPr>
            <w:r>
              <w:rPr>
                <w:rFonts w:asciiTheme="majorBidi" w:eastAsia="Times New Roman" w:hAnsiTheme="majorBidi"/>
                <w:color w:val="000000"/>
                <w:sz w:val="24"/>
                <w:szCs w:val="24"/>
                <w:lang w:eastAsia="en-CA"/>
              </w:rPr>
              <w:t>Log-likelihood</w:t>
            </w:r>
            <w:r w:rsidRPr="001C3694">
              <w:rPr>
                <w:rFonts w:asciiTheme="majorBidi" w:eastAsia="Times New Roman" w:hAnsiTheme="majorBidi"/>
                <w:color w:val="000000"/>
                <w:sz w:val="24"/>
                <w:szCs w:val="24"/>
                <w:lang w:eastAsia="en-CA"/>
              </w:rPr>
              <w:t xml:space="preserve">     </w:t>
            </w:r>
          </w:p>
        </w:tc>
        <w:tc>
          <w:tcPr>
            <w:tcW w:w="2753" w:type="dxa"/>
          </w:tcPr>
          <w:p w:rsidR="001C3694" w:rsidRDefault="001C3694" w:rsidP="001C36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US"/>
              </w:rPr>
            </w:pPr>
            <w:r w:rsidRPr="001C3694">
              <w:rPr>
                <w:rFonts w:asciiTheme="majorBidi" w:eastAsia="Times New Roman" w:hAnsiTheme="majorBidi" w:cstheme="majorBidi"/>
                <w:color w:val="000000"/>
                <w:sz w:val="24"/>
                <w:szCs w:val="24"/>
                <w:lang w:eastAsia="en-CA"/>
              </w:rPr>
              <w:t>-1193.38</w:t>
            </w:r>
          </w:p>
        </w:tc>
      </w:tr>
      <w:tr w:rsidR="001C3694" w:rsidTr="001C3694">
        <w:trPr>
          <w:trHeight w:val="321"/>
        </w:trPr>
        <w:tc>
          <w:tcPr>
            <w:cnfStyle w:val="001000000000" w:firstRow="0" w:lastRow="0" w:firstColumn="1" w:lastColumn="0" w:oddVBand="0" w:evenVBand="0" w:oddHBand="0" w:evenHBand="0" w:firstRowFirstColumn="0" w:firstRowLastColumn="0" w:lastRowFirstColumn="0" w:lastRowLastColumn="0"/>
            <w:tcW w:w="2024" w:type="dxa"/>
            <w:vAlign w:val="center"/>
          </w:tcPr>
          <w:p w:rsidR="001C3694" w:rsidRPr="001C3694" w:rsidRDefault="001C3694" w:rsidP="001C3694">
            <w:pPr>
              <w:jc w:val="left"/>
              <w:rPr>
                <w:rFonts w:asciiTheme="majorBidi" w:eastAsia="Times New Roman" w:hAnsiTheme="majorBidi"/>
                <w:color w:val="000000"/>
                <w:sz w:val="24"/>
                <w:szCs w:val="24"/>
                <w:lang w:eastAsia="en-CA"/>
              </w:rPr>
            </w:pPr>
            <w:r w:rsidRPr="001C3694">
              <w:rPr>
                <w:rFonts w:asciiTheme="majorBidi" w:eastAsia="Times New Roman" w:hAnsiTheme="majorBidi"/>
                <w:color w:val="000000"/>
                <w:sz w:val="24"/>
                <w:szCs w:val="24"/>
                <w:lang w:eastAsia="en-CA"/>
              </w:rPr>
              <w:t>G-squared</w:t>
            </w:r>
          </w:p>
        </w:tc>
        <w:tc>
          <w:tcPr>
            <w:tcW w:w="2753" w:type="dxa"/>
          </w:tcPr>
          <w:p w:rsidR="001C3694" w:rsidRDefault="001C3694" w:rsidP="001C36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US"/>
              </w:rPr>
            </w:pPr>
            <w:r w:rsidRPr="001C3694">
              <w:rPr>
                <w:rFonts w:asciiTheme="majorBidi" w:eastAsia="Times New Roman" w:hAnsiTheme="majorBidi" w:cstheme="majorBidi"/>
                <w:color w:val="000000"/>
                <w:sz w:val="24"/>
                <w:szCs w:val="24"/>
                <w:lang w:eastAsia="en-CA"/>
              </w:rPr>
              <w:t>417.73</w:t>
            </w:r>
          </w:p>
        </w:tc>
      </w:tr>
      <w:tr w:rsidR="001C3694" w:rsidTr="001C369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024" w:type="dxa"/>
            <w:vAlign w:val="center"/>
          </w:tcPr>
          <w:p w:rsidR="001C3694" w:rsidRPr="001C3694" w:rsidRDefault="001C3694" w:rsidP="001C3694">
            <w:pPr>
              <w:jc w:val="left"/>
              <w:rPr>
                <w:rFonts w:asciiTheme="majorBidi" w:eastAsia="Times New Roman" w:hAnsiTheme="majorBidi"/>
                <w:color w:val="000000"/>
                <w:sz w:val="24"/>
                <w:szCs w:val="24"/>
                <w:lang w:eastAsia="en-CA"/>
              </w:rPr>
            </w:pPr>
            <w:r>
              <w:rPr>
                <w:rFonts w:asciiTheme="majorBidi" w:eastAsia="Times New Roman" w:hAnsiTheme="majorBidi"/>
                <w:color w:val="000000"/>
                <w:sz w:val="24"/>
                <w:szCs w:val="24"/>
                <w:lang w:eastAsia="en-CA"/>
              </w:rPr>
              <w:t>AIC</w:t>
            </w:r>
            <w:r w:rsidRPr="001C3694">
              <w:rPr>
                <w:rFonts w:asciiTheme="majorBidi" w:eastAsia="Times New Roman" w:hAnsiTheme="majorBidi"/>
                <w:color w:val="000000"/>
                <w:sz w:val="24"/>
                <w:szCs w:val="24"/>
                <w:lang w:eastAsia="en-CA"/>
              </w:rPr>
              <w:t xml:space="preserve">                </w:t>
            </w:r>
            <w:r>
              <w:rPr>
                <w:rFonts w:asciiTheme="majorBidi" w:eastAsia="Times New Roman" w:hAnsiTheme="majorBidi"/>
                <w:color w:val="000000"/>
                <w:sz w:val="24"/>
                <w:szCs w:val="24"/>
                <w:lang w:eastAsia="en-CA"/>
              </w:rPr>
              <w:t xml:space="preserve">   </w:t>
            </w:r>
            <w:r w:rsidRPr="001C3694">
              <w:rPr>
                <w:rFonts w:asciiTheme="majorBidi" w:eastAsia="Times New Roman" w:hAnsiTheme="majorBidi"/>
                <w:color w:val="000000"/>
                <w:sz w:val="24"/>
                <w:szCs w:val="24"/>
                <w:lang w:eastAsia="en-CA"/>
              </w:rPr>
              <w:t xml:space="preserve">  </w:t>
            </w:r>
            <w:r>
              <w:rPr>
                <w:rFonts w:asciiTheme="majorBidi" w:eastAsia="Times New Roman" w:hAnsiTheme="majorBidi"/>
                <w:color w:val="000000"/>
                <w:sz w:val="24"/>
                <w:szCs w:val="24"/>
                <w:lang w:eastAsia="en-CA"/>
              </w:rPr>
              <w:t xml:space="preserve">  </w:t>
            </w:r>
          </w:p>
        </w:tc>
        <w:tc>
          <w:tcPr>
            <w:tcW w:w="2753" w:type="dxa"/>
          </w:tcPr>
          <w:p w:rsidR="001C3694" w:rsidRDefault="001C3694" w:rsidP="001C36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US"/>
              </w:rPr>
            </w:pPr>
            <w:r w:rsidRPr="001C3694">
              <w:rPr>
                <w:rFonts w:asciiTheme="majorBidi" w:eastAsia="Times New Roman" w:hAnsiTheme="majorBidi" w:cstheme="majorBidi"/>
                <w:color w:val="000000"/>
                <w:sz w:val="24"/>
                <w:szCs w:val="24"/>
                <w:lang w:eastAsia="en-CA"/>
              </w:rPr>
              <w:t>493.73</w:t>
            </w:r>
          </w:p>
        </w:tc>
      </w:tr>
      <w:tr w:rsidR="001C3694" w:rsidTr="001C3694">
        <w:trPr>
          <w:trHeight w:val="321"/>
        </w:trPr>
        <w:tc>
          <w:tcPr>
            <w:cnfStyle w:val="001000000000" w:firstRow="0" w:lastRow="0" w:firstColumn="1" w:lastColumn="0" w:oddVBand="0" w:evenVBand="0" w:oddHBand="0" w:evenHBand="0" w:firstRowFirstColumn="0" w:firstRowLastColumn="0" w:lastRowFirstColumn="0" w:lastRowLastColumn="0"/>
            <w:tcW w:w="2024" w:type="dxa"/>
            <w:vAlign w:val="center"/>
          </w:tcPr>
          <w:p w:rsidR="001C3694" w:rsidRPr="001C3694" w:rsidRDefault="001C3694" w:rsidP="001C3694">
            <w:pPr>
              <w:jc w:val="left"/>
              <w:rPr>
                <w:rFonts w:asciiTheme="majorBidi" w:eastAsia="Times New Roman" w:hAnsiTheme="majorBidi"/>
                <w:color w:val="000000"/>
                <w:sz w:val="24"/>
                <w:szCs w:val="24"/>
                <w:lang w:eastAsia="en-CA"/>
              </w:rPr>
            </w:pPr>
            <w:r>
              <w:rPr>
                <w:rFonts w:asciiTheme="majorBidi" w:eastAsia="Times New Roman" w:hAnsiTheme="majorBidi"/>
                <w:color w:val="000000"/>
                <w:sz w:val="24"/>
                <w:szCs w:val="24"/>
                <w:lang w:eastAsia="en-CA"/>
              </w:rPr>
              <w:t>BIC</w:t>
            </w:r>
            <w:r w:rsidRPr="001C3694">
              <w:rPr>
                <w:rFonts w:asciiTheme="majorBidi" w:eastAsia="Times New Roman" w:hAnsiTheme="majorBidi"/>
                <w:color w:val="000000"/>
                <w:sz w:val="24"/>
                <w:szCs w:val="24"/>
                <w:lang w:eastAsia="en-CA"/>
              </w:rPr>
              <w:t xml:space="preserve">                  </w:t>
            </w:r>
            <w:r>
              <w:rPr>
                <w:rFonts w:asciiTheme="majorBidi" w:eastAsia="Times New Roman" w:hAnsiTheme="majorBidi"/>
                <w:color w:val="000000"/>
                <w:sz w:val="24"/>
                <w:szCs w:val="24"/>
                <w:lang w:eastAsia="en-CA"/>
              </w:rPr>
              <w:t xml:space="preserve">         </w:t>
            </w:r>
          </w:p>
        </w:tc>
        <w:tc>
          <w:tcPr>
            <w:tcW w:w="2753" w:type="dxa"/>
          </w:tcPr>
          <w:p w:rsidR="001C3694" w:rsidRDefault="001C3694" w:rsidP="001C36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US"/>
              </w:rPr>
            </w:pPr>
            <w:r w:rsidRPr="001C3694">
              <w:rPr>
                <w:rFonts w:asciiTheme="majorBidi" w:eastAsia="Times New Roman" w:hAnsiTheme="majorBidi" w:cstheme="majorBidi"/>
                <w:color w:val="000000"/>
                <w:sz w:val="24"/>
                <w:szCs w:val="24"/>
                <w:lang w:eastAsia="en-CA"/>
              </w:rPr>
              <w:t>621.64</w:t>
            </w:r>
          </w:p>
        </w:tc>
      </w:tr>
      <w:tr w:rsidR="001C3694" w:rsidTr="001C369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024" w:type="dxa"/>
            <w:vAlign w:val="center"/>
          </w:tcPr>
          <w:p w:rsidR="001C3694" w:rsidRPr="001C3694" w:rsidRDefault="001C3694" w:rsidP="001C3694">
            <w:pPr>
              <w:jc w:val="left"/>
              <w:rPr>
                <w:rFonts w:asciiTheme="majorBidi" w:eastAsia="Times New Roman" w:hAnsiTheme="majorBidi"/>
                <w:color w:val="000000"/>
                <w:sz w:val="24"/>
                <w:szCs w:val="24"/>
                <w:lang w:eastAsia="en-CA"/>
              </w:rPr>
            </w:pPr>
            <w:r>
              <w:rPr>
                <w:rFonts w:asciiTheme="majorBidi" w:eastAsia="Times New Roman" w:hAnsiTheme="majorBidi"/>
                <w:color w:val="000000"/>
                <w:sz w:val="24"/>
                <w:szCs w:val="24"/>
                <w:lang w:eastAsia="en-CA"/>
              </w:rPr>
              <w:t>CAIC</w:t>
            </w:r>
            <w:r w:rsidRPr="001C3694">
              <w:rPr>
                <w:rFonts w:asciiTheme="majorBidi" w:eastAsia="Times New Roman" w:hAnsiTheme="majorBidi"/>
                <w:color w:val="000000"/>
                <w:sz w:val="24"/>
                <w:szCs w:val="24"/>
                <w:lang w:eastAsia="en-CA"/>
              </w:rPr>
              <w:t xml:space="preserve">                </w:t>
            </w:r>
            <w:r>
              <w:rPr>
                <w:rFonts w:asciiTheme="majorBidi" w:eastAsia="Times New Roman" w:hAnsiTheme="majorBidi"/>
                <w:color w:val="000000"/>
                <w:sz w:val="24"/>
                <w:szCs w:val="24"/>
                <w:lang w:eastAsia="en-CA"/>
              </w:rPr>
              <w:t xml:space="preserve">       </w:t>
            </w:r>
            <w:r w:rsidRPr="001C3694">
              <w:rPr>
                <w:rFonts w:asciiTheme="majorBidi" w:eastAsia="Times New Roman" w:hAnsiTheme="majorBidi"/>
                <w:color w:val="000000"/>
                <w:sz w:val="24"/>
                <w:szCs w:val="24"/>
                <w:lang w:eastAsia="en-CA"/>
              </w:rPr>
              <w:t xml:space="preserve"> </w:t>
            </w:r>
          </w:p>
        </w:tc>
        <w:tc>
          <w:tcPr>
            <w:tcW w:w="2753" w:type="dxa"/>
          </w:tcPr>
          <w:p w:rsidR="001C3694" w:rsidRDefault="001C3694" w:rsidP="001C36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US"/>
              </w:rPr>
            </w:pPr>
            <w:r w:rsidRPr="001C3694">
              <w:rPr>
                <w:rFonts w:asciiTheme="majorBidi" w:eastAsia="Times New Roman" w:hAnsiTheme="majorBidi" w:cstheme="majorBidi"/>
                <w:color w:val="000000"/>
                <w:sz w:val="24"/>
                <w:szCs w:val="24"/>
                <w:lang w:eastAsia="en-CA"/>
              </w:rPr>
              <w:t>659.64</w:t>
            </w:r>
          </w:p>
        </w:tc>
      </w:tr>
      <w:tr w:rsidR="001C3694" w:rsidTr="001C3694">
        <w:trPr>
          <w:trHeight w:val="304"/>
        </w:trPr>
        <w:tc>
          <w:tcPr>
            <w:cnfStyle w:val="001000000000" w:firstRow="0" w:lastRow="0" w:firstColumn="1" w:lastColumn="0" w:oddVBand="0" w:evenVBand="0" w:oddHBand="0" w:evenHBand="0" w:firstRowFirstColumn="0" w:firstRowLastColumn="0" w:lastRowFirstColumn="0" w:lastRowLastColumn="0"/>
            <w:tcW w:w="2024" w:type="dxa"/>
            <w:vAlign w:val="center"/>
          </w:tcPr>
          <w:p w:rsidR="001C3694" w:rsidRPr="001C3694" w:rsidRDefault="001C3694" w:rsidP="001C3694">
            <w:pPr>
              <w:jc w:val="left"/>
              <w:rPr>
                <w:rFonts w:asciiTheme="majorBidi" w:eastAsia="Times New Roman" w:hAnsiTheme="majorBidi"/>
                <w:color w:val="000000"/>
                <w:sz w:val="24"/>
                <w:szCs w:val="24"/>
                <w:lang w:eastAsia="en-CA"/>
              </w:rPr>
            </w:pPr>
            <w:r>
              <w:rPr>
                <w:rFonts w:asciiTheme="majorBidi" w:eastAsia="Times New Roman" w:hAnsiTheme="majorBidi"/>
                <w:color w:val="000000"/>
                <w:sz w:val="24"/>
                <w:szCs w:val="24"/>
                <w:lang w:eastAsia="en-CA"/>
              </w:rPr>
              <w:t>Adjusted BIC</w:t>
            </w:r>
            <w:r w:rsidRPr="001C3694">
              <w:rPr>
                <w:rFonts w:asciiTheme="majorBidi" w:eastAsia="Times New Roman" w:hAnsiTheme="majorBidi"/>
                <w:color w:val="000000"/>
                <w:sz w:val="24"/>
                <w:szCs w:val="24"/>
                <w:lang w:eastAsia="en-CA"/>
              </w:rPr>
              <w:t xml:space="preserve">        </w:t>
            </w:r>
            <w:r>
              <w:rPr>
                <w:rFonts w:asciiTheme="majorBidi" w:eastAsia="Times New Roman" w:hAnsiTheme="majorBidi"/>
                <w:color w:val="000000"/>
                <w:sz w:val="24"/>
                <w:szCs w:val="24"/>
                <w:lang w:eastAsia="en-CA"/>
              </w:rPr>
              <w:t xml:space="preserve">    </w:t>
            </w:r>
          </w:p>
        </w:tc>
        <w:tc>
          <w:tcPr>
            <w:tcW w:w="2753" w:type="dxa"/>
          </w:tcPr>
          <w:p w:rsidR="001C3694" w:rsidRDefault="001C3694" w:rsidP="001C369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US"/>
              </w:rPr>
            </w:pPr>
            <w:r w:rsidRPr="001C3694">
              <w:rPr>
                <w:rFonts w:asciiTheme="majorBidi" w:eastAsia="Times New Roman" w:hAnsiTheme="majorBidi" w:cstheme="majorBidi"/>
                <w:color w:val="000000"/>
                <w:sz w:val="24"/>
                <w:szCs w:val="24"/>
                <w:lang w:eastAsia="en-CA"/>
              </w:rPr>
              <w:t>501.23</w:t>
            </w:r>
          </w:p>
        </w:tc>
      </w:tr>
      <w:tr w:rsidR="001C3694" w:rsidTr="001C369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024" w:type="dxa"/>
            <w:vAlign w:val="center"/>
          </w:tcPr>
          <w:p w:rsidR="001C3694" w:rsidRPr="001C3694" w:rsidRDefault="001C3694" w:rsidP="001C3694">
            <w:pPr>
              <w:jc w:val="left"/>
              <w:rPr>
                <w:rFonts w:asciiTheme="majorBidi" w:eastAsia="Times New Roman" w:hAnsiTheme="majorBidi"/>
                <w:color w:val="000000"/>
                <w:sz w:val="24"/>
                <w:szCs w:val="24"/>
                <w:lang w:eastAsia="en-CA"/>
              </w:rPr>
            </w:pPr>
            <w:r>
              <w:rPr>
                <w:rFonts w:asciiTheme="majorBidi" w:eastAsia="Times New Roman" w:hAnsiTheme="majorBidi"/>
                <w:color w:val="000000"/>
                <w:sz w:val="24"/>
                <w:szCs w:val="24"/>
                <w:lang w:eastAsia="en-CA"/>
              </w:rPr>
              <w:t>Entropy</w:t>
            </w:r>
            <w:r w:rsidRPr="001C3694">
              <w:rPr>
                <w:rFonts w:asciiTheme="majorBidi" w:eastAsia="Times New Roman" w:hAnsiTheme="majorBidi"/>
                <w:color w:val="000000"/>
                <w:sz w:val="24"/>
                <w:szCs w:val="24"/>
                <w:lang w:eastAsia="en-CA"/>
              </w:rPr>
              <w:t xml:space="preserve">                </w:t>
            </w:r>
            <w:r>
              <w:rPr>
                <w:rFonts w:asciiTheme="majorBidi" w:eastAsia="Times New Roman" w:hAnsiTheme="majorBidi"/>
                <w:color w:val="000000"/>
                <w:sz w:val="24"/>
                <w:szCs w:val="24"/>
                <w:lang w:eastAsia="en-CA"/>
              </w:rPr>
              <w:t xml:space="preserve">         </w:t>
            </w:r>
          </w:p>
        </w:tc>
        <w:tc>
          <w:tcPr>
            <w:tcW w:w="2753" w:type="dxa"/>
          </w:tcPr>
          <w:p w:rsidR="001C3694" w:rsidRDefault="001C3694" w:rsidP="001C36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US"/>
              </w:rPr>
            </w:pPr>
            <w:r w:rsidRPr="001C3694">
              <w:rPr>
                <w:rFonts w:asciiTheme="majorBidi" w:eastAsia="Times New Roman" w:hAnsiTheme="majorBidi" w:cstheme="majorBidi"/>
                <w:color w:val="000000"/>
                <w:sz w:val="24"/>
                <w:szCs w:val="24"/>
                <w:lang w:eastAsia="en-CA"/>
              </w:rPr>
              <w:t>0.95</w:t>
            </w:r>
          </w:p>
        </w:tc>
      </w:tr>
    </w:tbl>
    <w:p w:rsidR="001C3694" w:rsidRDefault="001C3694">
      <w:pPr>
        <w:rPr>
          <w:rFonts w:ascii="Times New Roman" w:hAnsi="Times New Roman" w:cs="Times New Roman"/>
          <w:b/>
          <w:bCs/>
          <w:sz w:val="24"/>
          <w:szCs w:val="24"/>
          <w:lang w:val="en-US"/>
        </w:rPr>
      </w:pPr>
    </w:p>
    <w:p w:rsidR="0031555E" w:rsidRDefault="0031555E">
      <w:pPr>
        <w:rPr>
          <w:rFonts w:ascii="Times New Roman" w:hAnsi="Times New Roman" w:cs="Times New Roman"/>
          <w:b/>
          <w:bCs/>
          <w:sz w:val="24"/>
          <w:szCs w:val="24"/>
          <w:lang w:val="en-US"/>
        </w:rPr>
      </w:pPr>
    </w:p>
    <w:p w:rsidR="0031555E" w:rsidRDefault="0031555E">
      <w:pPr>
        <w:rPr>
          <w:rFonts w:ascii="Times New Roman" w:hAnsi="Times New Roman" w:cs="Times New Roman"/>
          <w:b/>
          <w:bCs/>
          <w:sz w:val="24"/>
          <w:szCs w:val="24"/>
          <w:lang w:val="en-US"/>
        </w:rPr>
      </w:pPr>
    </w:p>
    <w:p w:rsidR="001C3694" w:rsidRDefault="001C3694" w:rsidP="0031555E">
      <w:pPr>
        <w:spacing w:line="360" w:lineRule="auto"/>
        <w:jc w:val="both"/>
        <w:rPr>
          <w:rFonts w:ascii="Times New Roman" w:hAnsi="Times New Roman" w:cs="Times New Roman"/>
          <w:sz w:val="24"/>
          <w:szCs w:val="24"/>
        </w:rPr>
      </w:pPr>
    </w:p>
    <w:p w:rsidR="001C3694" w:rsidRDefault="001C3694" w:rsidP="0031555E">
      <w:pPr>
        <w:spacing w:line="360" w:lineRule="auto"/>
        <w:jc w:val="both"/>
        <w:rPr>
          <w:rFonts w:ascii="Times New Roman" w:hAnsi="Times New Roman" w:cs="Times New Roman"/>
          <w:sz w:val="24"/>
          <w:szCs w:val="24"/>
        </w:rPr>
      </w:pPr>
    </w:p>
    <w:p w:rsidR="006C6B71" w:rsidRDefault="006C6B71" w:rsidP="0031555E">
      <w:pPr>
        <w:spacing w:line="360" w:lineRule="auto"/>
        <w:jc w:val="both"/>
        <w:rPr>
          <w:rFonts w:ascii="Times New Roman" w:hAnsi="Times New Roman" w:cs="Times New Roman"/>
          <w:sz w:val="24"/>
          <w:szCs w:val="24"/>
        </w:rPr>
      </w:pPr>
    </w:p>
    <w:p w:rsidR="00156685" w:rsidRDefault="00156685" w:rsidP="0031555E">
      <w:pPr>
        <w:spacing w:line="360" w:lineRule="auto"/>
        <w:jc w:val="both"/>
        <w:rPr>
          <w:rFonts w:ascii="Times New Roman" w:hAnsi="Times New Roman" w:cs="Times New Roman"/>
          <w:b/>
          <w:bCs/>
          <w:sz w:val="24"/>
          <w:szCs w:val="24"/>
        </w:rPr>
      </w:pPr>
    </w:p>
    <w:p w:rsidR="00156685" w:rsidRDefault="00156685" w:rsidP="0031555E">
      <w:pPr>
        <w:spacing w:line="360" w:lineRule="auto"/>
        <w:jc w:val="both"/>
        <w:rPr>
          <w:rFonts w:ascii="Times New Roman" w:hAnsi="Times New Roman" w:cs="Times New Roman"/>
          <w:b/>
          <w:bCs/>
          <w:sz w:val="24"/>
          <w:szCs w:val="24"/>
        </w:rPr>
      </w:pPr>
    </w:p>
    <w:p w:rsidR="00CF1852" w:rsidRDefault="00CF1852" w:rsidP="0031555E">
      <w:pPr>
        <w:spacing w:line="360" w:lineRule="auto"/>
        <w:jc w:val="both"/>
        <w:rPr>
          <w:rFonts w:ascii="Times New Roman" w:hAnsi="Times New Roman" w:cs="Times New Roman"/>
          <w:b/>
          <w:bCs/>
          <w:sz w:val="24"/>
          <w:szCs w:val="24"/>
        </w:rPr>
      </w:pPr>
    </w:p>
    <w:p w:rsidR="00CF1852" w:rsidRDefault="00CF1852" w:rsidP="0031555E">
      <w:pPr>
        <w:spacing w:line="360" w:lineRule="auto"/>
        <w:jc w:val="both"/>
        <w:rPr>
          <w:rFonts w:ascii="Times New Roman" w:hAnsi="Times New Roman" w:cs="Times New Roman"/>
          <w:b/>
          <w:bCs/>
          <w:sz w:val="24"/>
          <w:szCs w:val="24"/>
        </w:rPr>
      </w:pPr>
    </w:p>
    <w:p w:rsidR="00CF1852" w:rsidRDefault="00CF1852" w:rsidP="0031555E">
      <w:pPr>
        <w:spacing w:line="360" w:lineRule="auto"/>
        <w:jc w:val="both"/>
        <w:rPr>
          <w:rFonts w:ascii="Times New Roman" w:hAnsi="Times New Roman" w:cs="Times New Roman"/>
          <w:b/>
          <w:bCs/>
          <w:sz w:val="24"/>
          <w:szCs w:val="24"/>
        </w:rPr>
      </w:pPr>
    </w:p>
    <w:p w:rsidR="00CF1852" w:rsidRDefault="00CF1852" w:rsidP="0031555E">
      <w:pPr>
        <w:spacing w:line="360" w:lineRule="auto"/>
        <w:jc w:val="both"/>
        <w:rPr>
          <w:rFonts w:ascii="Times New Roman" w:hAnsi="Times New Roman" w:cs="Times New Roman"/>
          <w:b/>
          <w:bCs/>
          <w:sz w:val="24"/>
          <w:szCs w:val="24"/>
        </w:rPr>
      </w:pPr>
    </w:p>
    <w:p w:rsidR="00CF1852" w:rsidRDefault="00CF1852" w:rsidP="0031555E">
      <w:pPr>
        <w:spacing w:line="360" w:lineRule="auto"/>
        <w:jc w:val="both"/>
        <w:rPr>
          <w:rFonts w:ascii="Times New Roman" w:hAnsi="Times New Roman" w:cs="Times New Roman"/>
          <w:b/>
          <w:bCs/>
          <w:sz w:val="24"/>
          <w:szCs w:val="24"/>
        </w:rPr>
      </w:pPr>
    </w:p>
    <w:p w:rsidR="00CF1852" w:rsidRDefault="00CF1852" w:rsidP="0031555E">
      <w:pPr>
        <w:spacing w:line="360" w:lineRule="auto"/>
        <w:jc w:val="both"/>
        <w:rPr>
          <w:rFonts w:ascii="Times New Roman" w:hAnsi="Times New Roman" w:cs="Times New Roman"/>
          <w:b/>
          <w:bCs/>
          <w:sz w:val="24"/>
          <w:szCs w:val="24"/>
        </w:rPr>
      </w:pPr>
    </w:p>
    <w:p w:rsidR="00CF1852" w:rsidRDefault="00CF1852" w:rsidP="0031555E">
      <w:pPr>
        <w:spacing w:line="360" w:lineRule="auto"/>
        <w:jc w:val="both"/>
        <w:rPr>
          <w:rFonts w:ascii="Times New Roman" w:hAnsi="Times New Roman" w:cs="Times New Roman"/>
          <w:b/>
          <w:bCs/>
          <w:sz w:val="24"/>
          <w:szCs w:val="24"/>
        </w:rPr>
      </w:pPr>
    </w:p>
    <w:p w:rsidR="00CF1852" w:rsidRDefault="00CF1852" w:rsidP="0031555E">
      <w:pPr>
        <w:spacing w:line="360" w:lineRule="auto"/>
        <w:jc w:val="both"/>
        <w:rPr>
          <w:rFonts w:ascii="Times New Roman" w:hAnsi="Times New Roman" w:cs="Times New Roman"/>
          <w:b/>
          <w:bCs/>
          <w:sz w:val="24"/>
          <w:szCs w:val="24"/>
        </w:rPr>
      </w:pPr>
    </w:p>
    <w:p w:rsidR="00CF1852" w:rsidRDefault="00CF1852" w:rsidP="0031555E">
      <w:pPr>
        <w:spacing w:line="360" w:lineRule="auto"/>
        <w:jc w:val="both"/>
        <w:rPr>
          <w:rFonts w:ascii="Times New Roman" w:hAnsi="Times New Roman" w:cs="Times New Roman"/>
          <w:b/>
          <w:bCs/>
          <w:sz w:val="24"/>
          <w:szCs w:val="24"/>
        </w:rPr>
      </w:pPr>
    </w:p>
    <w:p w:rsidR="00CF1852" w:rsidRDefault="00CF1852" w:rsidP="0031555E">
      <w:pPr>
        <w:spacing w:line="360" w:lineRule="auto"/>
        <w:jc w:val="both"/>
        <w:rPr>
          <w:rFonts w:ascii="Times New Roman" w:hAnsi="Times New Roman" w:cs="Times New Roman"/>
          <w:b/>
          <w:bCs/>
          <w:sz w:val="24"/>
          <w:szCs w:val="24"/>
        </w:rPr>
      </w:pPr>
    </w:p>
    <w:p w:rsidR="00156685" w:rsidRPr="00481E81" w:rsidRDefault="005C370E" w:rsidP="00EA26D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Appendix 4.</w:t>
      </w:r>
      <w:r w:rsidR="00EA26DF">
        <w:rPr>
          <w:rFonts w:ascii="Times New Roman" w:hAnsi="Times New Roman" w:cs="Times New Roman"/>
          <w:b/>
          <w:bCs/>
          <w:sz w:val="24"/>
          <w:szCs w:val="24"/>
        </w:rPr>
        <w:t xml:space="preserve"> Key characteristics of latent classes</w:t>
      </w:r>
    </w:p>
    <w:p w:rsidR="0031555E" w:rsidRDefault="00B35DC9" w:rsidP="0031555E">
      <w:pPr>
        <w:spacing w:line="360" w:lineRule="auto"/>
        <w:jc w:val="both"/>
        <w:rPr>
          <w:rFonts w:ascii="Times New Roman" w:hAnsi="Times New Roman" w:cs="Times New Roman"/>
          <w:sz w:val="24"/>
          <w:szCs w:val="24"/>
        </w:rPr>
      </w:pPr>
      <w:r w:rsidRPr="00156685">
        <w:rPr>
          <w:rFonts w:ascii="Times New Roman" w:hAnsi="Times New Roman" w:cs="Times New Roman"/>
          <w:b/>
          <w:bCs/>
          <w:sz w:val="24"/>
          <w:szCs w:val="24"/>
        </w:rPr>
        <w:t>Supplementary</w:t>
      </w:r>
      <w:r w:rsidR="001C3694" w:rsidRPr="00156685">
        <w:rPr>
          <w:rFonts w:ascii="Times New Roman" w:hAnsi="Times New Roman" w:cs="Times New Roman"/>
          <w:b/>
          <w:bCs/>
          <w:sz w:val="24"/>
          <w:szCs w:val="24"/>
        </w:rPr>
        <w:t xml:space="preserve"> Table</w:t>
      </w:r>
      <w:r w:rsidR="00156685">
        <w:rPr>
          <w:rFonts w:ascii="Times New Roman" w:hAnsi="Times New Roman" w:cs="Times New Roman"/>
          <w:b/>
          <w:bCs/>
          <w:sz w:val="24"/>
          <w:szCs w:val="24"/>
        </w:rPr>
        <w:t xml:space="preserve"> 3</w:t>
      </w:r>
      <w:r w:rsidR="0031555E" w:rsidRPr="00156685">
        <w:rPr>
          <w:rFonts w:ascii="Times New Roman" w:hAnsi="Times New Roman" w:cs="Times New Roman"/>
          <w:b/>
          <w:bCs/>
          <w:sz w:val="24"/>
          <w:szCs w:val="24"/>
        </w:rPr>
        <w:t>.</w:t>
      </w:r>
      <w:r w:rsidR="0031555E" w:rsidRPr="00594150">
        <w:rPr>
          <w:rFonts w:ascii="Times New Roman" w:hAnsi="Times New Roman" w:cs="Times New Roman"/>
          <w:sz w:val="24"/>
          <w:szCs w:val="24"/>
        </w:rPr>
        <w:t xml:space="preserve"> </w:t>
      </w:r>
      <w:r w:rsidR="0031555E">
        <w:rPr>
          <w:rFonts w:ascii="Times New Roman" w:hAnsi="Times New Roman" w:cs="Times New Roman"/>
          <w:sz w:val="24"/>
          <w:szCs w:val="24"/>
        </w:rPr>
        <w:t xml:space="preserve">Comparison of </w:t>
      </w:r>
      <w:r w:rsidR="0031555E" w:rsidRPr="00594150">
        <w:rPr>
          <w:rFonts w:ascii="Times New Roman" w:hAnsi="Times New Roman" w:cs="Times New Roman"/>
          <w:sz w:val="24"/>
          <w:szCs w:val="24"/>
        </w:rPr>
        <w:t>key variables known to be associated with HCV knowledge</w:t>
      </w:r>
      <w:r w:rsidR="0031555E">
        <w:rPr>
          <w:rFonts w:ascii="Times New Roman" w:hAnsi="Times New Roman" w:cs="Times New Roman"/>
          <w:sz w:val="24"/>
          <w:szCs w:val="24"/>
        </w:rPr>
        <w:t xml:space="preserve"> among identified latent classes</w:t>
      </w:r>
    </w:p>
    <w:tbl>
      <w:tblPr>
        <w:tblStyle w:val="TableGrid"/>
        <w:tblW w:w="0" w:type="auto"/>
        <w:tblLayout w:type="fixed"/>
        <w:tblLook w:val="04A0" w:firstRow="1" w:lastRow="0" w:firstColumn="1" w:lastColumn="0" w:noHBand="0" w:noVBand="1"/>
      </w:tblPr>
      <w:tblGrid>
        <w:gridCol w:w="3114"/>
        <w:gridCol w:w="1701"/>
        <w:gridCol w:w="1701"/>
        <w:gridCol w:w="1701"/>
        <w:gridCol w:w="992"/>
      </w:tblGrid>
      <w:tr w:rsidR="0031555E" w:rsidRPr="00912727" w:rsidTr="00912727">
        <w:trPr>
          <w:trHeight w:val="666"/>
        </w:trPr>
        <w:tc>
          <w:tcPr>
            <w:tcW w:w="3114" w:type="dxa"/>
          </w:tcPr>
          <w:p w:rsidR="0031555E" w:rsidRPr="00DE4102" w:rsidRDefault="0031555E" w:rsidP="00912727">
            <w:pPr>
              <w:spacing w:line="276" w:lineRule="auto"/>
              <w:jc w:val="both"/>
              <w:rPr>
                <w:rFonts w:ascii="Times New Roman" w:hAnsi="Times New Roman" w:cs="Times New Roman"/>
                <w:sz w:val="24"/>
                <w:szCs w:val="24"/>
              </w:rPr>
            </w:pPr>
          </w:p>
        </w:tc>
        <w:tc>
          <w:tcPr>
            <w:tcW w:w="1701" w:type="dxa"/>
            <w:vAlign w:val="center"/>
          </w:tcPr>
          <w:p w:rsidR="0031555E" w:rsidRPr="00DE4102" w:rsidRDefault="0031555E" w:rsidP="00A44525">
            <w:pPr>
              <w:spacing w:line="276" w:lineRule="auto"/>
              <w:jc w:val="center"/>
              <w:rPr>
                <w:rFonts w:ascii="Times New Roman" w:hAnsi="Times New Roman" w:cs="Times New Roman"/>
                <w:b/>
                <w:bCs/>
                <w:sz w:val="24"/>
                <w:szCs w:val="24"/>
              </w:rPr>
            </w:pPr>
            <w:r w:rsidRPr="00DE4102">
              <w:rPr>
                <w:rFonts w:ascii="Times New Roman" w:hAnsi="Times New Roman" w:cs="Times New Roman"/>
                <w:b/>
                <w:bCs/>
                <w:sz w:val="24"/>
                <w:szCs w:val="24"/>
              </w:rPr>
              <w:t>Latent Class 1 (n=12</w:t>
            </w:r>
            <w:r w:rsidR="00A44525">
              <w:rPr>
                <w:rFonts w:ascii="Times New Roman" w:hAnsi="Times New Roman" w:cs="Times New Roman"/>
                <w:b/>
                <w:bCs/>
                <w:sz w:val="24"/>
                <w:szCs w:val="24"/>
              </w:rPr>
              <w:t>8</w:t>
            </w:r>
            <w:r w:rsidRPr="00DE4102">
              <w:rPr>
                <w:rFonts w:ascii="Times New Roman" w:hAnsi="Times New Roman" w:cs="Times New Roman"/>
                <w:b/>
                <w:bCs/>
                <w:sz w:val="24"/>
                <w:szCs w:val="24"/>
              </w:rPr>
              <w:t>)</w:t>
            </w:r>
          </w:p>
        </w:tc>
        <w:tc>
          <w:tcPr>
            <w:tcW w:w="1701" w:type="dxa"/>
            <w:vAlign w:val="center"/>
          </w:tcPr>
          <w:p w:rsidR="0031555E" w:rsidRPr="00DE4102" w:rsidRDefault="0031555E" w:rsidP="00912727">
            <w:pPr>
              <w:spacing w:line="276" w:lineRule="auto"/>
              <w:jc w:val="center"/>
              <w:rPr>
                <w:rFonts w:ascii="Times New Roman" w:hAnsi="Times New Roman" w:cs="Times New Roman"/>
                <w:b/>
                <w:bCs/>
                <w:sz w:val="24"/>
                <w:szCs w:val="24"/>
              </w:rPr>
            </w:pPr>
            <w:r w:rsidRPr="00DE4102">
              <w:rPr>
                <w:rFonts w:ascii="Times New Roman" w:hAnsi="Times New Roman" w:cs="Times New Roman"/>
                <w:b/>
                <w:bCs/>
                <w:sz w:val="24"/>
                <w:szCs w:val="24"/>
              </w:rPr>
              <w:t>Latent Class 2</w:t>
            </w:r>
          </w:p>
          <w:p w:rsidR="0031555E" w:rsidRPr="00DE4102" w:rsidRDefault="0031555E" w:rsidP="00912727">
            <w:pPr>
              <w:spacing w:line="276" w:lineRule="auto"/>
              <w:jc w:val="center"/>
              <w:rPr>
                <w:rFonts w:ascii="Times New Roman" w:hAnsi="Times New Roman" w:cs="Times New Roman"/>
                <w:b/>
                <w:bCs/>
                <w:sz w:val="24"/>
                <w:szCs w:val="24"/>
              </w:rPr>
            </w:pPr>
            <w:r w:rsidRPr="00DE4102">
              <w:rPr>
                <w:rFonts w:ascii="Times New Roman" w:hAnsi="Times New Roman" w:cs="Times New Roman"/>
                <w:b/>
                <w:bCs/>
                <w:sz w:val="24"/>
                <w:szCs w:val="24"/>
              </w:rPr>
              <w:t>(n=68)</w:t>
            </w:r>
          </w:p>
        </w:tc>
        <w:tc>
          <w:tcPr>
            <w:tcW w:w="1701" w:type="dxa"/>
            <w:vAlign w:val="center"/>
          </w:tcPr>
          <w:p w:rsidR="0031555E" w:rsidRPr="00DE4102" w:rsidRDefault="0031555E" w:rsidP="00912727">
            <w:pPr>
              <w:spacing w:line="276" w:lineRule="auto"/>
              <w:jc w:val="center"/>
              <w:rPr>
                <w:rFonts w:ascii="Times New Roman" w:hAnsi="Times New Roman" w:cs="Times New Roman"/>
                <w:b/>
                <w:bCs/>
                <w:sz w:val="24"/>
                <w:szCs w:val="24"/>
              </w:rPr>
            </w:pPr>
            <w:r w:rsidRPr="00DE4102">
              <w:rPr>
                <w:rFonts w:ascii="Times New Roman" w:hAnsi="Times New Roman" w:cs="Times New Roman"/>
                <w:b/>
                <w:bCs/>
                <w:sz w:val="24"/>
                <w:szCs w:val="24"/>
              </w:rPr>
              <w:t>Latent Class 3</w:t>
            </w:r>
          </w:p>
          <w:p w:rsidR="0031555E" w:rsidRPr="00DE4102" w:rsidRDefault="0031555E" w:rsidP="00912727">
            <w:pPr>
              <w:spacing w:line="276" w:lineRule="auto"/>
              <w:jc w:val="center"/>
              <w:rPr>
                <w:rFonts w:ascii="Times New Roman" w:hAnsi="Times New Roman" w:cs="Times New Roman"/>
                <w:b/>
                <w:bCs/>
                <w:sz w:val="24"/>
                <w:szCs w:val="24"/>
              </w:rPr>
            </w:pPr>
            <w:r w:rsidRPr="00DE4102">
              <w:rPr>
                <w:rFonts w:ascii="Times New Roman" w:hAnsi="Times New Roman" w:cs="Times New Roman"/>
                <w:b/>
                <w:bCs/>
                <w:sz w:val="24"/>
                <w:szCs w:val="24"/>
              </w:rPr>
              <w:t>(n=18)</w:t>
            </w:r>
          </w:p>
        </w:tc>
        <w:tc>
          <w:tcPr>
            <w:tcW w:w="992" w:type="dxa"/>
            <w:vAlign w:val="center"/>
          </w:tcPr>
          <w:p w:rsidR="0031555E" w:rsidRPr="00DE4102" w:rsidRDefault="0031555E" w:rsidP="00912727">
            <w:pPr>
              <w:spacing w:line="276" w:lineRule="auto"/>
              <w:jc w:val="center"/>
              <w:rPr>
                <w:rFonts w:ascii="Times New Roman" w:hAnsi="Times New Roman" w:cs="Times New Roman"/>
                <w:b/>
                <w:bCs/>
                <w:sz w:val="24"/>
                <w:szCs w:val="24"/>
              </w:rPr>
            </w:pPr>
            <w:r w:rsidRPr="00DE4102">
              <w:rPr>
                <w:rFonts w:ascii="Times New Roman" w:hAnsi="Times New Roman" w:cs="Times New Roman"/>
                <w:b/>
                <w:bCs/>
                <w:sz w:val="24"/>
                <w:szCs w:val="24"/>
              </w:rPr>
              <w:t>P-value</w:t>
            </w:r>
          </w:p>
        </w:tc>
      </w:tr>
      <w:tr w:rsidR="0031555E" w:rsidRPr="00912727" w:rsidTr="00912727">
        <w:trPr>
          <w:trHeight w:val="1627"/>
        </w:trPr>
        <w:tc>
          <w:tcPr>
            <w:tcW w:w="3114" w:type="dxa"/>
          </w:tcPr>
          <w:p w:rsidR="0031555E" w:rsidRPr="00DE4102" w:rsidRDefault="0031555E" w:rsidP="00912727">
            <w:pPr>
              <w:spacing w:line="276" w:lineRule="auto"/>
              <w:jc w:val="both"/>
              <w:rPr>
                <w:rFonts w:ascii="Times New Roman" w:hAnsi="Times New Roman" w:cs="Times New Roman"/>
                <w:b/>
                <w:bCs/>
                <w:sz w:val="24"/>
                <w:szCs w:val="24"/>
              </w:rPr>
            </w:pPr>
            <w:r w:rsidRPr="00DE4102">
              <w:rPr>
                <w:rFonts w:ascii="Times New Roman" w:hAnsi="Times New Roman" w:cs="Times New Roman"/>
                <w:b/>
                <w:bCs/>
                <w:sz w:val="24"/>
                <w:szCs w:val="24"/>
              </w:rPr>
              <w:t>Age</w:t>
            </w:r>
          </w:p>
          <w:p w:rsidR="0031555E" w:rsidRPr="00DE4102" w:rsidRDefault="0031555E" w:rsidP="00912727">
            <w:pPr>
              <w:spacing w:line="276" w:lineRule="auto"/>
              <w:jc w:val="both"/>
              <w:rPr>
                <w:rFonts w:ascii="Times New Roman" w:hAnsi="Times New Roman" w:cs="Times New Roman"/>
                <w:sz w:val="24"/>
                <w:szCs w:val="24"/>
              </w:rPr>
            </w:pPr>
            <w:r w:rsidRPr="00DE4102">
              <w:rPr>
                <w:rFonts w:ascii="Times New Roman" w:hAnsi="Times New Roman" w:cs="Times New Roman"/>
                <w:sz w:val="24"/>
                <w:szCs w:val="24"/>
              </w:rPr>
              <w:t>≤30</w:t>
            </w:r>
          </w:p>
          <w:p w:rsidR="0031555E" w:rsidRPr="00DE4102" w:rsidRDefault="0031555E" w:rsidP="00912727">
            <w:pPr>
              <w:spacing w:line="276" w:lineRule="auto"/>
              <w:jc w:val="both"/>
              <w:rPr>
                <w:rFonts w:ascii="Times New Roman" w:hAnsi="Times New Roman" w:cs="Times New Roman"/>
                <w:sz w:val="24"/>
                <w:szCs w:val="24"/>
              </w:rPr>
            </w:pPr>
            <w:r w:rsidRPr="00DE4102">
              <w:rPr>
                <w:rFonts w:ascii="Times New Roman" w:hAnsi="Times New Roman" w:cs="Times New Roman"/>
                <w:sz w:val="24"/>
                <w:szCs w:val="24"/>
              </w:rPr>
              <w:t>31-49</w:t>
            </w:r>
          </w:p>
          <w:p w:rsidR="0031555E" w:rsidRPr="00DE4102" w:rsidRDefault="0031555E" w:rsidP="00912727">
            <w:pPr>
              <w:spacing w:line="276" w:lineRule="auto"/>
              <w:jc w:val="both"/>
              <w:rPr>
                <w:rFonts w:ascii="Times New Roman" w:hAnsi="Times New Roman" w:cs="Times New Roman"/>
                <w:sz w:val="24"/>
                <w:szCs w:val="24"/>
              </w:rPr>
            </w:pPr>
            <w:r w:rsidRPr="00C51397">
              <w:rPr>
                <w:rFonts w:ascii="Times New Roman" w:hAnsi="Times New Roman" w:cs="Times New Roman"/>
                <w:sz w:val="24"/>
                <w:szCs w:val="24"/>
              </w:rPr>
              <w:t>50-64</w:t>
            </w:r>
          </w:p>
          <w:p w:rsidR="0031555E" w:rsidRPr="00C51397" w:rsidRDefault="0031555E" w:rsidP="00912727">
            <w:pPr>
              <w:spacing w:line="276" w:lineRule="auto"/>
              <w:jc w:val="both"/>
              <w:rPr>
                <w:rFonts w:ascii="Times New Roman" w:hAnsi="Times New Roman" w:cs="Times New Roman"/>
                <w:b/>
                <w:bCs/>
                <w:sz w:val="24"/>
                <w:szCs w:val="24"/>
              </w:rPr>
            </w:pPr>
            <w:r w:rsidRPr="00C51397">
              <w:rPr>
                <w:rFonts w:ascii="Times New Roman" w:hAnsi="Times New Roman" w:cs="Times New Roman"/>
                <w:sz w:val="24"/>
                <w:szCs w:val="24"/>
              </w:rPr>
              <w:t xml:space="preserve">≥65 </w:t>
            </w:r>
          </w:p>
        </w:tc>
        <w:tc>
          <w:tcPr>
            <w:tcW w:w="1701" w:type="dxa"/>
            <w:vAlign w:val="center"/>
          </w:tcPr>
          <w:p w:rsidR="0031555E" w:rsidRPr="00DE4102" w:rsidRDefault="0031555E" w:rsidP="00912727">
            <w:pPr>
              <w:spacing w:line="276" w:lineRule="auto"/>
              <w:jc w:val="center"/>
              <w:rPr>
                <w:rFonts w:ascii="Times New Roman" w:hAnsi="Times New Roman" w:cs="Times New Roman"/>
                <w:sz w:val="24"/>
                <w:szCs w:val="24"/>
              </w:rPr>
            </w:pPr>
          </w:p>
          <w:p w:rsidR="0031555E" w:rsidRPr="00DE4102" w:rsidRDefault="0031555E" w:rsidP="00912727">
            <w:pPr>
              <w:spacing w:line="276" w:lineRule="auto"/>
              <w:jc w:val="center"/>
              <w:rPr>
                <w:rFonts w:ascii="Times New Roman" w:hAnsi="Times New Roman" w:cs="Times New Roman"/>
                <w:sz w:val="24"/>
                <w:szCs w:val="24"/>
              </w:rPr>
            </w:pPr>
            <w:r w:rsidRPr="00DE4102">
              <w:rPr>
                <w:rFonts w:ascii="Times New Roman" w:hAnsi="Times New Roman" w:cs="Times New Roman"/>
                <w:sz w:val="24"/>
                <w:szCs w:val="24"/>
              </w:rPr>
              <w:t>0</w:t>
            </w:r>
            <w:r w:rsidR="00B35DC9">
              <w:rPr>
                <w:rFonts w:ascii="Times New Roman" w:hAnsi="Times New Roman" w:cs="Times New Roman"/>
                <w:sz w:val="24"/>
                <w:szCs w:val="24"/>
              </w:rPr>
              <w:t xml:space="preserve"> (0)</w:t>
            </w:r>
          </w:p>
          <w:p w:rsidR="0031555E" w:rsidRPr="00DE4102" w:rsidRDefault="00B35DC9" w:rsidP="00912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29 (</w:t>
            </w:r>
            <w:r w:rsidR="0031555E" w:rsidRPr="00DE4102">
              <w:rPr>
                <w:rFonts w:ascii="Times New Roman" w:hAnsi="Times New Roman" w:cs="Times New Roman"/>
                <w:color w:val="000000"/>
                <w:sz w:val="24"/>
                <w:szCs w:val="24"/>
              </w:rPr>
              <w:t>22.6</w:t>
            </w:r>
            <w:r>
              <w:rPr>
                <w:rFonts w:ascii="Times New Roman" w:hAnsi="Times New Roman" w:cs="Times New Roman"/>
                <w:color w:val="000000"/>
                <w:sz w:val="24"/>
                <w:szCs w:val="24"/>
              </w:rPr>
              <w:t>)</w:t>
            </w:r>
          </w:p>
          <w:p w:rsidR="0031555E" w:rsidRPr="00DE4102" w:rsidRDefault="00B35DC9" w:rsidP="00912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90 (</w:t>
            </w:r>
            <w:r w:rsidR="0031555E" w:rsidRPr="00DE4102">
              <w:rPr>
                <w:rFonts w:ascii="Times New Roman" w:hAnsi="Times New Roman" w:cs="Times New Roman"/>
                <w:color w:val="000000"/>
                <w:sz w:val="24"/>
                <w:szCs w:val="24"/>
              </w:rPr>
              <w:t>70.3</w:t>
            </w:r>
            <w:r>
              <w:rPr>
                <w:rFonts w:ascii="Times New Roman" w:hAnsi="Times New Roman" w:cs="Times New Roman"/>
                <w:color w:val="000000"/>
                <w:sz w:val="24"/>
                <w:szCs w:val="24"/>
              </w:rPr>
              <w:t>)</w:t>
            </w:r>
          </w:p>
          <w:p w:rsidR="0031555E" w:rsidRPr="00DE4102" w:rsidRDefault="00B35DC9" w:rsidP="00912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9 (</w:t>
            </w:r>
            <w:r w:rsidR="0031555E" w:rsidRPr="00DE4102">
              <w:rPr>
                <w:rFonts w:ascii="Times New Roman" w:hAnsi="Times New Roman" w:cs="Times New Roman"/>
                <w:color w:val="000000"/>
                <w:sz w:val="24"/>
                <w:szCs w:val="24"/>
              </w:rPr>
              <w:t>7.0</w:t>
            </w:r>
            <w:r>
              <w:rPr>
                <w:rFonts w:ascii="Times New Roman" w:hAnsi="Times New Roman" w:cs="Times New Roman"/>
                <w:color w:val="000000"/>
                <w:sz w:val="24"/>
                <w:szCs w:val="24"/>
              </w:rPr>
              <w:t>)</w:t>
            </w:r>
          </w:p>
        </w:tc>
        <w:tc>
          <w:tcPr>
            <w:tcW w:w="1701" w:type="dxa"/>
            <w:vAlign w:val="center"/>
          </w:tcPr>
          <w:p w:rsidR="0031555E" w:rsidRPr="00DE4102" w:rsidRDefault="0031555E" w:rsidP="00912727">
            <w:pPr>
              <w:spacing w:line="276" w:lineRule="auto"/>
              <w:jc w:val="center"/>
              <w:rPr>
                <w:rFonts w:ascii="Times New Roman" w:hAnsi="Times New Roman" w:cs="Times New Roman"/>
                <w:color w:val="000000"/>
                <w:sz w:val="24"/>
                <w:szCs w:val="24"/>
              </w:rPr>
            </w:pPr>
          </w:p>
          <w:p w:rsidR="0031555E" w:rsidRPr="00DE4102" w:rsidRDefault="0031555E" w:rsidP="00912727">
            <w:pPr>
              <w:spacing w:line="276" w:lineRule="auto"/>
              <w:jc w:val="center"/>
              <w:rPr>
                <w:rFonts w:ascii="Times New Roman" w:hAnsi="Times New Roman" w:cs="Times New Roman"/>
                <w:sz w:val="24"/>
                <w:szCs w:val="24"/>
              </w:rPr>
            </w:pPr>
            <w:r w:rsidRPr="00DE4102">
              <w:rPr>
                <w:rFonts w:ascii="Times New Roman" w:hAnsi="Times New Roman" w:cs="Times New Roman"/>
                <w:color w:val="000000"/>
                <w:sz w:val="24"/>
                <w:szCs w:val="24"/>
              </w:rPr>
              <w:t>&lt;5</w:t>
            </w:r>
          </w:p>
          <w:p w:rsidR="0031555E" w:rsidRPr="00DE4102" w:rsidRDefault="00B35DC9" w:rsidP="00912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39 (</w:t>
            </w:r>
            <w:r w:rsidR="0031555E" w:rsidRPr="00DE4102">
              <w:rPr>
                <w:rFonts w:ascii="Times New Roman" w:hAnsi="Times New Roman" w:cs="Times New Roman"/>
                <w:color w:val="000000"/>
                <w:sz w:val="24"/>
                <w:szCs w:val="24"/>
              </w:rPr>
              <w:t>57.3</w:t>
            </w:r>
            <w:r>
              <w:rPr>
                <w:rFonts w:ascii="Times New Roman" w:hAnsi="Times New Roman" w:cs="Times New Roman"/>
                <w:color w:val="000000"/>
                <w:sz w:val="24"/>
                <w:szCs w:val="24"/>
              </w:rPr>
              <w:t>)</w:t>
            </w:r>
          </w:p>
          <w:p w:rsidR="0031555E" w:rsidRPr="00DE4102" w:rsidRDefault="00B35DC9" w:rsidP="00912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23 (</w:t>
            </w:r>
            <w:r w:rsidR="0031555E" w:rsidRPr="00DE4102">
              <w:rPr>
                <w:rFonts w:ascii="Times New Roman" w:hAnsi="Times New Roman" w:cs="Times New Roman"/>
                <w:color w:val="000000"/>
                <w:sz w:val="24"/>
                <w:szCs w:val="24"/>
              </w:rPr>
              <w:t>33.8</w:t>
            </w:r>
            <w:r>
              <w:rPr>
                <w:rFonts w:ascii="Times New Roman" w:hAnsi="Times New Roman" w:cs="Times New Roman"/>
                <w:color w:val="000000"/>
                <w:sz w:val="24"/>
                <w:szCs w:val="24"/>
              </w:rPr>
              <w:t>)</w:t>
            </w:r>
          </w:p>
          <w:p w:rsidR="0031555E" w:rsidRPr="00DE4102" w:rsidRDefault="0031555E" w:rsidP="00912727">
            <w:pPr>
              <w:spacing w:line="276" w:lineRule="auto"/>
              <w:jc w:val="center"/>
              <w:rPr>
                <w:rFonts w:ascii="Times New Roman" w:hAnsi="Times New Roman" w:cs="Times New Roman"/>
                <w:sz w:val="24"/>
                <w:szCs w:val="24"/>
              </w:rPr>
            </w:pPr>
            <w:r w:rsidRPr="00DE4102">
              <w:rPr>
                <w:rFonts w:ascii="Times New Roman" w:hAnsi="Times New Roman" w:cs="Times New Roman"/>
                <w:color w:val="000000"/>
                <w:sz w:val="24"/>
                <w:szCs w:val="24"/>
              </w:rPr>
              <w:t>&lt;5</w:t>
            </w:r>
          </w:p>
        </w:tc>
        <w:tc>
          <w:tcPr>
            <w:tcW w:w="1701" w:type="dxa"/>
            <w:vAlign w:val="center"/>
          </w:tcPr>
          <w:p w:rsidR="0031555E" w:rsidRPr="00DE4102" w:rsidRDefault="0031555E" w:rsidP="00912727">
            <w:pPr>
              <w:spacing w:line="276" w:lineRule="auto"/>
              <w:jc w:val="center"/>
              <w:rPr>
                <w:rFonts w:ascii="Times New Roman" w:hAnsi="Times New Roman" w:cs="Times New Roman"/>
                <w:color w:val="000000"/>
                <w:sz w:val="24"/>
                <w:szCs w:val="24"/>
              </w:rPr>
            </w:pPr>
          </w:p>
          <w:p w:rsidR="0031555E" w:rsidRPr="00DE4102" w:rsidRDefault="0031555E" w:rsidP="00912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&lt;5</w:t>
            </w:r>
          </w:p>
          <w:p w:rsidR="0031555E" w:rsidRPr="00DE4102" w:rsidRDefault="00B35DC9" w:rsidP="00912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8 (</w:t>
            </w:r>
            <w:r w:rsidR="0031555E" w:rsidRPr="00DE4102">
              <w:rPr>
                <w:rFonts w:ascii="Times New Roman" w:hAnsi="Times New Roman" w:cs="Times New Roman"/>
                <w:color w:val="000000"/>
                <w:sz w:val="24"/>
                <w:szCs w:val="24"/>
              </w:rPr>
              <w:t>44.4</w:t>
            </w:r>
            <w:r>
              <w:rPr>
                <w:rFonts w:ascii="Times New Roman" w:hAnsi="Times New Roman" w:cs="Times New Roman"/>
                <w:color w:val="000000"/>
                <w:sz w:val="24"/>
                <w:szCs w:val="24"/>
              </w:rPr>
              <w:t>)</w:t>
            </w:r>
          </w:p>
          <w:p w:rsidR="0031555E" w:rsidRPr="00DE4102" w:rsidRDefault="0031555E" w:rsidP="00912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&lt;5</w:t>
            </w:r>
          </w:p>
          <w:p w:rsidR="0031555E" w:rsidRPr="00DE4102" w:rsidRDefault="0031555E" w:rsidP="00912727">
            <w:pPr>
              <w:spacing w:line="276" w:lineRule="auto"/>
              <w:jc w:val="center"/>
              <w:rPr>
                <w:rFonts w:ascii="Times New Roman" w:hAnsi="Times New Roman" w:cs="Times New Roman"/>
                <w:sz w:val="24"/>
                <w:szCs w:val="24"/>
              </w:rPr>
            </w:pPr>
            <w:r w:rsidRPr="00C51397">
              <w:rPr>
                <w:rFonts w:ascii="Times New Roman" w:hAnsi="Times New Roman" w:cs="Times New Roman"/>
                <w:color w:val="000000"/>
                <w:sz w:val="24"/>
                <w:szCs w:val="24"/>
              </w:rPr>
              <w:t>&lt;5</w:t>
            </w:r>
          </w:p>
        </w:tc>
        <w:tc>
          <w:tcPr>
            <w:tcW w:w="992" w:type="dxa"/>
            <w:vAlign w:val="center"/>
          </w:tcPr>
          <w:p w:rsidR="0031555E" w:rsidRPr="00DE4102" w:rsidRDefault="0031555E" w:rsidP="00912727">
            <w:pPr>
              <w:spacing w:line="276" w:lineRule="auto"/>
              <w:jc w:val="center"/>
              <w:rPr>
                <w:rFonts w:ascii="Times New Roman" w:hAnsi="Times New Roman" w:cs="Times New Roman"/>
                <w:b/>
                <w:bCs/>
                <w:sz w:val="24"/>
                <w:szCs w:val="24"/>
              </w:rPr>
            </w:pPr>
            <w:r w:rsidRPr="00DE4102">
              <w:rPr>
                <w:rFonts w:ascii="Times New Roman" w:hAnsi="Times New Roman" w:cs="Times New Roman"/>
                <w:b/>
                <w:bCs/>
                <w:sz w:val="24"/>
                <w:szCs w:val="24"/>
              </w:rPr>
              <w:t>&lt;0.001</w:t>
            </w:r>
          </w:p>
        </w:tc>
      </w:tr>
      <w:tr w:rsidR="0031555E" w:rsidRPr="00912727" w:rsidTr="00912727">
        <w:trPr>
          <w:trHeight w:val="770"/>
        </w:trPr>
        <w:tc>
          <w:tcPr>
            <w:tcW w:w="3114" w:type="dxa"/>
          </w:tcPr>
          <w:p w:rsidR="0031555E" w:rsidRPr="00DE4102" w:rsidRDefault="0031555E" w:rsidP="00C827B4">
            <w:pPr>
              <w:spacing w:line="276" w:lineRule="auto"/>
              <w:rPr>
                <w:rFonts w:ascii="Times New Roman" w:hAnsi="Times New Roman" w:cs="Times New Roman"/>
                <w:b/>
                <w:bCs/>
                <w:sz w:val="24"/>
                <w:szCs w:val="24"/>
              </w:rPr>
            </w:pPr>
            <w:r w:rsidRPr="00DE4102">
              <w:rPr>
                <w:rFonts w:ascii="Times New Roman" w:hAnsi="Times New Roman" w:cs="Times New Roman"/>
                <w:b/>
                <w:bCs/>
                <w:sz w:val="24"/>
                <w:szCs w:val="24"/>
              </w:rPr>
              <w:t>Gender</w:t>
            </w:r>
          </w:p>
          <w:p w:rsidR="0031555E" w:rsidRDefault="0031555E" w:rsidP="00912727">
            <w:pPr>
              <w:spacing w:line="276" w:lineRule="auto"/>
              <w:jc w:val="both"/>
              <w:rPr>
                <w:rFonts w:ascii="Times New Roman" w:hAnsi="Times New Roman" w:cs="Times New Roman"/>
                <w:sz w:val="24"/>
                <w:szCs w:val="24"/>
              </w:rPr>
            </w:pPr>
            <w:r w:rsidRPr="00DE4102">
              <w:rPr>
                <w:rFonts w:ascii="Times New Roman" w:hAnsi="Times New Roman" w:cs="Times New Roman"/>
                <w:sz w:val="24"/>
                <w:szCs w:val="24"/>
              </w:rPr>
              <w:t>Women</w:t>
            </w:r>
          </w:p>
          <w:p w:rsidR="00C827B4" w:rsidRDefault="00C827B4" w:rsidP="00912727">
            <w:pPr>
              <w:spacing w:line="276" w:lineRule="auto"/>
              <w:jc w:val="both"/>
              <w:rPr>
                <w:rFonts w:ascii="Times New Roman" w:hAnsi="Times New Roman" w:cs="Times New Roman"/>
                <w:sz w:val="24"/>
                <w:szCs w:val="24"/>
              </w:rPr>
            </w:pPr>
            <w:r>
              <w:rPr>
                <w:rFonts w:ascii="Times New Roman" w:hAnsi="Times New Roman" w:cs="Times New Roman"/>
                <w:sz w:val="24"/>
                <w:szCs w:val="24"/>
              </w:rPr>
              <w:t>Men</w:t>
            </w:r>
          </w:p>
          <w:p w:rsidR="00176DB0" w:rsidRPr="00DE4102" w:rsidRDefault="00176DB0" w:rsidP="00912727">
            <w:pPr>
              <w:spacing w:line="276" w:lineRule="auto"/>
              <w:jc w:val="both"/>
              <w:rPr>
                <w:rFonts w:ascii="Times New Roman" w:hAnsi="Times New Roman" w:cs="Times New Roman"/>
                <w:sz w:val="24"/>
                <w:szCs w:val="24"/>
              </w:rPr>
            </w:pPr>
            <w:r>
              <w:rPr>
                <w:rFonts w:ascii="Times New Roman" w:hAnsi="Times New Roman" w:cs="Times New Roman"/>
                <w:sz w:val="24"/>
                <w:szCs w:val="24"/>
              </w:rPr>
              <w:t>Non-binary/other</w:t>
            </w:r>
          </w:p>
        </w:tc>
        <w:tc>
          <w:tcPr>
            <w:tcW w:w="1701" w:type="dxa"/>
            <w:vAlign w:val="center"/>
          </w:tcPr>
          <w:p w:rsidR="0031555E" w:rsidRDefault="0031555E" w:rsidP="00176DB0">
            <w:pPr>
              <w:spacing w:line="276" w:lineRule="auto"/>
              <w:jc w:val="center"/>
              <w:rPr>
                <w:rFonts w:ascii="Times New Roman" w:hAnsi="Times New Roman" w:cs="Times New Roman"/>
                <w:color w:val="000000"/>
                <w:sz w:val="24"/>
                <w:szCs w:val="24"/>
              </w:rPr>
            </w:pPr>
          </w:p>
          <w:p w:rsidR="0031555E" w:rsidRPr="00DE4102" w:rsidRDefault="00176DB0" w:rsidP="00176DB0">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25-30 </w:t>
            </w:r>
            <w:r w:rsidR="00A44525">
              <w:rPr>
                <w:rFonts w:ascii="Times New Roman" w:hAnsi="Times New Roman" w:cs="Times New Roman"/>
                <w:color w:val="000000"/>
                <w:sz w:val="24"/>
                <w:szCs w:val="24"/>
              </w:rPr>
              <w:t>(</w:t>
            </w:r>
            <w:r w:rsidR="0031555E" w:rsidRPr="00DE4102">
              <w:rPr>
                <w:rFonts w:ascii="Times New Roman" w:hAnsi="Times New Roman" w:cs="Times New Roman"/>
                <w:color w:val="000000"/>
                <w:sz w:val="24"/>
                <w:szCs w:val="24"/>
              </w:rPr>
              <w:t>2</w:t>
            </w:r>
            <w:r>
              <w:rPr>
                <w:rFonts w:ascii="Times New Roman" w:hAnsi="Times New Roman" w:cs="Times New Roman"/>
                <w:color w:val="000000"/>
                <w:sz w:val="24"/>
                <w:szCs w:val="24"/>
              </w:rPr>
              <w:t>0-25</w:t>
            </w:r>
            <w:r w:rsidR="00A44525">
              <w:rPr>
                <w:rFonts w:ascii="Times New Roman" w:hAnsi="Times New Roman" w:cs="Times New Roman"/>
                <w:color w:val="000000"/>
                <w:sz w:val="24"/>
                <w:szCs w:val="24"/>
              </w:rPr>
              <w:t>)</w:t>
            </w:r>
          </w:p>
          <w:p w:rsidR="0031555E" w:rsidRDefault="00176DB0" w:rsidP="00176DB0">
            <w:pPr>
              <w:spacing w:line="276" w:lineRule="auto"/>
              <w:jc w:val="center"/>
              <w:rPr>
                <w:rFonts w:ascii="Times New Roman" w:hAnsi="Times New Roman" w:cs="Times New Roman"/>
                <w:sz w:val="24"/>
                <w:szCs w:val="24"/>
              </w:rPr>
            </w:pPr>
            <w:r>
              <w:rPr>
                <w:rFonts w:ascii="Times New Roman" w:hAnsi="Times New Roman" w:cs="Times New Roman"/>
                <w:sz w:val="24"/>
                <w:szCs w:val="24"/>
              </w:rPr>
              <w:t>100 (78.1)</w:t>
            </w:r>
          </w:p>
          <w:p w:rsidR="00176DB0" w:rsidRPr="00DE4102" w:rsidRDefault="00176DB0" w:rsidP="00176DB0">
            <w:pPr>
              <w:spacing w:line="276" w:lineRule="auto"/>
              <w:jc w:val="center"/>
              <w:rPr>
                <w:rFonts w:ascii="Times New Roman" w:hAnsi="Times New Roman" w:cs="Times New Roman"/>
                <w:sz w:val="24"/>
                <w:szCs w:val="24"/>
              </w:rPr>
            </w:pPr>
            <w:r>
              <w:rPr>
                <w:rFonts w:ascii="Times New Roman" w:hAnsi="Times New Roman" w:cs="Times New Roman"/>
                <w:sz w:val="24"/>
                <w:szCs w:val="24"/>
              </w:rPr>
              <w:t>&lt;5</w:t>
            </w:r>
          </w:p>
        </w:tc>
        <w:tc>
          <w:tcPr>
            <w:tcW w:w="1701" w:type="dxa"/>
            <w:vAlign w:val="center"/>
          </w:tcPr>
          <w:p w:rsidR="0031555E" w:rsidRPr="00DE4102" w:rsidRDefault="0031555E" w:rsidP="00912727">
            <w:pPr>
              <w:spacing w:line="276" w:lineRule="auto"/>
              <w:jc w:val="center"/>
              <w:rPr>
                <w:rFonts w:ascii="Times New Roman" w:hAnsi="Times New Roman" w:cs="Times New Roman"/>
                <w:color w:val="000000"/>
                <w:sz w:val="24"/>
                <w:szCs w:val="24"/>
              </w:rPr>
            </w:pPr>
          </w:p>
          <w:p w:rsidR="0031555E" w:rsidRPr="00DE4102" w:rsidRDefault="00176DB0" w:rsidP="00912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44 (</w:t>
            </w:r>
            <w:r w:rsidR="0031555E" w:rsidRPr="00DE4102">
              <w:rPr>
                <w:rFonts w:ascii="Times New Roman" w:hAnsi="Times New Roman" w:cs="Times New Roman"/>
                <w:color w:val="000000"/>
                <w:sz w:val="24"/>
                <w:szCs w:val="24"/>
              </w:rPr>
              <w:t>64.7</w:t>
            </w:r>
            <w:r>
              <w:rPr>
                <w:rFonts w:ascii="Times New Roman" w:hAnsi="Times New Roman" w:cs="Times New Roman"/>
                <w:color w:val="000000"/>
                <w:sz w:val="24"/>
                <w:szCs w:val="24"/>
              </w:rPr>
              <w:t>)</w:t>
            </w:r>
          </w:p>
          <w:p w:rsidR="0031555E" w:rsidRDefault="00176DB0" w:rsidP="00176DB0">
            <w:pPr>
              <w:spacing w:line="276" w:lineRule="auto"/>
              <w:jc w:val="center"/>
              <w:rPr>
                <w:rFonts w:ascii="Times New Roman" w:hAnsi="Times New Roman" w:cs="Times New Roman"/>
                <w:sz w:val="24"/>
                <w:szCs w:val="24"/>
              </w:rPr>
            </w:pPr>
            <w:r>
              <w:rPr>
                <w:rFonts w:ascii="Times New Roman" w:hAnsi="Times New Roman" w:cs="Times New Roman"/>
                <w:sz w:val="24"/>
                <w:szCs w:val="24"/>
              </w:rPr>
              <w:t>20-25 (30-35)</w:t>
            </w:r>
          </w:p>
          <w:p w:rsidR="00176DB0" w:rsidRPr="00DE4102" w:rsidRDefault="00176DB0" w:rsidP="00912727">
            <w:pPr>
              <w:spacing w:line="276" w:lineRule="auto"/>
              <w:jc w:val="center"/>
              <w:rPr>
                <w:rFonts w:ascii="Times New Roman" w:hAnsi="Times New Roman" w:cs="Times New Roman"/>
                <w:sz w:val="24"/>
                <w:szCs w:val="24"/>
              </w:rPr>
            </w:pPr>
            <w:r>
              <w:rPr>
                <w:rFonts w:ascii="Times New Roman" w:hAnsi="Times New Roman" w:cs="Times New Roman"/>
                <w:sz w:val="24"/>
                <w:szCs w:val="24"/>
              </w:rPr>
              <w:t>&lt;5</w:t>
            </w:r>
          </w:p>
        </w:tc>
        <w:tc>
          <w:tcPr>
            <w:tcW w:w="1701" w:type="dxa"/>
            <w:vAlign w:val="center"/>
          </w:tcPr>
          <w:p w:rsidR="0031555E" w:rsidRPr="00DE4102" w:rsidRDefault="0031555E" w:rsidP="00176DB0">
            <w:pPr>
              <w:spacing w:line="276" w:lineRule="auto"/>
              <w:jc w:val="center"/>
              <w:rPr>
                <w:rFonts w:ascii="Times New Roman" w:hAnsi="Times New Roman" w:cs="Times New Roman"/>
                <w:color w:val="000000"/>
                <w:sz w:val="24"/>
                <w:szCs w:val="24"/>
              </w:rPr>
            </w:pPr>
          </w:p>
          <w:p w:rsidR="0031555E" w:rsidRPr="00DE4102" w:rsidRDefault="00176DB0" w:rsidP="00176DB0">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0 (</w:t>
            </w:r>
            <w:r w:rsidR="0031555E" w:rsidRPr="00DE4102">
              <w:rPr>
                <w:rFonts w:ascii="Times New Roman" w:hAnsi="Times New Roman" w:cs="Times New Roman"/>
                <w:color w:val="000000"/>
                <w:sz w:val="24"/>
                <w:szCs w:val="24"/>
              </w:rPr>
              <w:t>0</w:t>
            </w:r>
            <w:r>
              <w:rPr>
                <w:rFonts w:ascii="Times New Roman" w:hAnsi="Times New Roman" w:cs="Times New Roman"/>
                <w:color w:val="000000"/>
                <w:sz w:val="24"/>
                <w:szCs w:val="24"/>
              </w:rPr>
              <w:t>)</w:t>
            </w:r>
          </w:p>
          <w:p w:rsidR="0031555E" w:rsidRDefault="00C827B4" w:rsidP="00176DB0">
            <w:pPr>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p w:rsidR="00176DB0" w:rsidRPr="00DE4102" w:rsidRDefault="00176DB0" w:rsidP="00176DB0">
            <w:pPr>
              <w:spacing w:line="276" w:lineRule="auto"/>
              <w:jc w:val="center"/>
              <w:rPr>
                <w:rFonts w:ascii="Times New Roman" w:hAnsi="Times New Roman" w:cs="Times New Roman"/>
                <w:sz w:val="24"/>
                <w:szCs w:val="24"/>
              </w:rPr>
            </w:pPr>
            <w:r>
              <w:rPr>
                <w:rFonts w:ascii="Times New Roman" w:hAnsi="Times New Roman" w:cs="Times New Roman"/>
                <w:sz w:val="24"/>
                <w:szCs w:val="24"/>
              </w:rPr>
              <w:t>0 (0)</w:t>
            </w:r>
          </w:p>
        </w:tc>
        <w:tc>
          <w:tcPr>
            <w:tcW w:w="992" w:type="dxa"/>
            <w:vAlign w:val="center"/>
          </w:tcPr>
          <w:p w:rsidR="0031555E" w:rsidRPr="00DE4102" w:rsidRDefault="0031555E" w:rsidP="00912727">
            <w:pPr>
              <w:spacing w:line="276" w:lineRule="auto"/>
              <w:jc w:val="center"/>
              <w:rPr>
                <w:rFonts w:ascii="Times New Roman" w:hAnsi="Times New Roman" w:cs="Times New Roman"/>
                <w:b/>
                <w:bCs/>
                <w:sz w:val="24"/>
                <w:szCs w:val="24"/>
              </w:rPr>
            </w:pPr>
            <w:r w:rsidRPr="00DE4102">
              <w:rPr>
                <w:rFonts w:ascii="Times New Roman" w:hAnsi="Times New Roman" w:cs="Times New Roman"/>
                <w:b/>
                <w:bCs/>
                <w:sz w:val="24"/>
                <w:szCs w:val="24"/>
              </w:rPr>
              <w:t>&lt;0.001</w:t>
            </w:r>
          </w:p>
        </w:tc>
      </w:tr>
      <w:tr w:rsidR="0031555E" w:rsidRPr="00912727" w:rsidTr="00C95770">
        <w:trPr>
          <w:trHeight w:val="800"/>
        </w:trPr>
        <w:tc>
          <w:tcPr>
            <w:tcW w:w="3114" w:type="dxa"/>
            <w:vAlign w:val="center"/>
          </w:tcPr>
          <w:p w:rsidR="00C95770" w:rsidRPr="00C95770" w:rsidRDefault="0031555E" w:rsidP="00C95770">
            <w:pPr>
              <w:spacing w:line="276" w:lineRule="auto"/>
              <w:rPr>
                <w:rFonts w:ascii="Times New Roman" w:hAnsi="Times New Roman" w:cs="Times New Roman"/>
                <w:b/>
                <w:bCs/>
                <w:sz w:val="24"/>
                <w:szCs w:val="24"/>
              </w:rPr>
            </w:pPr>
            <w:r w:rsidRPr="00C51397">
              <w:rPr>
                <w:rFonts w:ascii="Times New Roman" w:hAnsi="Times New Roman" w:cs="Times New Roman"/>
                <w:b/>
                <w:bCs/>
                <w:sz w:val="24"/>
                <w:szCs w:val="24"/>
              </w:rPr>
              <w:t>Treatment Location</w:t>
            </w:r>
          </w:p>
          <w:p w:rsidR="00C95770" w:rsidRPr="00DE4102" w:rsidRDefault="0031555E" w:rsidP="00C95770">
            <w:pPr>
              <w:spacing w:line="276" w:lineRule="auto"/>
              <w:rPr>
                <w:rFonts w:ascii="Times New Roman" w:hAnsi="Times New Roman" w:cs="Times New Roman"/>
                <w:sz w:val="24"/>
                <w:szCs w:val="24"/>
              </w:rPr>
            </w:pPr>
            <w:r w:rsidRPr="00DE4102">
              <w:rPr>
                <w:rFonts w:ascii="Times New Roman" w:hAnsi="Times New Roman" w:cs="Times New Roman"/>
                <w:sz w:val="24"/>
                <w:szCs w:val="24"/>
              </w:rPr>
              <w:t>Community-based</w:t>
            </w:r>
          </w:p>
        </w:tc>
        <w:tc>
          <w:tcPr>
            <w:tcW w:w="1701" w:type="dxa"/>
            <w:vAlign w:val="center"/>
          </w:tcPr>
          <w:p w:rsidR="0031555E" w:rsidRDefault="0031555E" w:rsidP="00912727">
            <w:pPr>
              <w:spacing w:line="276" w:lineRule="auto"/>
              <w:jc w:val="center"/>
              <w:rPr>
                <w:rFonts w:ascii="Times New Roman" w:hAnsi="Times New Roman" w:cs="Times New Roman"/>
                <w:color w:val="000000"/>
                <w:sz w:val="24"/>
                <w:szCs w:val="24"/>
              </w:rPr>
            </w:pPr>
          </w:p>
          <w:p w:rsidR="0031555E" w:rsidRPr="00DE4102" w:rsidRDefault="00C95770" w:rsidP="00C95770">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67 (</w:t>
            </w:r>
            <w:r w:rsidR="0031555E" w:rsidRPr="00C51397">
              <w:rPr>
                <w:rFonts w:ascii="Times New Roman" w:hAnsi="Times New Roman" w:cs="Times New Roman"/>
                <w:color w:val="000000"/>
                <w:sz w:val="24"/>
                <w:szCs w:val="24"/>
              </w:rPr>
              <w:t>52.3</w:t>
            </w:r>
            <w:r>
              <w:rPr>
                <w:rFonts w:ascii="Times New Roman" w:hAnsi="Times New Roman" w:cs="Times New Roman"/>
                <w:color w:val="000000"/>
                <w:sz w:val="24"/>
                <w:szCs w:val="24"/>
              </w:rPr>
              <w:t>)</w:t>
            </w:r>
          </w:p>
        </w:tc>
        <w:tc>
          <w:tcPr>
            <w:tcW w:w="1701" w:type="dxa"/>
            <w:vAlign w:val="center"/>
          </w:tcPr>
          <w:p w:rsidR="0031555E" w:rsidRDefault="0031555E" w:rsidP="00912727">
            <w:pPr>
              <w:spacing w:line="276" w:lineRule="auto"/>
              <w:jc w:val="center"/>
              <w:rPr>
                <w:rFonts w:ascii="Times New Roman" w:hAnsi="Times New Roman" w:cs="Times New Roman"/>
                <w:color w:val="000000"/>
                <w:sz w:val="24"/>
                <w:szCs w:val="24"/>
              </w:rPr>
            </w:pPr>
          </w:p>
          <w:p w:rsidR="0031555E" w:rsidRPr="00DE4102" w:rsidRDefault="00C95770" w:rsidP="00C95770">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44 (</w:t>
            </w:r>
            <w:r w:rsidR="0031555E" w:rsidRPr="00C51397">
              <w:rPr>
                <w:rFonts w:ascii="Times New Roman" w:hAnsi="Times New Roman" w:cs="Times New Roman"/>
                <w:color w:val="000000"/>
                <w:sz w:val="24"/>
                <w:szCs w:val="24"/>
              </w:rPr>
              <w:t>64.7</w:t>
            </w:r>
            <w:r>
              <w:rPr>
                <w:rFonts w:ascii="Times New Roman" w:hAnsi="Times New Roman" w:cs="Times New Roman"/>
                <w:color w:val="000000"/>
                <w:sz w:val="24"/>
                <w:szCs w:val="24"/>
              </w:rPr>
              <w:t>)</w:t>
            </w:r>
          </w:p>
        </w:tc>
        <w:tc>
          <w:tcPr>
            <w:tcW w:w="1701" w:type="dxa"/>
            <w:vAlign w:val="center"/>
          </w:tcPr>
          <w:p w:rsidR="0031555E" w:rsidRDefault="0031555E" w:rsidP="00912727">
            <w:pPr>
              <w:spacing w:line="276" w:lineRule="auto"/>
              <w:jc w:val="center"/>
              <w:rPr>
                <w:rFonts w:ascii="Times New Roman" w:hAnsi="Times New Roman" w:cs="Times New Roman"/>
                <w:color w:val="000000"/>
                <w:sz w:val="24"/>
                <w:szCs w:val="24"/>
              </w:rPr>
            </w:pPr>
          </w:p>
          <w:p w:rsidR="0031555E" w:rsidRPr="00DE4102" w:rsidRDefault="00C95770" w:rsidP="00C95770">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12 (</w:t>
            </w:r>
            <w:r w:rsidR="0031555E" w:rsidRPr="00C51397">
              <w:rPr>
                <w:rFonts w:ascii="Times New Roman" w:hAnsi="Times New Roman" w:cs="Times New Roman"/>
                <w:color w:val="000000"/>
                <w:sz w:val="24"/>
                <w:szCs w:val="24"/>
              </w:rPr>
              <w:t>66.6</w:t>
            </w:r>
            <w:r>
              <w:rPr>
                <w:rFonts w:ascii="Times New Roman" w:hAnsi="Times New Roman" w:cs="Times New Roman"/>
                <w:sz w:val="24"/>
                <w:szCs w:val="24"/>
              </w:rPr>
              <w:t>)</w:t>
            </w:r>
          </w:p>
        </w:tc>
        <w:tc>
          <w:tcPr>
            <w:tcW w:w="992" w:type="dxa"/>
            <w:vAlign w:val="center"/>
          </w:tcPr>
          <w:p w:rsidR="0031555E" w:rsidRPr="00DE4102" w:rsidRDefault="0031555E" w:rsidP="00912727">
            <w:pPr>
              <w:spacing w:line="276" w:lineRule="auto"/>
              <w:jc w:val="center"/>
              <w:rPr>
                <w:rFonts w:ascii="Times New Roman" w:hAnsi="Times New Roman" w:cs="Times New Roman"/>
                <w:sz w:val="24"/>
                <w:szCs w:val="24"/>
              </w:rPr>
            </w:pPr>
            <w:r w:rsidRPr="00DE4102">
              <w:rPr>
                <w:rFonts w:ascii="Times New Roman" w:hAnsi="Times New Roman" w:cs="Times New Roman"/>
                <w:sz w:val="24"/>
                <w:szCs w:val="24"/>
              </w:rPr>
              <w:t>0.47</w:t>
            </w:r>
          </w:p>
        </w:tc>
      </w:tr>
      <w:tr w:rsidR="0031555E" w:rsidRPr="00912727" w:rsidTr="00912727">
        <w:trPr>
          <w:trHeight w:val="1269"/>
        </w:trPr>
        <w:tc>
          <w:tcPr>
            <w:tcW w:w="3114" w:type="dxa"/>
            <w:vAlign w:val="center"/>
          </w:tcPr>
          <w:p w:rsidR="0031555E" w:rsidRPr="00DE4102" w:rsidRDefault="0031555E" w:rsidP="00912727">
            <w:pPr>
              <w:spacing w:line="276" w:lineRule="auto"/>
              <w:rPr>
                <w:rFonts w:ascii="Times New Roman" w:hAnsi="Times New Roman" w:cs="Times New Roman"/>
                <w:b/>
                <w:bCs/>
                <w:sz w:val="24"/>
                <w:szCs w:val="24"/>
              </w:rPr>
            </w:pPr>
            <w:r w:rsidRPr="00C51397">
              <w:rPr>
                <w:rFonts w:ascii="Times New Roman" w:hAnsi="Times New Roman" w:cs="Times New Roman"/>
                <w:b/>
                <w:bCs/>
                <w:sz w:val="24"/>
                <w:szCs w:val="24"/>
              </w:rPr>
              <w:t>Injection drug use, last twelve months</w:t>
            </w:r>
          </w:p>
          <w:p w:rsidR="0031555E" w:rsidRPr="00C51397" w:rsidRDefault="0031555E" w:rsidP="00912727">
            <w:pPr>
              <w:spacing w:line="276" w:lineRule="auto"/>
              <w:rPr>
                <w:rFonts w:ascii="Times New Roman" w:hAnsi="Times New Roman" w:cs="Times New Roman"/>
                <w:b/>
                <w:bCs/>
                <w:sz w:val="24"/>
                <w:szCs w:val="24"/>
              </w:rPr>
            </w:pPr>
            <w:r w:rsidRPr="00C51397">
              <w:rPr>
                <w:rFonts w:ascii="Times New Roman" w:hAnsi="Times New Roman" w:cs="Times New Roman"/>
                <w:sz w:val="24"/>
                <w:szCs w:val="24"/>
              </w:rPr>
              <w:t>Yes</w:t>
            </w:r>
          </w:p>
        </w:tc>
        <w:tc>
          <w:tcPr>
            <w:tcW w:w="1701" w:type="dxa"/>
            <w:vAlign w:val="center"/>
          </w:tcPr>
          <w:p w:rsidR="0031555E" w:rsidRPr="00C51397" w:rsidRDefault="0031555E" w:rsidP="00912727">
            <w:pPr>
              <w:spacing w:line="276" w:lineRule="auto"/>
              <w:jc w:val="center"/>
              <w:rPr>
                <w:rFonts w:ascii="Times New Roman" w:hAnsi="Times New Roman" w:cs="Times New Roman"/>
                <w:color w:val="000000"/>
                <w:sz w:val="24"/>
                <w:szCs w:val="24"/>
              </w:rPr>
            </w:pPr>
          </w:p>
          <w:p w:rsidR="0031555E" w:rsidRDefault="0031555E" w:rsidP="00912727">
            <w:pPr>
              <w:spacing w:line="276" w:lineRule="auto"/>
              <w:jc w:val="center"/>
              <w:rPr>
                <w:rFonts w:ascii="Times New Roman" w:hAnsi="Times New Roman" w:cs="Times New Roman"/>
                <w:color w:val="000000"/>
                <w:sz w:val="24"/>
                <w:szCs w:val="24"/>
              </w:rPr>
            </w:pPr>
          </w:p>
          <w:p w:rsidR="0031555E" w:rsidRPr="00DE4102" w:rsidRDefault="00C95770" w:rsidP="00912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39 (</w:t>
            </w:r>
            <w:r w:rsidR="0031555E" w:rsidRPr="00C51397">
              <w:rPr>
                <w:rFonts w:ascii="Times New Roman" w:hAnsi="Times New Roman" w:cs="Times New Roman"/>
                <w:color w:val="000000"/>
                <w:sz w:val="24"/>
                <w:szCs w:val="24"/>
              </w:rPr>
              <w:t>30.4</w:t>
            </w:r>
            <w:r>
              <w:rPr>
                <w:rFonts w:ascii="Times New Roman" w:hAnsi="Times New Roman" w:cs="Times New Roman"/>
                <w:color w:val="000000"/>
                <w:sz w:val="24"/>
                <w:szCs w:val="24"/>
              </w:rPr>
              <w:t>)</w:t>
            </w:r>
          </w:p>
        </w:tc>
        <w:tc>
          <w:tcPr>
            <w:tcW w:w="1701" w:type="dxa"/>
            <w:vAlign w:val="center"/>
          </w:tcPr>
          <w:p w:rsidR="0031555E" w:rsidRPr="00C51397" w:rsidRDefault="0031555E" w:rsidP="00912727">
            <w:pPr>
              <w:spacing w:line="276" w:lineRule="auto"/>
              <w:jc w:val="center"/>
              <w:rPr>
                <w:rFonts w:ascii="Times New Roman" w:hAnsi="Times New Roman" w:cs="Times New Roman"/>
                <w:color w:val="000000"/>
                <w:sz w:val="24"/>
                <w:szCs w:val="24"/>
              </w:rPr>
            </w:pPr>
          </w:p>
          <w:p w:rsidR="0031555E" w:rsidRDefault="0031555E" w:rsidP="00912727">
            <w:pPr>
              <w:spacing w:line="276" w:lineRule="auto"/>
              <w:jc w:val="center"/>
              <w:rPr>
                <w:rFonts w:ascii="Times New Roman" w:hAnsi="Times New Roman" w:cs="Times New Roman"/>
                <w:color w:val="000000"/>
                <w:sz w:val="24"/>
                <w:szCs w:val="24"/>
              </w:rPr>
            </w:pPr>
          </w:p>
          <w:p w:rsidR="0031555E" w:rsidRPr="00DE4102" w:rsidRDefault="00C95770" w:rsidP="00912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45 (</w:t>
            </w:r>
            <w:r w:rsidR="0031555E" w:rsidRPr="00C51397">
              <w:rPr>
                <w:rFonts w:ascii="Times New Roman" w:hAnsi="Times New Roman" w:cs="Times New Roman"/>
                <w:color w:val="000000"/>
                <w:sz w:val="24"/>
                <w:szCs w:val="24"/>
              </w:rPr>
              <w:t>66.1</w:t>
            </w:r>
            <w:r>
              <w:rPr>
                <w:rFonts w:ascii="Times New Roman" w:hAnsi="Times New Roman" w:cs="Times New Roman"/>
                <w:color w:val="000000"/>
                <w:sz w:val="24"/>
                <w:szCs w:val="24"/>
              </w:rPr>
              <w:t>)</w:t>
            </w:r>
          </w:p>
        </w:tc>
        <w:tc>
          <w:tcPr>
            <w:tcW w:w="1701" w:type="dxa"/>
            <w:vAlign w:val="center"/>
          </w:tcPr>
          <w:p w:rsidR="0031555E" w:rsidRPr="00C51397" w:rsidRDefault="0031555E" w:rsidP="00912727">
            <w:pPr>
              <w:spacing w:line="276" w:lineRule="auto"/>
              <w:jc w:val="center"/>
              <w:rPr>
                <w:rFonts w:ascii="Times New Roman" w:hAnsi="Times New Roman" w:cs="Times New Roman"/>
                <w:color w:val="000000"/>
                <w:sz w:val="24"/>
                <w:szCs w:val="24"/>
              </w:rPr>
            </w:pPr>
          </w:p>
          <w:p w:rsidR="0031555E" w:rsidRDefault="0031555E" w:rsidP="00912727">
            <w:pPr>
              <w:spacing w:line="276" w:lineRule="auto"/>
              <w:jc w:val="center"/>
              <w:rPr>
                <w:rFonts w:ascii="Times New Roman" w:hAnsi="Times New Roman" w:cs="Times New Roman"/>
                <w:color w:val="000000"/>
                <w:sz w:val="24"/>
                <w:szCs w:val="24"/>
              </w:rPr>
            </w:pPr>
          </w:p>
          <w:p w:rsidR="0031555E" w:rsidRPr="00DE4102" w:rsidRDefault="00C95770" w:rsidP="00912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12 (</w:t>
            </w:r>
            <w:r w:rsidR="0031555E" w:rsidRPr="00C51397">
              <w:rPr>
                <w:rFonts w:ascii="Times New Roman" w:hAnsi="Times New Roman" w:cs="Times New Roman"/>
                <w:color w:val="000000"/>
                <w:sz w:val="24"/>
                <w:szCs w:val="24"/>
              </w:rPr>
              <w:t>66.6</w:t>
            </w:r>
            <w:r>
              <w:rPr>
                <w:rFonts w:ascii="Times New Roman" w:hAnsi="Times New Roman" w:cs="Times New Roman"/>
                <w:color w:val="000000"/>
                <w:sz w:val="24"/>
                <w:szCs w:val="24"/>
              </w:rPr>
              <w:t>)</w:t>
            </w:r>
          </w:p>
        </w:tc>
        <w:tc>
          <w:tcPr>
            <w:tcW w:w="992" w:type="dxa"/>
            <w:vAlign w:val="center"/>
          </w:tcPr>
          <w:p w:rsidR="0031555E" w:rsidRPr="00C51397" w:rsidRDefault="0031555E" w:rsidP="00912727">
            <w:pPr>
              <w:spacing w:line="276" w:lineRule="auto"/>
              <w:jc w:val="center"/>
              <w:rPr>
                <w:rFonts w:ascii="Times New Roman" w:hAnsi="Times New Roman" w:cs="Times New Roman"/>
                <w:b/>
                <w:bCs/>
                <w:sz w:val="24"/>
                <w:szCs w:val="24"/>
              </w:rPr>
            </w:pPr>
            <w:r w:rsidRPr="00C51397">
              <w:rPr>
                <w:rFonts w:ascii="Times New Roman" w:hAnsi="Times New Roman" w:cs="Times New Roman"/>
                <w:b/>
                <w:bCs/>
                <w:sz w:val="24"/>
                <w:szCs w:val="24"/>
              </w:rPr>
              <w:t>&lt;0.001</w:t>
            </w:r>
          </w:p>
        </w:tc>
      </w:tr>
      <w:tr w:rsidR="0031555E" w:rsidRPr="00912727" w:rsidTr="00912727">
        <w:trPr>
          <w:trHeight w:val="1491"/>
        </w:trPr>
        <w:tc>
          <w:tcPr>
            <w:tcW w:w="3114" w:type="dxa"/>
          </w:tcPr>
          <w:p w:rsidR="0031555E" w:rsidRPr="00DE4102" w:rsidRDefault="0031555E" w:rsidP="00912727">
            <w:pPr>
              <w:spacing w:line="276" w:lineRule="auto"/>
              <w:jc w:val="both"/>
              <w:rPr>
                <w:rFonts w:ascii="Times New Roman" w:hAnsi="Times New Roman" w:cs="Times New Roman"/>
                <w:b/>
                <w:bCs/>
                <w:sz w:val="24"/>
                <w:szCs w:val="24"/>
              </w:rPr>
            </w:pPr>
            <w:r w:rsidRPr="00C51397">
              <w:rPr>
                <w:rFonts w:ascii="Times New Roman" w:hAnsi="Times New Roman" w:cs="Times New Roman"/>
                <w:b/>
                <w:bCs/>
                <w:sz w:val="24"/>
                <w:szCs w:val="24"/>
              </w:rPr>
              <w:t>Ethnicity</w:t>
            </w:r>
          </w:p>
          <w:p w:rsidR="0031555E" w:rsidRDefault="0031555E" w:rsidP="00912727">
            <w:pPr>
              <w:spacing w:line="276" w:lineRule="auto"/>
              <w:jc w:val="both"/>
              <w:rPr>
                <w:rFonts w:ascii="Times New Roman" w:hAnsi="Times New Roman" w:cs="Times New Roman"/>
                <w:sz w:val="24"/>
                <w:szCs w:val="24"/>
              </w:rPr>
            </w:pPr>
            <w:r w:rsidRPr="00C51397">
              <w:rPr>
                <w:rFonts w:ascii="Times New Roman" w:hAnsi="Times New Roman" w:cs="Times New Roman"/>
                <w:sz w:val="24"/>
                <w:szCs w:val="24"/>
              </w:rPr>
              <w:t xml:space="preserve">Caucasian </w:t>
            </w:r>
          </w:p>
          <w:p w:rsidR="009F6B5D" w:rsidRDefault="009F6B5D" w:rsidP="00912727">
            <w:pPr>
              <w:spacing w:line="276" w:lineRule="auto"/>
              <w:jc w:val="both"/>
              <w:rPr>
                <w:rFonts w:ascii="Times New Roman" w:hAnsi="Times New Roman" w:cs="Times New Roman"/>
                <w:sz w:val="24"/>
                <w:szCs w:val="24"/>
              </w:rPr>
            </w:pPr>
            <w:r>
              <w:rPr>
                <w:rFonts w:ascii="Times New Roman" w:hAnsi="Times New Roman" w:cs="Times New Roman"/>
                <w:sz w:val="24"/>
                <w:szCs w:val="24"/>
              </w:rPr>
              <w:t>First Nation</w:t>
            </w:r>
          </w:p>
          <w:p w:rsidR="009F6B5D" w:rsidRDefault="009F6B5D" w:rsidP="009F6B5D">
            <w:pPr>
              <w:spacing w:line="276" w:lineRule="auto"/>
              <w:jc w:val="both"/>
              <w:rPr>
                <w:rFonts w:ascii="Times New Roman" w:hAnsi="Times New Roman" w:cs="Times New Roman"/>
                <w:sz w:val="24"/>
                <w:szCs w:val="24"/>
              </w:rPr>
            </w:pPr>
            <w:r>
              <w:rPr>
                <w:rFonts w:ascii="Times New Roman" w:hAnsi="Times New Roman" w:cs="Times New Roman"/>
                <w:sz w:val="24"/>
                <w:szCs w:val="24"/>
              </w:rPr>
              <w:t>Asian</w:t>
            </w:r>
          </w:p>
          <w:p w:rsidR="009F6B5D" w:rsidRPr="00734D02" w:rsidRDefault="009F6B5D" w:rsidP="009F6B5D">
            <w:pPr>
              <w:spacing w:line="276" w:lineRule="auto"/>
              <w:jc w:val="both"/>
              <w:rPr>
                <w:rFonts w:ascii="Times New Roman" w:hAnsi="Times New Roman" w:cs="Times New Roman"/>
                <w:sz w:val="24"/>
                <w:szCs w:val="24"/>
              </w:rPr>
            </w:pPr>
            <w:r>
              <w:rPr>
                <w:rFonts w:ascii="Times New Roman" w:hAnsi="Times New Roman" w:cs="Times New Roman"/>
                <w:sz w:val="24"/>
                <w:szCs w:val="24"/>
              </w:rPr>
              <w:t>Others</w:t>
            </w:r>
          </w:p>
        </w:tc>
        <w:tc>
          <w:tcPr>
            <w:tcW w:w="1701" w:type="dxa"/>
            <w:vAlign w:val="center"/>
          </w:tcPr>
          <w:p w:rsidR="009F6B5D" w:rsidRDefault="009F6B5D" w:rsidP="009F6B5D">
            <w:pPr>
              <w:spacing w:line="276" w:lineRule="auto"/>
              <w:jc w:val="center"/>
              <w:rPr>
                <w:rFonts w:ascii="Times New Roman" w:hAnsi="Times New Roman" w:cs="Times New Roman"/>
                <w:color w:val="000000"/>
                <w:sz w:val="24"/>
                <w:szCs w:val="24"/>
              </w:rPr>
            </w:pPr>
          </w:p>
          <w:p w:rsidR="0031555E" w:rsidRDefault="009F6B5D" w:rsidP="009F6B5D">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 (</w:t>
            </w:r>
            <w:r w:rsidR="0031555E" w:rsidRPr="00DE4102">
              <w:rPr>
                <w:rFonts w:ascii="Times New Roman" w:hAnsi="Times New Roman" w:cs="Times New Roman"/>
                <w:color w:val="000000"/>
                <w:sz w:val="24"/>
                <w:szCs w:val="24"/>
              </w:rPr>
              <w:t>71.0</w:t>
            </w:r>
            <w:r>
              <w:rPr>
                <w:rFonts w:ascii="Times New Roman" w:hAnsi="Times New Roman" w:cs="Times New Roman"/>
                <w:color w:val="000000"/>
                <w:sz w:val="24"/>
                <w:szCs w:val="24"/>
              </w:rPr>
              <w:t>)</w:t>
            </w:r>
          </w:p>
          <w:p w:rsidR="009F6B5D" w:rsidRDefault="009F6B5D" w:rsidP="009F6B5D">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(8.5)</w:t>
            </w:r>
          </w:p>
          <w:p w:rsidR="009F6B5D" w:rsidRDefault="009F6B5D" w:rsidP="009F6B5D">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&lt;5</w:t>
            </w:r>
          </w:p>
          <w:p w:rsidR="0031555E" w:rsidRPr="009F6B5D" w:rsidRDefault="009F6B5D" w:rsidP="009F6B5D">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20-25 (15-20)</w:t>
            </w:r>
          </w:p>
        </w:tc>
        <w:tc>
          <w:tcPr>
            <w:tcW w:w="1701" w:type="dxa"/>
            <w:vAlign w:val="center"/>
          </w:tcPr>
          <w:p w:rsidR="009F6B5D" w:rsidRDefault="009F6B5D" w:rsidP="009F6B5D">
            <w:pPr>
              <w:spacing w:line="276" w:lineRule="auto"/>
              <w:jc w:val="center"/>
              <w:rPr>
                <w:rFonts w:ascii="Times New Roman" w:hAnsi="Times New Roman" w:cs="Times New Roman"/>
                <w:color w:val="000000"/>
                <w:sz w:val="24"/>
                <w:szCs w:val="24"/>
              </w:rPr>
            </w:pPr>
          </w:p>
          <w:p w:rsidR="0031555E" w:rsidRPr="00DE4102" w:rsidRDefault="009F6B5D" w:rsidP="009F6B5D">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39 (</w:t>
            </w:r>
            <w:r w:rsidR="0031555E" w:rsidRPr="00DE4102">
              <w:rPr>
                <w:rFonts w:ascii="Times New Roman" w:hAnsi="Times New Roman" w:cs="Times New Roman"/>
                <w:color w:val="000000"/>
                <w:sz w:val="24"/>
                <w:szCs w:val="24"/>
              </w:rPr>
              <w:t>57.3</w:t>
            </w:r>
            <w:r>
              <w:rPr>
                <w:rFonts w:ascii="Times New Roman" w:hAnsi="Times New Roman" w:cs="Times New Roman"/>
                <w:color w:val="000000"/>
                <w:sz w:val="24"/>
                <w:szCs w:val="24"/>
              </w:rPr>
              <w:t>)</w:t>
            </w:r>
          </w:p>
          <w:p w:rsidR="0031555E" w:rsidRPr="009F6B5D" w:rsidRDefault="009F6B5D" w:rsidP="009F6B5D">
            <w:pPr>
              <w:spacing w:line="276" w:lineRule="auto"/>
              <w:jc w:val="center"/>
              <w:rPr>
                <w:rFonts w:ascii="Times New Roman" w:hAnsi="Times New Roman" w:cs="Times New Roman"/>
                <w:sz w:val="24"/>
                <w:szCs w:val="24"/>
              </w:rPr>
            </w:pPr>
            <w:r w:rsidRPr="009F6B5D">
              <w:rPr>
                <w:rFonts w:ascii="Times New Roman" w:hAnsi="Times New Roman" w:cs="Times New Roman"/>
                <w:sz w:val="24"/>
                <w:szCs w:val="24"/>
              </w:rPr>
              <w:t>11 (16.1)</w:t>
            </w:r>
          </w:p>
          <w:p w:rsidR="009F6B5D" w:rsidRPr="009F6B5D" w:rsidRDefault="009F6B5D" w:rsidP="009F6B5D">
            <w:pPr>
              <w:spacing w:line="276" w:lineRule="auto"/>
              <w:jc w:val="center"/>
              <w:rPr>
                <w:rFonts w:ascii="Times New Roman" w:hAnsi="Times New Roman" w:cs="Times New Roman"/>
                <w:sz w:val="24"/>
                <w:szCs w:val="24"/>
              </w:rPr>
            </w:pPr>
            <w:r w:rsidRPr="009F6B5D">
              <w:rPr>
                <w:rFonts w:ascii="Times New Roman" w:hAnsi="Times New Roman" w:cs="Times New Roman"/>
                <w:sz w:val="24"/>
                <w:szCs w:val="24"/>
              </w:rPr>
              <w:t>&lt;5</w:t>
            </w:r>
          </w:p>
          <w:p w:rsidR="009F6B5D" w:rsidRPr="00DE4102" w:rsidRDefault="009F6B5D" w:rsidP="009F6B5D">
            <w:pPr>
              <w:spacing w:line="276" w:lineRule="auto"/>
              <w:jc w:val="center"/>
              <w:rPr>
                <w:rFonts w:ascii="Times New Roman" w:hAnsi="Times New Roman" w:cs="Times New Roman"/>
                <w:sz w:val="24"/>
                <w:szCs w:val="24"/>
              </w:rPr>
            </w:pPr>
            <w:r>
              <w:rPr>
                <w:rFonts w:ascii="Times New Roman" w:hAnsi="Times New Roman" w:cs="Times New Roman"/>
                <w:sz w:val="24"/>
                <w:szCs w:val="24"/>
              </w:rPr>
              <w:t>15-20 (20-25)</w:t>
            </w:r>
          </w:p>
        </w:tc>
        <w:tc>
          <w:tcPr>
            <w:tcW w:w="1701" w:type="dxa"/>
            <w:vAlign w:val="center"/>
          </w:tcPr>
          <w:p w:rsidR="009F6B5D" w:rsidRDefault="009F6B5D" w:rsidP="009F6B5D">
            <w:pPr>
              <w:spacing w:line="276" w:lineRule="auto"/>
              <w:rPr>
                <w:rFonts w:ascii="Times New Roman" w:hAnsi="Times New Roman" w:cs="Times New Roman"/>
                <w:color w:val="000000"/>
                <w:sz w:val="24"/>
                <w:szCs w:val="24"/>
              </w:rPr>
            </w:pPr>
          </w:p>
          <w:p w:rsidR="0031555E" w:rsidRDefault="009F6B5D" w:rsidP="009F6B5D">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w:t>
            </w:r>
            <w:r w:rsidR="0031555E" w:rsidRPr="00DE4102">
              <w:rPr>
                <w:rFonts w:ascii="Times New Roman" w:hAnsi="Times New Roman" w:cs="Times New Roman"/>
                <w:color w:val="000000"/>
                <w:sz w:val="24"/>
                <w:szCs w:val="24"/>
              </w:rPr>
              <w:t>44.4</w:t>
            </w:r>
            <w:r>
              <w:rPr>
                <w:rFonts w:ascii="Times New Roman" w:hAnsi="Times New Roman" w:cs="Times New Roman"/>
                <w:color w:val="000000"/>
                <w:sz w:val="24"/>
                <w:szCs w:val="24"/>
              </w:rPr>
              <w:t>)</w:t>
            </w:r>
          </w:p>
          <w:p w:rsidR="009F6B5D" w:rsidRDefault="009F6B5D" w:rsidP="009F6B5D">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&lt;5</w:t>
            </w:r>
          </w:p>
          <w:p w:rsidR="009F6B5D" w:rsidRDefault="009F6B5D" w:rsidP="009F6B5D">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&lt;5</w:t>
            </w:r>
          </w:p>
          <w:p w:rsidR="0031555E" w:rsidRPr="009F6B5D" w:rsidRDefault="009F6B5D" w:rsidP="009F6B5D">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&lt;5</w:t>
            </w:r>
          </w:p>
        </w:tc>
        <w:tc>
          <w:tcPr>
            <w:tcW w:w="992" w:type="dxa"/>
            <w:vAlign w:val="center"/>
          </w:tcPr>
          <w:p w:rsidR="0031555E" w:rsidRPr="00DE4102" w:rsidRDefault="0031555E" w:rsidP="00912727">
            <w:pPr>
              <w:spacing w:line="276" w:lineRule="auto"/>
              <w:jc w:val="center"/>
              <w:rPr>
                <w:rFonts w:ascii="Times New Roman" w:hAnsi="Times New Roman" w:cs="Times New Roman"/>
                <w:sz w:val="24"/>
                <w:szCs w:val="24"/>
              </w:rPr>
            </w:pPr>
            <w:r w:rsidRPr="00C51397">
              <w:rPr>
                <w:rFonts w:ascii="Times New Roman" w:hAnsi="Times New Roman" w:cs="Times New Roman"/>
                <w:b/>
                <w:bCs/>
                <w:sz w:val="24"/>
                <w:szCs w:val="24"/>
              </w:rPr>
              <w:t>0.002</w:t>
            </w:r>
          </w:p>
        </w:tc>
      </w:tr>
      <w:tr w:rsidR="0031555E" w:rsidRPr="00912727" w:rsidTr="00912727">
        <w:trPr>
          <w:trHeight w:val="1412"/>
        </w:trPr>
        <w:tc>
          <w:tcPr>
            <w:tcW w:w="3114" w:type="dxa"/>
          </w:tcPr>
          <w:p w:rsidR="0031555E" w:rsidRPr="00DE4102" w:rsidRDefault="0031555E" w:rsidP="00912727">
            <w:pPr>
              <w:spacing w:line="276" w:lineRule="auto"/>
              <w:jc w:val="both"/>
              <w:rPr>
                <w:rFonts w:ascii="Times New Roman" w:hAnsi="Times New Roman" w:cs="Times New Roman"/>
                <w:b/>
                <w:bCs/>
                <w:sz w:val="24"/>
                <w:szCs w:val="24"/>
              </w:rPr>
            </w:pPr>
            <w:r w:rsidRPr="00C51397">
              <w:rPr>
                <w:rFonts w:ascii="Times New Roman" w:hAnsi="Times New Roman" w:cs="Times New Roman"/>
                <w:b/>
                <w:bCs/>
                <w:sz w:val="24"/>
                <w:szCs w:val="24"/>
              </w:rPr>
              <w:t>Education</w:t>
            </w:r>
          </w:p>
          <w:p w:rsidR="0031555E" w:rsidRDefault="0031555E" w:rsidP="00912727">
            <w:pPr>
              <w:spacing w:line="276" w:lineRule="auto"/>
              <w:rPr>
                <w:rFonts w:ascii="Times New Roman" w:hAnsi="Times New Roman" w:cs="Times New Roman"/>
                <w:sz w:val="24"/>
                <w:szCs w:val="24"/>
              </w:rPr>
            </w:pPr>
            <w:r w:rsidRPr="00C51397">
              <w:rPr>
                <w:rFonts w:ascii="Times New Roman" w:hAnsi="Times New Roman" w:cs="Times New Roman"/>
                <w:sz w:val="24"/>
                <w:szCs w:val="24"/>
              </w:rPr>
              <w:t xml:space="preserve">Some school/post secondary </w:t>
            </w:r>
          </w:p>
          <w:p w:rsidR="009F6B5D" w:rsidRDefault="009F6B5D" w:rsidP="00912727">
            <w:pPr>
              <w:spacing w:line="276" w:lineRule="auto"/>
              <w:rPr>
                <w:rFonts w:ascii="Times New Roman" w:hAnsi="Times New Roman" w:cs="Times New Roman"/>
                <w:sz w:val="24"/>
                <w:szCs w:val="24"/>
              </w:rPr>
            </w:pPr>
            <w:r>
              <w:rPr>
                <w:rFonts w:ascii="Times New Roman" w:hAnsi="Times New Roman" w:cs="Times New Roman"/>
                <w:sz w:val="24"/>
                <w:szCs w:val="24"/>
              </w:rPr>
              <w:t>Trade school/college</w:t>
            </w:r>
          </w:p>
          <w:p w:rsidR="009F6B5D" w:rsidRPr="00DE4102" w:rsidRDefault="009F6B5D" w:rsidP="00912727">
            <w:pPr>
              <w:spacing w:line="276" w:lineRule="auto"/>
              <w:rPr>
                <w:rFonts w:ascii="Times New Roman" w:hAnsi="Times New Roman" w:cs="Times New Roman"/>
                <w:sz w:val="24"/>
                <w:szCs w:val="24"/>
              </w:rPr>
            </w:pPr>
            <w:r>
              <w:rPr>
                <w:rFonts w:ascii="Times New Roman" w:hAnsi="Times New Roman" w:cs="Times New Roman"/>
                <w:sz w:val="24"/>
                <w:szCs w:val="24"/>
              </w:rPr>
              <w:t>University</w:t>
            </w:r>
          </w:p>
        </w:tc>
        <w:tc>
          <w:tcPr>
            <w:tcW w:w="1701" w:type="dxa"/>
            <w:vAlign w:val="center"/>
          </w:tcPr>
          <w:p w:rsidR="009F6B5D" w:rsidRDefault="009F6B5D" w:rsidP="009F6B5D">
            <w:pPr>
              <w:spacing w:line="276" w:lineRule="auto"/>
              <w:jc w:val="center"/>
              <w:rPr>
                <w:rFonts w:ascii="Times New Roman" w:hAnsi="Times New Roman" w:cs="Times New Roman"/>
                <w:color w:val="000000"/>
                <w:sz w:val="24"/>
                <w:szCs w:val="24"/>
              </w:rPr>
            </w:pPr>
          </w:p>
          <w:p w:rsidR="009F6B5D" w:rsidRDefault="009F6B5D" w:rsidP="009F6B5D">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 (</w:t>
            </w:r>
            <w:r w:rsidR="0031555E" w:rsidRPr="00DE4102">
              <w:rPr>
                <w:rFonts w:ascii="Times New Roman" w:hAnsi="Times New Roman" w:cs="Times New Roman"/>
                <w:color w:val="000000"/>
                <w:sz w:val="24"/>
                <w:szCs w:val="24"/>
              </w:rPr>
              <w:t>64.0</w:t>
            </w:r>
            <w:r>
              <w:rPr>
                <w:rFonts w:ascii="Times New Roman" w:hAnsi="Times New Roman" w:cs="Times New Roman"/>
                <w:color w:val="000000"/>
                <w:sz w:val="24"/>
                <w:szCs w:val="24"/>
              </w:rPr>
              <w:t>)</w:t>
            </w:r>
          </w:p>
          <w:p w:rsidR="009F6B5D" w:rsidRDefault="009F6B5D" w:rsidP="009F6B5D">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 (26.5)</w:t>
            </w:r>
          </w:p>
          <w:p w:rsidR="0031555E" w:rsidRPr="00DE4102" w:rsidRDefault="009F6B5D" w:rsidP="009F6B5D">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12 (9.3)</w:t>
            </w:r>
          </w:p>
        </w:tc>
        <w:tc>
          <w:tcPr>
            <w:tcW w:w="1701" w:type="dxa"/>
            <w:vAlign w:val="center"/>
          </w:tcPr>
          <w:p w:rsidR="009F6B5D" w:rsidRDefault="009F6B5D" w:rsidP="009F6B5D">
            <w:pPr>
              <w:spacing w:line="276" w:lineRule="auto"/>
              <w:jc w:val="center"/>
              <w:rPr>
                <w:rFonts w:ascii="Times New Roman" w:hAnsi="Times New Roman" w:cs="Times New Roman"/>
                <w:color w:val="000000"/>
                <w:sz w:val="24"/>
                <w:szCs w:val="24"/>
              </w:rPr>
            </w:pPr>
          </w:p>
          <w:p w:rsidR="0031555E" w:rsidRDefault="009F6B5D" w:rsidP="009F6B5D">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 (</w:t>
            </w:r>
            <w:r w:rsidR="0031555E" w:rsidRPr="00DE4102">
              <w:rPr>
                <w:rFonts w:ascii="Times New Roman" w:hAnsi="Times New Roman" w:cs="Times New Roman"/>
                <w:color w:val="000000"/>
                <w:sz w:val="24"/>
                <w:szCs w:val="24"/>
              </w:rPr>
              <w:t>77.9</w:t>
            </w:r>
            <w:r>
              <w:rPr>
                <w:rFonts w:ascii="Times New Roman" w:hAnsi="Times New Roman" w:cs="Times New Roman"/>
                <w:color w:val="000000"/>
                <w:sz w:val="24"/>
                <w:szCs w:val="24"/>
              </w:rPr>
              <w:t>)</w:t>
            </w:r>
          </w:p>
          <w:p w:rsidR="009F6B5D" w:rsidRDefault="009F6B5D" w:rsidP="009F6B5D">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10-15 (10-15)</w:t>
            </w:r>
          </w:p>
          <w:p w:rsidR="009F6B5D" w:rsidRPr="00DE4102" w:rsidRDefault="009F6B5D" w:rsidP="009F6B5D">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&lt;5</w:t>
            </w:r>
          </w:p>
        </w:tc>
        <w:tc>
          <w:tcPr>
            <w:tcW w:w="1701" w:type="dxa"/>
            <w:vAlign w:val="center"/>
          </w:tcPr>
          <w:p w:rsidR="009F6B5D" w:rsidRDefault="009F6B5D" w:rsidP="009F6B5D">
            <w:pPr>
              <w:spacing w:line="276" w:lineRule="auto"/>
              <w:jc w:val="center"/>
              <w:rPr>
                <w:rFonts w:ascii="Times New Roman" w:hAnsi="Times New Roman" w:cs="Times New Roman"/>
                <w:color w:val="000000"/>
                <w:sz w:val="24"/>
                <w:szCs w:val="24"/>
              </w:rPr>
            </w:pPr>
          </w:p>
          <w:p w:rsidR="0031555E" w:rsidRDefault="009F6B5D" w:rsidP="009F6B5D">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w:t>
            </w:r>
            <w:r w:rsidR="0031555E" w:rsidRPr="00DE4102">
              <w:rPr>
                <w:rFonts w:ascii="Times New Roman" w:hAnsi="Times New Roman" w:cs="Times New Roman"/>
                <w:color w:val="000000"/>
                <w:sz w:val="24"/>
                <w:szCs w:val="24"/>
              </w:rPr>
              <w:t>61.1</w:t>
            </w:r>
            <w:r>
              <w:rPr>
                <w:rFonts w:ascii="Times New Roman" w:hAnsi="Times New Roman" w:cs="Times New Roman"/>
                <w:color w:val="000000"/>
                <w:sz w:val="24"/>
                <w:szCs w:val="24"/>
              </w:rPr>
              <w:t>)</w:t>
            </w:r>
          </w:p>
          <w:p w:rsidR="009F6B5D" w:rsidRDefault="009F6B5D" w:rsidP="009F6B5D">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(38.8)</w:t>
            </w:r>
          </w:p>
          <w:p w:rsidR="009F6B5D" w:rsidRPr="00DE4102" w:rsidRDefault="009F6B5D" w:rsidP="009F6B5D">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0 (0)</w:t>
            </w:r>
          </w:p>
        </w:tc>
        <w:tc>
          <w:tcPr>
            <w:tcW w:w="992" w:type="dxa"/>
            <w:vAlign w:val="center"/>
          </w:tcPr>
          <w:p w:rsidR="0031555E" w:rsidRPr="00DE4102" w:rsidRDefault="0031555E" w:rsidP="00912727">
            <w:pPr>
              <w:spacing w:line="276" w:lineRule="auto"/>
              <w:jc w:val="center"/>
              <w:rPr>
                <w:rFonts w:ascii="Times New Roman" w:hAnsi="Times New Roman" w:cs="Times New Roman"/>
                <w:sz w:val="24"/>
                <w:szCs w:val="24"/>
              </w:rPr>
            </w:pPr>
            <w:r w:rsidRPr="00DE4102">
              <w:rPr>
                <w:rFonts w:ascii="Times New Roman" w:hAnsi="Times New Roman" w:cs="Times New Roman"/>
                <w:sz w:val="24"/>
                <w:szCs w:val="24"/>
              </w:rPr>
              <w:t>0.10</w:t>
            </w:r>
          </w:p>
        </w:tc>
      </w:tr>
      <w:tr w:rsidR="0031555E" w:rsidRPr="00912727" w:rsidTr="00912727">
        <w:trPr>
          <w:trHeight w:val="617"/>
        </w:trPr>
        <w:tc>
          <w:tcPr>
            <w:tcW w:w="3114" w:type="dxa"/>
          </w:tcPr>
          <w:p w:rsidR="0031555E" w:rsidRPr="00DE4102" w:rsidRDefault="0031555E" w:rsidP="00912727">
            <w:pPr>
              <w:spacing w:line="276" w:lineRule="auto"/>
              <w:jc w:val="both"/>
              <w:rPr>
                <w:rFonts w:ascii="Times New Roman" w:hAnsi="Times New Roman" w:cs="Times New Roman"/>
                <w:b/>
                <w:bCs/>
                <w:sz w:val="24"/>
                <w:szCs w:val="24"/>
              </w:rPr>
            </w:pPr>
            <w:r w:rsidRPr="00C51397">
              <w:rPr>
                <w:rFonts w:ascii="Times New Roman" w:hAnsi="Times New Roman" w:cs="Times New Roman"/>
                <w:b/>
                <w:bCs/>
                <w:sz w:val="24"/>
                <w:szCs w:val="24"/>
              </w:rPr>
              <w:t>Sex work, ever</w:t>
            </w:r>
          </w:p>
          <w:p w:rsidR="0031555E" w:rsidRPr="00C51397" w:rsidRDefault="0031555E" w:rsidP="00912727">
            <w:pPr>
              <w:spacing w:line="276" w:lineRule="auto"/>
              <w:jc w:val="both"/>
              <w:rPr>
                <w:rFonts w:ascii="Times New Roman" w:hAnsi="Times New Roman" w:cs="Times New Roman"/>
                <w:b/>
                <w:bCs/>
                <w:sz w:val="24"/>
                <w:szCs w:val="24"/>
              </w:rPr>
            </w:pPr>
            <w:r w:rsidRPr="00DE4102">
              <w:rPr>
                <w:rFonts w:ascii="Times New Roman" w:hAnsi="Times New Roman" w:cs="Times New Roman"/>
                <w:sz w:val="24"/>
                <w:szCs w:val="24"/>
              </w:rPr>
              <w:t xml:space="preserve">Yes </w:t>
            </w:r>
          </w:p>
        </w:tc>
        <w:tc>
          <w:tcPr>
            <w:tcW w:w="1701" w:type="dxa"/>
            <w:vAlign w:val="center"/>
          </w:tcPr>
          <w:p w:rsidR="0031555E" w:rsidRDefault="0031555E" w:rsidP="00912727">
            <w:pPr>
              <w:spacing w:line="276" w:lineRule="auto"/>
              <w:jc w:val="center"/>
              <w:rPr>
                <w:rFonts w:ascii="Times New Roman" w:hAnsi="Times New Roman" w:cs="Times New Roman"/>
                <w:color w:val="000000"/>
                <w:sz w:val="24"/>
                <w:szCs w:val="24"/>
              </w:rPr>
            </w:pPr>
          </w:p>
          <w:p w:rsidR="0031555E" w:rsidRPr="00DE4102" w:rsidRDefault="004543B7" w:rsidP="00912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0 (0)</w:t>
            </w:r>
          </w:p>
        </w:tc>
        <w:tc>
          <w:tcPr>
            <w:tcW w:w="1701" w:type="dxa"/>
            <w:vAlign w:val="center"/>
          </w:tcPr>
          <w:p w:rsidR="0031555E" w:rsidRDefault="0031555E" w:rsidP="00912727">
            <w:pPr>
              <w:spacing w:line="276" w:lineRule="auto"/>
              <w:jc w:val="center"/>
              <w:rPr>
                <w:rFonts w:ascii="Times New Roman" w:hAnsi="Times New Roman" w:cs="Times New Roman"/>
                <w:color w:val="000000"/>
                <w:sz w:val="24"/>
                <w:szCs w:val="24"/>
              </w:rPr>
            </w:pPr>
          </w:p>
          <w:p w:rsidR="0031555E" w:rsidRPr="00DE4102" w:rsidRDefault="00C95770" w:rsidP="00912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68 (</w:t>
            </w:r>
            <w:r w:rsidR="0031555E" w:rsidRPr="00C51397">
              <w:rPr>
                <w:rFonts w:ascii="Times New Roman" w:hAnsi="Times New Roman" w:cs="Times New Roman"/>
                <w:color w:val="000000"/>
                <w:sz w:val="24"/>
                <w:szCs w:val="24"/>
              </w:rPr>
              <w:t>100. 0</w:t>
            </w:r>
            <w:r>
              <w:rPr>
                <w:rFonts w:ascii="Times New Roman" w:hAnsi="Times New Roman" w:cs="Times New Roman"/>
                <w:color w:val="000000"/>
                <w:sz w:val="24"/>
                <w:szCs w:val="24"/>
              </w:rPr>
              <w:t>)</w:t>
            </w:r>
          </w:p>
        </w:tc>
        <w:tc>
          <w:tcPr>
            <w:tcW w:w="1701" w:type="dxa"/>
            <w:vAlign w:val="center"/>
          </w:tcPr>
          <w:p w:rsidR="0031555E" w:rsidRDefault="0031555E" w:rsidP="00912727">
            <w:pPr>
              <w:spacing w:line="276" w:lineRule="auto"/>
              <w:jc w:val="center"/>
              <w:rPr>
                <w:rFonts w:ascii="Times New Roman" w:hAnsi="Times New Roman" w:cs="Times New Roman"/>
                <w:color w:val="000000"/>
                <w:sz w:val="24"/>
                <w:szCs w:val="24"/>
              </w:rPr>
            </w:pPr>
          </w:p>
          <w:p w:rsidR="0031555E" w:rsidRPr="00DE4102" w:rsidRDefault="0031555E" w:rsidP="00912727">
            <w:pPr>
              <w:spacing w:line="276" w:lineRule="auto"/>
              <w:jc w:val="center"/>
              <w:rPr>
                <w:rFonts w:ascii="Times New Roman" w:hAnsi="Times New Roman" w:cs="Times New Roman"/>
                <w:sz w:val="24"/>
                <w:szCs w:val="24"/>
              </w:rPr>
            </w:pPr>
            <w:r w:rsidRPr="00C51397">
              <w:rPr>
                <w:rFonts w:ascii="Times New Roman" w:hAnsi="Times New Roman" w:cs="Times New Roman"/>
                <w:color w:val="000000"/>
                <w:sz w:val="24"/>
                <w:szCs w:val="24"/>
              </w:rPr>
              <w:t>&lt;5</w:t>
            </w:r>
          </w:p>
        </w:tc>
        <w:tc>
          <w:tcPr>
            <w:tcW w:w="992" w:type="dxa"/>
            <w:vAlign w:val="center"/>
          </w:tcPr>
          <w:p w:rsidR="0031555E" w:rsidRPr="00C51397" w:rsidRDefault="0031555E" w:rsidP="00912727">
            <w:pPr>
              <w:spacing w:line="276" w:lineRule="auto"/>
              <w:jc w:val="center"/>
              <w:rPr>
                <w:rFonts w:ascii="Times New Roman" w:hAnsi="Times New Roman" w:cs="Times New Roman"/>
                <w:b/>
                <w:bCs/>
                <w:sz w:val="24"/>
                <w:szCs w:val="24"/>
              </w:rPr>
            </w:pPr>
            <w:r w:rsidRPr="00C51397">
              <w:rPr>
                <w:rFonts w:ascii="Times New Roman" w:hAnsi="Times New Roman" w:cs="Times New Roman"/>
                <w:b/>
                <w:bCs/>
                <w:sz w:val="24"/>
                <w:szCs w:val="24"/>
              </w:rPr>
              <w:t>&lt;0.001</w:t>
            </w:r>
          </w:p>
        </w:tc>
      </w:tr>
      <w:tr w:rsidR="0031555E" w:rsidRPr="00912727" w:rsidTr="00912727">
        <w:trPr>
          <w:trHeight w:val="658"/>
        </w:trPr>
        <w:tc>
          <w:tcPr>
            <w:tcW w:w="3114" w:type="dxa"/>
          </w:tcPr>
          <w:p w:rsidR="0031555E" w:rsidRPr="00DE4102" w:rsidRDefault="0031555E" w:rsidP="00912727">
            <w:pPr>
              <w:spacing w:line="276" w:lineRule="auto"/>
              <w:jc w:val="both"/>
              <w:rPr>
                <w:rFonts w:ascii="Times New Roman" w:hAnsi="Times New Roman" w:cs="Times New Roman"/>
                <w:b/>
                <w:bCs/>
                <w:sz w:val="24"/>
                <w:szCs w:val="24"/>
              </w:rPr>
            </w:pPr>
            <w:r w:rsidRPr="00C51397">
              <w:rPr>
                <w:rFonts w:ascii="Times New Roman" w:hAnsi="Times New Roman" w:cs="Times New Roman"/>
                <w:b/>
                <w:bCs/>
                <w:sz w:val="24"/>
                <w:szCs w:val="24"/>
              </w:rPr>
              <w:t>Homelessness, ever</w:t>
            </w:r>
          </w:p>
          <w:p w:rsidR="0031555E" w:rsidRPr="00C51397" w:rsidRDefault="0031555E" w:rsidP="00912727">
            <w:pPr>
              <w:spacing w:line="276" w:lineRule="auto"/>
              <w:jc w:val="both"/>
              <w:rPr>
                <w:rFonts w:ascii="Times New Roman" w:hAnsi="Times New Roman" w:cs="Times New Roman"/>
                <w:b/>
                <w:bCs/>
                <w:sz w:val="24"/>
                <w:szCs w:val="24"/>
              </w:rPr>
            </w:pPr>
            <w:r w:rsidRPr="00DE4102">
              <w:rPr>
                <w:rFonts w:ascii="Times New Roman" w:hAnsi="Times New Roman" w:cs="Times New Roman"/>
                <w:sz w:val="24"/>
                <w:szCs w:val="24"/>
              </w:rPr>
              <w:t xml:space="preserve">Yes </w:t>
            </w:r>
          </w:p>
        </w:tc>
        <w:tc>
          <w:tcPr>
            <w:tcW w:w="1701" w:type="dxa"/>
            <w:vAlign w:val="center"/>
          </w:tcPr>
          <w:p w:rsidR="0031555E" w:rsidRDefault="0031555E" w:rsidP="00912727">
            <w:pPr>
              <w:spacing w:line="276" w:lineRule="auto"/>
              <w:jc w:val="center"/>
              <w:rPr>
                <w:rFonts w:ascii="Times New Roman" w:hAnsi="Times New Roman" w:cs="Times New Roman"/>
                <w:color w:val="000000"/>
                <w:sz w:val="24"/>
                <w:szCs w:val="24"/>
              </w:rPr>
            </w:pPr>
          </w:p>
          <w:p w:rsidR="0031555E" w:rsidRPr="00DE4102" w:rsidRDefault="00190899" w:rsidP="00912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90 (</w:t>
            </w:r>
            <w:r w:rsidR="0031555E" w:rsidRPr="00DE4102">
              <w:rPr>
                <w:rFonts w:ascii="Times New Roman" w:hAnsi="Times New Roman" w:cs="Times New Roman"/>
                <w:color w:val="000000"/>
                <w:sz w:val="24"/>
                <w:szCs w:val="24"/>
              </w:rPr>
              <w:t>70.3</w:t>
            </w:r>
            <w:r>
              <w:rPr>
                <w:rFonts w:ascii="Times New Roman" w:hAnsi="Times New Roman" w:cs="Times New Roman"/>
                <w:color w:val="000000"/>
                <w:sz w:val="24"/>
                <w:szCs w:val="24"/>
              </w:rPr>
              <w:t>)</w:t>
            </w:r>
          </w:p>
        </w:tc>
        <w:tc>
          <w:tcPr>
            <w:tcW w:w="1701" w:type="dxa"/>
            <w:vAlign w:val="center"/>
          </w:tcPr>
          <w:p w:rsidR="0031555E" w:rsidRDefault="0031555E" w:rsidP="00912727">
            <w:pPr>
              <w:spacing w:line="276" w:lineRule="auto"/>
              <w:jc w:val="center"/>
              <w:rPr>
                <w:rFonts w:ascii="Times New Roman" w:hAnsi="Times New Roman" w:cs="Times New Roman"/>
                <w:color w:val="000000"/>
                <w:sz w:val="24"/>
                <w:szCs w:val="24"/>
              </w:rPr>
            </w:pPr>
          </w:p>
          <w:p w:rsidR="0031555E" w:rsidRPr="00DE4102" w:rsidRDefault="00190899" w:rsidP="00912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62 (</w:t>
            </w:r>
            <w:r w:rsidR="0031555E" w:rsidRPr="00DE4102">
              <w:rPr>
                <w:rFonts w:ascii="Times New Roman" w:hAnsi="Times New Roman" w:cs="Times New Roman"/>
                <w:color w:val="000000"/>
                <w:sz w:val="24"/>
                <w:szCs w:val="24"/>
              </w:rPr>
              <w:t>91.1</w:t>
            </w:r>
            <w:r>
              <w:rPr>
                <w:rFonts w:ascii="Times New Roman" w:hAnsi="Times New Roman" w:cs="Times New Roman"/>
                <w:color w:val="000000"/>
                <w:sz w:val="24"/>
                <w:szCs w:val="24"/>
              </w:rPr>
              <w:t>)</w:t>
            </w:r>
          </w:p>
        </w:tc>
        <w:tc>
          <w:tcPr>
            <w:tcW w:w="1701" w:type="dxa"/>
            <w:vAlign w:val="center"/>
          </w:tcPr>
          <w:p w:rsidR="0031555E" w:rsidRDefault="0031555E" w:rsidP="00912727">
            <w:pPr>
              <w:spacing w:line="276" w:lineRule="auto"/>
              <w:jc w:val="center"/>
              <w:rPr>
                <w:rFonts w:ascii="Times New Roman" w:hAnsi="Times New Roman" w:cs="Times New Roman"/>
                <w:color w:val="000000"/>
                <w:sz w:val="24"/>
                <w:szCs w:val="24"/>
              </w:rPr>
            </w:pPr>
          </w:p>
          <w:p w:rsidR="0031555E" w:rsidRPr="00DE4102" w:rsidRDefault="00190899" w:rsidP="00912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15 (</w:t>
            </w:r>
            <w:r w:rsidR="0031555E" w:rsidRPr="00DE4102">
              <w:rPr>
                <w:rFonts w:ascii="Times New Roman" w:hAnsi="Times New Roman" w:cs="Times New Roman"/>
                <w:color w:val="000000"/>
                <w:sz w:val="24"/>
                <w:szCs w:val="24"/>
              </w:rPr>
              <w:t>83.3</w:t>
            </w:r>
            <w:r>
              <w:rPr>
                <w:rFonts w:ascii="Times New Roman" w:hAnsi="Times New Roman" w:cs="Times New Roman"/>
                <w:color w:val="000000"/>
                <w:sz w:val="24"/>
                <w:szCs w:val="24"/>
              </w:rPr>
              <w:t>)</w:t>
            </w:r>
          </w:p>
        </w:tc>
        <w:tc>
          <w:tcPr>
            <w:tcW w:w="992" w:type="dxa"/>
            <w:vAlign w:val="center"/>
          </w:tcPr>
          <w:p w:rsidR="0031555E" w:rsidRPr="00C51397" w:rsidRDefault="0031555E" w:rsidP="00912727">
            <w:pPr>
              <w:spacing w:line="276" w:lineRule="auto"/>
              <w:jc w:val="center"/>
              <w:rPr>
                <w:rFonts w:ascii="Times New Roman" w:hAnsi="Times New Roman" w:cs="Times New Roman"/>
                <w:b/>
                <w:bCs/>
                <w:sz w:val="24"/>
                <w:szCs w:val="24"/>
              </w:rPr>
            </w:pPr>
            <w:r w:rsidRPr="00C51397">
              <w:rPr>
                <w:rFonts w:ascii="Times New Roman" w:hAnsi="Times New Roman" w:cs="Times New Roman"/>
                <w:b/>
                <w:bCs/>
                <w:sz w:val="24"/>
                <w:szCs w:val="24"/>
              </w:rPr>
              <w:t>0.003</w:t>
            </w:r>
          </w:p>
        </w:tc>
      </w:tr>
      <w:tr w:rsidR="0031555E" w:rsidRPr="00912727" w:rsidTr="00912727">
        <w:trPr>
          <w:trHeight w:val="642"/>
        </w:trPr>
        <w:tc>
          <w:tcPr>
            <w:tcW w:w="3114" w:type="dxa"/>
          </w:tcPr>
          <w:p w:rsidR="0031555E" w:rsidRPr="00C51397" w:rsidRDefault="0031555E" w:rsidP="00912727">
            <w:pPr>
              <w:spacing w:line="276" w:lineRule="auto"/>
              <w:rPr>
                <w:rFonts w:ascii="Times New Roman" w:hAnsi="Times New Roman" w:cs="Times New Roman"/>
                <w:b/>
                <w:bCs/>
                <w:sz w:val="24"/>
                <w:szCs w:val="24"/>
              </w:rPr>
            </w:pPr>
            <w:r w:rsidRPr="00C51397">
              <w:rPr>
                <w:rFonts w:ascii="Times New Roman" w:hAnsi="Times New Roman" w:cs="Times New Roman"/>
                <w:b/>
                <w:bCs/>
                <w:sz w:val="24"/>
                <w:szCs w:val="24"/>
              </w:rPr>
              <w:t>Mental health disorder</w:t>
            </w:r>
          </w:p>
          <w:p w:rsidR="0031555E" w:rsidRPr="00C51397" w:rsidRDefault="0031555E" w:rsidP="00912727">
            <w:pPr>
              <w:spacing w:line="276" w:lineRule="auto"/>
              <w:jc w:val="both"/>
              <w:rPr>
                <w:rFonts w:ascii="Times New Roman" w:hAnsi="Times New Roman" w:cs="Times New Roman"/>
                <w:b/>
                <w:bCs/>
                <w:sz w:val="24"/>
                <w:szCs w:val="24"/>
              </w:rPr>
            </w:pPr>
            <w:r w:rsidRPr="00DE4102">
              <w:rPr>
                <w:rFonts w:ascii="Times New Roman" w:hAnsi="Times New Roman" w:cs="Times New Roman"/>
                <w:sz w:val="24"/>
                <w:szCs w:val="24"/>
              </w:rPr>
              <w:t xml:space="preserve">Yes </w:t>
            </w:r>
          </w:p>
        </w:tc>
        <w:tc>
          <w:tcPr>
            <w:tcW w:w="1701" w:type="dxa"/>
            <w:vAlign w:val="center"/>
          </w:tcPr>
          <w:p w:rsidR="0031555E" w:rsidRPr="00DE4102" w:rsidRDefault="00C95770" w:rsidP="00912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53 (</w:t>
            </w:r>
            <w:r w:rsidR="0031555E" w:rsidRPr="00C51397">
              <w:rPr>
                <w:rFonts w:ascii="Times New Roman" w:hAnsi="Times New Roman" w:cs="Times New Roman"/>
                <w:color w:val="000000"/>
                <w:sz w:val="24"/>
                <w:szCs w:val="24"/>
              </w:rPr>
              <w:t>4</w:t>
            </w:r>
            <w:r w:rsidR="0031555E" w:rsidRPr="00DE4102">
              <w:rPr>
                <w:rFonts w:ascii="Times New Roman" w:hAnsi="Times New Roman" w:cs="Times New Roman"/>
                <w:color w:val="000000"/>
                <w:sz w:val="24"/>
                <w:szCs w:val="24"/>
              </w:rPr>
              <w:t>1.4</w:t>
            </w:r>
            <w:r>
              <w:rPr>
                <w:rFonts w:ascii="Times New Roman" w:hAnsi="Times New Roman" w:cs="Times New Roman"/>
                <w:color w:val="000000"/>
                <w:sz w:val="24"/>
                <w:szCs w:val="24"/>
              </w:rPr>
              <w:t>)</w:t>
            </w:r>
          </w:p>
        </w:tc>
        <w:tc>
          <w:tcPr>
            <w:tcW w:w="1701" w:type="dxa"/>
            <w:vAlign w:val="center"/>
          </w:tcPr>
          <w:p w:rsidR="0031555E" w:rsidRPr="00DE4102" w:rsidRDefault="00C95770" w:rsidP="00912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44 (</w:t>
            </w:r>
            <w:r w:rsidR="0031555E" w:rsidRPr="00C51397">
              <w:rPr>
                <w:rFonts w:ascii="Times New Roman" w:hAnsi="Times New Roman" w:cs="Times New Roman"/>
                <w:color w:val="000000"/>
                <w:sz w:val="24"/>
                <w:szCs w:val="24"/>
              </w:rPr>
              <w:t>6</w:t>
            </w:r>
            <w:r w:rsidR="0031555E" w:rsidRPr="00DE4102">
              <w:rPr>
                <w:rFonts w:ascii="Times New Roman" w:hAnsi="Times New Roman" w:cs="Times New Roman"/>
                <w:color w:val="000000"/>
                <w:sz w:val="24"/>
                <w:szCs w:val="24"/>
              </w:rPr>
              <w:t>4.7</w:t>
            </w:r>
            <w:r>
              <w:rPr>
                <w:rFonts w:ascii="Times New Roman" w:hAnsi="Times New Roman" w:cs="Times New Roman"/>
                <w:color w:val="000000"/>
                <w:sz w:val="24"/>
                <w:szCs w:val="24"/>
              </w:rPr>
              <w:t>)</w:t>
            </w:r>
          </w:p>
        </w:tc>
        <w:tc>
          <w:tcPr>
            <w:tcW w:w="1701" w:type="dxa"/>
            <w:vAlign w:val="center"/>
          </w:tcPr>
          <w:p w:rsidR="0031555E" w:rsidRPr="00DE4102" w:rsidRDefault="00C95770" w:rsidP="00912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18 (</w:t>
            </w:r>
            <w:r w:rsidR="0031555E" w:rsidRPr="00C51397">
              <w:rPr>
                <w:rFonts w:ascii="Times New Roman" w:hAnsi="Times New Roman" w:cs="Times New Roman"/>
                <w:color w:val="000000"/>
                <w:sz w:val="24"/>
                <w:szCs w:val="24"/>
              </w:rPr>
              <w:t>1</w:t>
            </w:r>
            <w:r w:rsidR="0031555E" w:rsidRPr="00DE4102">
              <w:rPr>
                <w:rFonts w:ascii="Times New Roman" w:hAnsi="Times New Roman" w:cs="Times New Roman"/>
                <w:color w:val="000000"/>
                <w:sz w:val="24"/>
                <w:szCs w:val="24"/>
              </w:rPr>
              <w:t>00.0</w:t>
            </w:r>
            <w:r>
              <w:rPr>
                <w:rFonts w:ascii="Times New Roman" w:hAnsi="Times New Roman" w:cs="Times New Roman"/>
                <w:color w:val="000000"/>
                <w:sz w:val="24"/>
                <w:szCs w:val="24"/>
              </w:rPr>
              <w:t>)</w:t>
            </w:r>
          </w:p>
        </w:tc>
        <w:tc>
          <w:tcPr>
            <w:tcW w:w="992" w:type="dxa"/>
            <w:vAlign w:val="center"/>
          </w:tcPr>
          <w:p w:rsidR="0031555E" w:rsidRPr="00C51397" w:rsidRDefault="0031555E" w:rsidP="00912727">
            <w:pPr>
              <w:spacing w:line="276" w:lineRule="auto"/>
              <w:jc w:val="center"/>
              <w:rPr>
                <w:rFonts w:ascii="Times New Roman" w:hAnsi="Times New Roman" w:cs="Times New Roman"/>
                <w:b/>
                <w:bCs/>
                <w:sz w:val="24"/>
                <w:szCs w:val="24"/>
              </w:rPr>
            </w:pPr>
            <w:r w:rsidRPr="00C51397">
              <w:rPr>
                <w:rFonts w:ascii="Times New Roman" w:hAnsi="Times New Roman" w:cs="Times New Roman"/>
                <w:b/>
                <w:bCs/>
                <w:sz w:val="24"/>
                <w:szCs w:val="24"/>
              </w:rPr>
              <w:t>&lt;0.001</w:t>
            </w:r>
          </w:p>
        </w:tc>
      </w:tr>
    </w:tbl>
    <w:p w:rsidR="00134012" w:rsidRPr="00DA2DD5" w:rsidRDefault="00134012" w:rsidP="00134012">
      <w:pPr>
        <w:spacing w:line="360" w:lineRule="auto"/>
        <w:jc w:val="both"/>
      </w:pPr>
      <w:r w:rsidRPr="00B35DC9">
        <w:rPr>
          <w:rFonts w:ascii="Times New Roman" w:hAnsi="Times New Roman" w:cs="Times New Roman"/>
          <w:b/>
          <w:bCs/>
          <w:sz w:val="24"/>
          <w:szCs w:val="24"/>
        </w:rPr>
        <w:t>Note:</w:t>
      </w:r>
      <w:r>
        <w:rPr>
          <w:rFonts w:ascii="Times New Roman" w:hAnsi="Times New Roman" w:cs="Times New Roman"/>
          <w:sz w:val="24"/>
          <w:szCs w:val="24"/>
        </w:rPr>
        <w:t xml:space="preserve"> Variables are reported in percentages. To censor frequencies &lt;5, we have masked categories of some variables; p-values are derived using Kruskal-Wallis test.</w:t>
      </w:r>
    </w:p>
    <w:sectPr w:rsidR="00134012" w:rsidRPr="00DA2D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2FA"/>
    <w:multiLevelType w:val="hybridMultilevel"/>
    <w:tmpl w:val="4880DD50"/>
    <w:lvl w:ilvl="0" w:tplc="7A6CF624">
      <w:start w:val="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D91BEA"/>
    <w:multiLevelType w:val="hybridMultilevel"/>
    <w:tmpl w:val="2C287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37"/>
    <w:rsid w:val="000000AF"/>
    <w:rsid w:val="0002018A"/>
    <w:rsid w:val="00023B6E"/>
    <w:rsid w:val="00031E69"/>
    <w:rsid w:val="00032FA7"/>
    <w:rsid w:val="00034938"/>
    <w:rsid w:val="00053686"/>
    <w:rsid w:val="00062682"/>
    <w:rsid w:val="00091188"/>
    <w:rsid w:val="000A5951"/>
    <w:rsid w:val="000B3727"/>
    <w:rsid w:val="000F1FA2"/>
    <w:rsid w:val="001149B1"/>
    <w:rsid w:val="00115D81"/>
    <w:rsid w:val="00134012"/>
    <w:rsid w:val="00156685"/>
    <w:rsid w:val="00157CB5"/>
    <w:rsid w:val="00157D3C"/>
    <w:rsid w:val="00176DB0"/>
    <w:rsid w:val="00184118"/>
    <w:rsid w:val="00190899"/>
    <w:rsid w:val="001A3072"/>
    <w:rsid w:val="001C3694"/>
    <w:rsid w:val="001D0633"/>
    <w:rsid w:val="00207A2C"/>
    <w:rsid w:val="00225A64"/>
    <w:rsid w:val="00250CB0"/>
    <w:rsid w:val="00263B85"/>
    <w:rsid w:val="00293CEB"/>
    <w:rsid w:val="00296AAB"/>
    <w:rsid w:val="002B2444"/>
    <w:rsid w:val="002B3989"/>
    <w:rsid w:val="002B69B3"/>
    <w:rsid w:val="002C04A1"/>
    <w:rsid w:val="002F181F"/>
    <w:rsid w:val="003127FF"/>
    <w:rsid w:val="0031555E"/>
    <w:rsid w:val="00323BC0"/>
    <w:rsid w:val="00355ABD"/>
    <w:rsid w:val="003713DA"/>
    <w:rsid w:val="003931EB"/>
    <w:rsid w:val="003B6B31"/>
    <w:rsid w:val="003B7994"/>
    <w:rsid w:val="003C0B85"/>
    <w:rsid w:val="003C39BD"/>
    <w:rsid w:val="003D0D54"/>
    <w:rsid w:val="003F1D14"/>
    <w:rsid w:val="003F3C6C"/>
    <w:rsid w:val="00416F2F"/>
    <w:rsid w:val="00432B07"/>
    <w:rsid w:val="00433E96"/>
    <w:rsid w:val="004543B7"/>
    <w:rsid w:val="00454B12"/>
    <w:rsid w:val="0045571D"/>
    <w:rsid w:val="00481E81"/>
    <w:rsid w:val="004B7B1B"/>
    <w:rsid w:val="00504223"/>
    <w:rsid w:val="00534AC0"/>
    <w:rsid w:val="00561229"/>
    <w:rsid w:val="00595552"/>
    <w:rsid w:val="005C2CF1"/>
    <w:rsid w:val="005C370E"/>
    <w:rsid w:val="005E263E"/>
    <w:rsid w:val="00624642"/>
    <w:rsid w:val="00626911"/>
    <w:rsid w:val="00633C9C"/>
    <w:rsid w:val="00640AE5"/>
    <w:rsid w:val="00671EF9"/>
    <w:rsid w:val="00680AD7"/>
    <w:rsid w:val="0069505A"/>
    <w:rsid w:val="006C6B71"/>
    <w:rsid w:val="006C79B4"/>
    <w:rsid w:val="00707EFD"/>
    <w:rsid w:val="00723F4E"/>
    <w:rsid w:val="0073494A"/>
    <w:rsid w:val="00754612"/>
    <w:rsid w:val="0076025C"/>
    <w:rsid w:val="00762898"/>
    <w:rsid w:val="0077649B"/>
    <w:rsid w:val="0079214E"/>
    <w:rsid w:val="00792E9D"/>
    <w:rsid w:val="007B1BFC"/>
    <w:rsid w:val="007B4772"/>
    <w:rsid w:val="007B6162"/>
    <w:rsid w:val="007C6CC2"/>
    <w:rsid w:val="007E4904"/>
    <w:rsid w:val="007E6153"/>
    <w:rsid w:val="007E61CA"/>
    <w:rsid w:val="0080280F"/>
    <w:rsid w:val="008212AA"/>
    <w:rsid w:val="00825915"/>
    <w:rsid w:val="00830F3F"/>
    <w:rsid w:val="008335CC"/>
    <w:rsid w:val="00841DD3"/>
    <w:rsid w:val="0085294F"/>
    <w:rsid w:val="00895B33"/>
    <w:rsid w:val="008B15D4"/>
    <w:rsid w:val="008C40AE"/>
    <w:rsid w:val="008D0305"/>
    <w:rsid w:val="008E3349"/>
    <w:rsid w:val="008E517A"/>
    <w:rsid w:val="008E595B"/>
    <w:rsid w:val="00914E3E"/>
    <w:rsid w:val="00923113"/>
    <w:rsid w:val="009427FA"/>
    <w:rsid w:val="00956CC9"/>
    <w:rsid w:val="0096458F"/>
    <w:rsid w:val="0097271C"/>
    <w:rsid w:val="00984E9F"/>
    <w:rsid w:val="009C3A55"/>
    <w:rsid w:val="009F18FF"/>
    <w:rsid w:val="009F6B5D"/>
    <w:rsid w:val="00A26961"/>
    <w:rsid w:val="00A31D9D"/>
    <w:rsid w:val="00A334B1"/>
    <w:rsid w:val="00A44525"/>
    <w:rsid w:val="00A85596"/>
    <w:rsid w:val="00A90899"/>
    <w:rsid w:val="00A90D34"/>
    <w:rsid w:val="00AB7F5E"/>
    <w:rsid w:val="00AC2570"/>
    <w:rsid w:val="00AE051A"/>
    <w:rsid w:val="00B029CC"/>
    <w:rsid w:val="00B35DC9"/>
    <w:rsid w:val="00B5521A"/>
    <w:rsid w:val="00B65835"/>
    <w:rsid w:val="00B72DE9"/>
    <w:rsid w:val="00B90E52"/>
    <w:rsid w:val="00BA2B91"/>
    <w:rsid w:val="00BC5FE4"/>
    <w:rsid w:val="00BC7962"/>
    <w:rsid w:val="00BD166F"/>
    <w:rsid w:val="00C00C65"/>
    <w:rsid w:val="00C0548C"/>
    <w:rsid w:val="00C26B1C"/>
    <w:rsid w:val="00C57A69"/>
    <w:rsid w:val="00C626C7"/>
    <w:rsid w:val="00C632CC"/>
    <w:rsid w:val="00C731F0"/>
    <w:rsid w:val="00C81151"/>
    <w:rsid w:val="00C827B4"/>
    <w:rsid w:val="00C95770"/>
    <w:rsid w:val="00CA231B"/>
    <w:rsid w:val="00CA51B9"/>
    <w:rsid w:val="00CD136D"/>
    <w:rsid w:val="00CD703B"/>
    <w:rsid w:val="00CF1852"/>
    <w:rsid w:val="00CF4D8B"/>
    <w:rsid w:val="00D00878"/>
    <w:rsid w:val="00D13CF3"/>
    <w:rsid w:val="00D37C37"/>
    <w:rsid w:val="00D85552"/>
    <w:rsid w:val="00D96FB5"/>
    <w:rsid w:val="00DD76A2"/>
    <w:rsid w:val="00DE6235"/>
    <w:rsid w:val="00E12F52"/>
    <w:rsid w:val="00E2109D"/>
    <w:rsid w:val="00E35F4F"/>
    <w:rsid w:val="00E3723B"/>
    <w:rsid w:val="00E50E68"/>
    <w:rsid w:val="00E83B98"/>
    <w:rsid w:val="00EA26DF"/>
    <w:rsid w:val="00EB5291"/>
    <w:rsid w:val="00EF0677"/>
    <w:rsid w:val="00EF6278"/>
    <w:rsid w:val="00F00216"/>
    <w:rsid w:val="00F01534"/>
    <w:rsid w:val="00F03032"/>
    <w:rsid w:val="00F05505"/>
    <w:rsid w:val="00F244DD"/>
    <w:rsid w:val="00F46C41"/>
    <w:rsid w:val="00F507B8"/>
    <w:rsid w:val="00F5594F"/>
    <w:rsid w:val="00F655FF"/>
    <w:rsid w:val="00F77196"/>
    <w:rsid w:val="00F95BC4"/>
    <w:rsid w:val="00F95E26"/>
    <w:rsid w:val="00FA2E64"/>
    <w:rsid w:val="00FC09EE"/>
    <w:rsid w:val="00FC53A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B164"/>
  <w15:chartTrackingRefBased/>
  <w15:docId w15:val="{9065FE00-B34B-4432-AF4C-D0236C0D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54"/>
    <w:pPr>
      <w:ind w:left="720"/>
      <w:contextualSpacing/>
    </w:pPr>
  </w:style>
  <w:style w:type="table" w:styleId="TableGrid">
    <w:name w:val="Table Grid"/>
    <w:basedOn w:val="TableNormal"/>
    <w:uiPriority w:val="39"/>
    <w:rsid w:val="00CA5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BC0"/>
    <w:rPr>
      <w:rFonts w:ascii="Segoe UI" w:hAnsi="Segoe UI" w:cs="Segoe UI"/>
      <w:sz w:val="18"/>
      <w:szCs w:val="18"/>
    </w:rPr>
  </w:style>
  <w:style w:type="character" w:styleId="CommentReference">
    <w:name w:val="annotation reference"/>
    <w:basedOn w:val="DefaultParagraphFont"/>
    <w:uiPriority w:val="99"/>
    <w:semiHidden/>
    <w:unhideWhenUsed/>
    <w:rsid w:val="003713DA"/>
    <w:rPr>
      <w:sz w:val="16"/>
      <w:szCs w:val="16"/>
    </w:rPr>
  </w:style>
  <w:style w:type="paragraph" w:styleId="CommentText">
    <w:name w:val="annotation text"/>
    <w:basedOn w:val="Normal"/>
    <w:link w:val="CommentTextChar"/>
    <w:uiPriority w:val="99"/>
    <w:semiHidden/>
    <w:unhideWhenUsed/>
    <w:rsid w:val="003713DA"/>
    <w:pPr>
      <w:spacing w:line="240" w:lineRule="auto"/>
    </w:pPr>
    <w:rPr>
      <w:sz w:val="20"/>
      <w:szCs w:val="20"/>
    </w:rPr>
  </w:style>
  <w:style w:type="character" w:customStyle="1" w:styleId="CommentTextChar">
    <w:name w:val="Comment Text Char"/>
    <w:basedOn w:val="DefaultParagraphFont"/>
    <w:link w:val="CommentText"/>
    <w:uiPriority w:val="99"/>
    <w:semiHidden/>
    <w:rsid w:val="003713DA"/>
    <w:rPr>
      <w:sz w:val="20"/>
      <w:szCs w:val="20"/>
    </w:rPr>
  </w:style>
  <w:style w:type="paragraph" w:styleId="CommentSubject">
    <w:name w:val="annotation subject"/>
    <w:basedOn w:val="CommentText"/>
    <w:next w:val="CommentText"/>
    <w:link w:val="CommentSubjectChar"/>
    <w:uiPriority w:val="99"/>
    <w:semiHidden/>
    <w:unhideWhenUsed/>
    <w:rsid w:val="003713DA"/>
    <w:rPr>
      <w:b/>
      <w:bCs/>
    </w:rPr>
  </w:style>
  <w:style w:type="character" w:customStyle="1" w:styleId="CommentSubjectChar">
    <w:name w:val="Comment Subject Char"/>
    <w:basedOn w:val="CommentTextChar"/>
    <w:link w:val="CommentSubject"/>
    <w:uiPriority w:val="99"/>
    <w:semiHidden/>
    <w:rsid w:val="003713DA"/>
    <w:rPr>
      <w:b/>
      <w:bCs/>
      <w:sz w:val="20"/>
      <w:szCs w:val="20"/>
    </w:rPr>
  </w:style>
  <w:style w:type="paragraph" w:styleId="Revision">
    <w:name w:val="Revision"/>
    <w:hidden/>
    <w:uiPriority w:val="99"/>
    <w:semiHidden/>
    <w:rsid w:val="00D13CF3"/>
    <w:pPr>
      <w:spacing w:after="0" w:line="240" w:lineRule="auto"/>
    </w:pPr>
  </w:style>
  <w:style w:type="table" w:customStyle="1" w:styleId="TableGrid1">
    <w:name w:val="Table Grid1"/>
    <w:basedOn w:val="TableNormal"/>
    <w:next w:val="TableGrid"/>
    <w:uiPriority w:val="39"/>
    <w:rsid w:val="00023B6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029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5E263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1D06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723">
      <w:bodyDiv w:val="1"/>
      <w:marLeft w:val="0"/>
      <w:marRight w:val="0"/>
      <w:marTop w:val="0"/>
      <w:marBottom w:val="0"/>
      <w:divBdr>
        <w:top w:val="none" w:sz="0" w:space="0" w:color="auto"/>
        <w:left w:val="none" w:sz="0" w:space="0" w:color="auto"/>
        <w:bottom w:val="none" w:sz="0" w:space="0" w:color="auto"/>
        <w:right w:val="none" w:sz="0" w:space="0" w:color="auto"/>
      </w:divBdr>
    </w:div>
    <w:div w:id="5596072">
      <w:bodyDiv w:val="1"/>
      <w:marLeft w:val="0"/>
      <w:marRight w:val="0"/>
      <w:marTop w:val="0"/>
      <w:marBottom w:val="0"/>
      <w:divBdr>
        <w:top w:val="none" w:sz="0" w:space="0" w:color="auto"/>
        <w:left w:val="none" w:sz="0" w:space="0" w:color="auto"/>
        <w:bottom w:val="none" w:sz="0" w:space="0" w:color="auto"/>
        <w:right w:val="none" w:sz="0" w:space="0" w:color="auto"/>
      </w:divBdr>
    </w:div>
    <w:div w:id="184247096">
      <w:bodyDiv w:val="1"/>
      <w:marLeft w:val="0"/>
      <w:marRight w:val="0"/>
      <w:marTop w:val="0"/>
      <w:marBottom w:val="0"/>
      <w:divBdr>
        <w:top w:val="none" w:sz="0" w:space="0" w:color="auto"/>
        <w:left w:val="none" w:sz="0" w:space="0" w:color="auto"/>
        <w:bottom w:val="none" w:sz="0" w:space="0" w:color="auto"/>
        <w:right w:val="none" w:sz="0" w:space="0" w:color="auto"/>
      </w:divBdr>
    </w:div>
    <w:div w:id="216861570">
      <w:bodyDiv w:val="1"/>
      <w:marLeft w:val="0"/>
      <w:marRight w:val="0"/>
      <w:marTop w:val="0"/>
      <w:marBottom w:val="0"/>
      <w:divBdr>
        <w:top w:val="none" w:sz="0" w:space="0" w:color="auto"/>
        <w:left w:val="none" w:sz="0" w:space="0" w:color="auto"/>
        <w:bottom w:val="none" w:sz="0" w:space="0" w:color="auto"/>
        <w:right w:val="none" w:sz="0" w:space="0" w:color="auto"/>
      </w:divBdr>
    </w:div>
    <w:div w:id="603422449">
      <w:bodyDiv w:val="1"/>
      <w:marLeft w:val="0"/>
      <w:marRight w:val="0"/>
      <w:marTop w:val="0"/>
      <w:marBottom w:val="0"/>
      <w:divBdr>
        <w:top w:val="none" w:sz="0" w:space="0" w:color="auto"/>
        <w:left w:val="none" w:sz="0" w:space="0" w:color="auto"/>
        <w:bottom w:val="none" w:sz="0" w:space="0" w:color="auto"/>
        <w:right w:val="none" w:sz="0" w:space="0" w:color="auto"/>
      </w:divBdr>
    </w:div>
    <w:div w:id="608704208">
      <w:bodyDiv w:val="1"/>
      <w:marLeft w:val="0"/>
      <w:marRight w:val="0"/>
      <w:marTop w:val="0"/>
      <w:marBottom w:val="0"/>
      <w:divBdr>
        <w:top w:val="none" w:sz="0" w:space="0" w:color="auto"/>
        <w:left w:val="none" w:sz="0" w:space="0" w:color="auto"/>
        <w:bottom w:val="none" w:sz="0" w:space="0" w:color="auto"/>
        <w:right w:val="none" w:sz="0" w:space="0" w:color="auto"/>
      </w:divBdr>
    </w:div>
    <w:div w:id="876894051">
      <w:bodyDiv w:val="1"/>
      <w:marLeft w:val="0"/>
      <w:marRight w:val="0"/>
      <w:marTop w:val="0"/>
      <w:marBottom w:val="0"/>
      <w:divBdr>
        <w:top w:val="none" w:sz="0" w:space="0" w:color="auto"/>
        <w:left w:val="none" w:sz="0" w:space="0" w:color="auto"/>
        <w:bottom w:val="none" w:sz="0" w:space="0" w:color="auto"/>
        <w:right w:val="none" w:sz="0" w:space="0" w:color="auto"/>
      </w:divBdr>
    </w:div>
    <w:div w:id="1211963771">
      <w:bodyDiv w:val="1"/>
      <w:marLeft w:val="0"/>
      <w:marRight w:val="0"/>
      <w:marTop w:val="0"/>
      <w:marBottom w:val="0"/>
      <w:divBdr>
        <w:top w:val="none" w:sz="0" w:space="0" w:color="auto"/>
        <w:left w:val="none" w:sz="0" w:space="0" w:color="auto"/>
        <w:bottom w:val="none" w:sz="0" w:space="0" w:color="auto"/>
        <w:right w:val="none" w:sz="0" w:space="0" w:color="auto"/>
      </w:divBdr>
    </w:div>
    <w:div w:id="1754011314">
      <w:bodyDiv w:val="1"/>
      <w:marLeft w:val="0"/>
      <w:marRight w:val="0"/>
      <w:marTop w:val="0"/>
      <w:marBottom w:val="0"/>
      <w:divBdr>
        <w:top w:val="none" w:sz="0" w:space="0" w:color="auto"/>
        <w:left w:val="none" w:sz="0" w:space="0" w:color="auto"/>
        <w:bottom w:val="none" w:sz="0" w:space="0" w:color="auto"/>
        <w:right w:val="none" w:sz="0" w:space="0" w:color="auto"/>
      </w:divBdr>
    </w:div>
    <w:div w:id="205222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77/009579842093093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3A67A-5F1B-414A-8B7B-4A6B6776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48</cp:revision>
  <dcterms:created xsi:type="dcterms:W3CDTF">2022-02-10T19:16:00Z</dcterms:created>
  <dcterms:modified xsi:type="dcterms:W3CDTF">2022-03-10T18:11:00Z</dcterms:modified>
</cp:coreProperties>
</file>