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C83B" w14:textId="649C500E" w:rsidR="00361D1D" w:rsidRPr="00C27A0C" w:rsidRDefault="00361D1D" w:rsidP="00A9111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5BB81402" w14:textId="3FE47249" w:rsidR="00361D1D" w:rsidRPr="00C27A0C" w:rsidRDefault="00361D1D" w:rsidP="00A9111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3A012107" w14:textId="77777777" w:rsidR="00361D1D" w:rsidRPr="00C27A0C" w:rsidRDefault="00361D1D" w:rsidP="00A9111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3E7085F0" w14:textId="258E7ECC" w:rsidR="002960E9" w:rsidRPr="00C27A0C" w:rsidRDefault="002960E9" w:rsidP="00A9111F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C27A0C">
        <w:rPr>
          <w:rFonts w:ascii="Times New Roman" w:hAnsi="Times New Roman" w:cs="Times New Roman"/>
          <w:b/>
          <w:bCs/>
        </w:rPr>
        <w:t>S2</w:t>
      </w:r>
      <w:r w:rsidR="00361D1D" w:rsidRPr="00C27A0C">
        <w:rPr>
          <w:rFonts w:ascii="Times New Roman" w:hAnsi="Times New Roman" w:cs="Times New Roman"/>
          <w:b/>
          <w:bCs/>
        </w:rPr>
        <w:t xml:space="preserve"> File.</w:t>
      </w:r>
      <w:r w:rsidRPr="00C27A0C">
        <w:rPr>
          <w:rFonts w:ascii="Times New Roman" w:hAnsi="Times New Roman" w:cs="Times New Roman"/>
          <w:b/>
          <w:bCs/>
        </w:rPr>
        <w:t xml:space="preserve"> Case definitions of autoimmune encephalitis</w:t>
      </w:r>
      <w:r w:rsidR="00361D1D" w:rsidRPr="00C27A0C">
        <w:rPr>
          <w:rFonts w:ascii="Times New Roman" w:hAnsi="Times New Roman" w:cs="Times New Roman"/>
          <w:b/>
          <w:bCs/>
        </w:rPr>
        <w:t>.</w:t>
      </w:r>
    </w:p>
    <w:p w14:paraId="5673A70A" w14:textId="77777777" w:rsidR="00F54CCE" w:rsidRPr="00C27A0C" w:rsidRDefault="00F54CCE" w:rsidP="00A9111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2CE3D7E1" w14:textId="5A978BA1" w:rsidR="00D14768" w:rsidRPr="00C27A0C" w:rsidRDefault="00D14768" w:rsidP="00A9111F">
      <w:pPr>
        <w:spacing w:line="480" w:lineRule="auto"/>
        <w:rPr>
          <w:rFonts w:ascii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hAnsi="Times New Roman" w:cs="Times New Roman"/>
          <w:color w:val="000000" w:themeColor="text1"/>
          <w:lang w:eastAsia="en-GB"/>
        </w:rPr>
        <w:t>Diagnosis of possible autoimmune encephalitis requires all three of the following criteria:</w:t>
      </w:r>
    </w:p>
    <w:p w14:paraId="3BDD96C6" w14:textId="4DA5247F" w:rsidR="00D14768" w:rsidRPr="00C27A0C" w:rsidRDefault="00D14768" w:rsidP="00A9111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Subacute onset (rapid progression of less than 3 months) of working memory deficits (short-term memory loss), altered mental status, or psychiatric symptoms</w:t>
      </w:r>
    </w:p>
    <w:p w14:paraId="3EEE0112" w14:textId="77777777" w:rsidR="00D14768" w:rsidRPr="00C27A0C" w:rsidRDefault="00D14768" w:rsidP="00A9111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At least one of the following:</w:t>
      </w:r>
    </w:p>
    <w:p w14:paraId="4BABF2E5" w14:textId="77777777" w:rsidR="00D14768" w:rsidRPr="00C27A0C" w:rsidRDefault="00D14768" w:rsidP="00A9111F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New focal CNS findings</w:t>
      </w:r>
    </w:p>
    <w:p w14:paraId="1E920F7D" w14:textId="77777777" w:rsidR="00D14768" w:rsidRPr="00C27A0C" w:rsidRDefault="00D14768" w:rsidP="00A9111F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Seizures not explained by a previously known seizure disorder</w:t>
      </w:r>
    </w:p>
    <w:p w14:paraId="6468EF25" w14:textId="77777777" w:rsidR="00D14768" w:rsidRPr="00C27A0C" w:rsidRDefault="00D14768" w:rsidP="00A9111F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CSF pleocytosis (white blood cell count of more than five cells per mm</w:t>
      </w:r>
      <w:r w:rsidRPr="00C27A0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>3</w:t>
      </w: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)</w:t>
      </w:r>
    </w:p>
    <w:p w14:paraId="28AB5C3F" w14:textId="185AF41B" w:rsidR="00D14768" w:rsidRPr="00C27A0C" w:rsidRDefault="00D14768" w:rsidP="00A9111F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MRI features suggestive of encephaliti</w:t>
      </w:r>
      <w:r w:rsidRPr="00C27A0C">
        <w:rPr>
          <w:rFonts w:ascii="Times New Roman" w:hAnsi="Times New Roman" w:cs="Times New Roman"/>
          <w:color w:val="000000" w:themeColor="text1"/>
          <w:lang w:eastAsia="en-GB"/>
        </w:rPr>
        <w:t>s</w:t>
      </w:r>
    </w:p>
    <w:p w14:paraId="50FEB5C0" w14:textId="693F0A32" w:rsidR="00D14768" w:rsidRPr="00C27A0C" w:rsidRDefault="00D14768" w:rsidP="00A9111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Reasonable exclusion of alternative causes</w:t>
      </w:r>
      <w:r w:rsidR="00F54CCE" w:rsidRPr="00C27A0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>a</w:t>
      </w:r>
      <w:r w:rsidR="00F278A1" w:rsidRPr="00C27A0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 xml:space="preserve"> </w:t>
      </w:r>
      <w:r w:rsidR="00F278A1"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eastAsia="Times New Roman" w:hAnsi="Times New Roman" w:cs="Times New Roman"/>
          <w:color w:val="000000" w:themeColor="text1"/>
          <w:lang w:eastAsia="en-GB"/>
        </w:rPr>
        <w:instrText xml:space="preserve"> ADDIN EN.CITE </w:instrText>
      </w:r>
      <w:r w:rsidR="00AD24B5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eastAsia="Times New Roman" w:hAnsi="Times New Roman" w:cs="Times New Roman"/>
          <w:color w:val="000000" w:themeColor="text1"/>
          <w:lang w:eastAsia="en-GB"/>
        </w:rPr>
        <w:instrText xml:space="preserve"> ADDIN EN.CITE.DATA </w:instrText>
      </w:r>
      <w:r w:rsidR="00AD24B5">
        <w:rPr>
          <w:rFonts w:ascii="Times New Roman" w:eastAsia="Times New Roman" w:hAnsi="Times New Roman" w:cs="Times New Roman"/>
          <w:color w:val="000000" w:themeColor="text1"/>
          <w:lang w:eastAsia="en-GB"/>
        </w:rPr>
      </w:r>
      <w:r w:rsidR="00AD24B5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end"/>
      </w:r>
      <w:r w:rsidR="00F278A1"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</w:r>
      <w:r w:rsidR="00F278A1"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separate"/>
      </w:r>
      <w:r w:rsidR="00F278A1" w:rsidRPr="00C27A0C"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t>[3]</w:t>
      </w:r>
      <w:r w:rsidR="00F278A1"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end"/>
      </w:r>
    </w:p>
    <w:p w14:paraId="59FFD3D2" w14:textId="3CAF4895" w:rsidR="00326B90" w:rsidRPr="00C27A0C" w:rsidRDefault="00326B90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69D3F9B" w14:textId="42C63639" w:rsidR="00326B90" w:rsidRPr="00C27A0C" w:rsidRDefault="00326B90" w:rsidP="00A9111F">
      <w:p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Diagnosis of definite </w:t>
      </w:r>
      <w:r w:rsidRPr="00C27A0C">
        <w:rPr>
          <w:rFonts w:ascii="Times New Roman" w:hAnsi="Times New Roman" w:cs="Times New Roman"/>
        </w:rPr>
        <w:t xml:space="preserve">autoimmune limbic encephalitis requires all four of </w:t>
      </w:r>
      <w:r w:rsidRPr="00C27A0C">
        <w:rPr>
          <w:rFonts w:ascii="Times New Roman" w:hAnsi="Times New Roman" w:cs="Times New Roman"/>
          <w:color w:val="000000"/>
        </w:rPr>
        <w:t>the following criteria:</w:t>
      </w:r>
    </w:p>
    <w:p w14:paraId="48019BC0" w14:textId="77777777" w:rsidR="00326B90" w:rsidRPr="00C27A0C" w:rsidRDefault="00326B90" w:rsidP="00A9111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Subacute onset (rapid progression of less than 3 months) of working memory deficits, seizures, or psychiatric symptoms suggesting involvement of the limbic system</w:t>
      </w:r>
    </w:p>
    <w:p w14:paraId="0E90474C" w14:textId="4641EF2C" w:rsidR="00326B90" w:rsidRPr="00C27A0C" w:rsidRDefault="00326B90" w:rsidP="00A9111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Bilateral brain abnormalities on T2-weighted fluid-attenuated inversion recovery MRI highly restricted to the medial temporal lobes</w:t>
      </w:r>
    </w:p>
    <w:p w14:paraId="500BE6E1" w14:textId="77777777" w:rsidR="00326B90" w:rsidRPr="00C27A0C" w:rsidRDefault="00326B90" w:rsidP="00A9111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At least one of the following:</w:t>
      </w:r>
    </w:p>
    <w:p w14:paraId="73A52F62" w14:textId="77777777" w:rsidR="00326B90" w:rsidRPr="00C27A0C" w:rsidRDefault="00326B90" w:rsidP="00A9111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CSF pleocytosis (white blood cell count of more than five cells per mm</w:t>
      </w:r>
      <w:r w:rsidRPr="00C27A0C">
        <w:rPr>
          <w:rFonts w:ascii="Times New Roman" w:hAnsi="Times New Roman" w:cs="Times New Roman"/>
          <w:color w:val="000000"/>
          <w:vertAlign w:val="superscript"/>
        </w:rPr>
        <w:t>3</w:t>
      </w:r>
      <w:r w:rsidRPr="00C27A0C">
        <w:rPr>
          <w:rFonts w:ascii="Times New Roman" w:hAnsi="Times New Roman" w:cs="Times New Roman"/>
          <w:color w:val="000000"/>
        </w:rPr>
        <w:t>)</w:t>
      </w:r>
    </w:p>
    <w:p w14:paraId="2317C727" w14:textId="77777777" w:rsidR="00326B90" w:rsidRPr="00C27A0C" w:rsidRDefault="00326B90" w:rsidP="00A9111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EEG with epileptic or slow-wave activity involving the temporal lobes</w:t>
      </w:r>
    </w:p>
    <w:p w14:paraId="0F4DF5FD" w14:textId="19729C34" w:rsidR="00326B90" w:rsidRPr="00C27A0C" w:rsidRDefault="00326B90" w:rsidP="00A9111F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hAnsi="Times New Roman" w:cs="Times New Roman"/>
          <w:color w:val="000000"/>
        </w:rPr>
        <w:t>Reasonable exclusion of alternative causes</w:t>
      </w:r>
      <w:r w:rsidR="00F54CCE" w:rsidRPr="00C27A0C">
        <w:rPr>
          <w:rFonts w:ascii="Times New Roman" w:hAnsi="Times New Roman" w:cs="Times New Roman"/>
          <w:color w:val="000000"/>
          <w:vertAlign w:val="superscript"/>
        </w:rPr>
        <w:t>a</w:t>
      </w:r>
      <w:r w:rsidR="00847F06" w:rsidRPr="00C27A0C">
        <w:rPr>
          <w:rFonts w:ascii="Times New Roman" w:hAnsi="Times New Roman" w:cs="Times New Roman"/>
          <w:color w:val="000000"/>
        </w:rPr>
        <w:t xml:space="preserve"> </w:t>
      </w:r>
      <w:r w:rsidR="00847F06" w:rsidRPr="00C27A0C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 </w:instrText>
      </w:r>
      <w:r w:rsidR="00AD24B5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AD24B5">
        <w:rPr>
          <w:rFonts w:ascii="Times New Roman" w:hAnsi="Times New Roman" w:cs="Times New Roman"/>
          <w:color w:val="000000"/>
        </w:rPr>
      </w:r>
      <w:r w:rsidR="00AD24B5">
        <w:rPr>
          <w:rFonts w:ascii="Times New Roman" w:hAnsi="Times New Roman" w:cs="Times New Roman"/>
          <w:color w:val="000000"/>
        </w:rPr>
        <w:fldChar w:fldCharType="end"/>
      </w:r>
      <w:r w:rsidR="00847F06" w:rsidRPr="00C27A0C">
        <w:rPr>
          <w:rFonts w:ascii="Times New Roman" w:hAnsi="Times New Roman" w:cs="Times New Roman"/>
          <w:color w:val="000000"/>
        </w:rPr>
      </w:r>
      <w:r w:rsidR="00847F06" w:rsidRPr="00C27A0C">
        <w:rPr>
          <w:rFonts w:ascii="Times New Roman" w:hAnsi="Times New Roman" w:cs="Times New Roman"/>
          <w:color w:val="000000"/>
        </w:rPr>
        <w:fldChar w:fldCharType="separate"/>
      </w:r>
      <w:r w:rsidR="00847F06" w:rsidRPr="00C27A0C">
        <w:rPr>
          <w:rFonts w:ascii="Times New Roman" w:hAnsi="Times New Roman" w:cs="Times New Roman"/>
          <w:noProof/>
          <w:color w:val="000000"/>
        </w:rPr>
        <w:t>[3]</w:t>
      </w:r>
      <w:r w:rsidR="00847F06" w:rsidRPr="00C27A0C">
        <w:rPr>
          <w:rFonts w:ascii="Times New Roman" w:hAnsi="Times New Roman" w:cs="Times New Roman"/>
          <w:color w:val="000000"/>
        </w:rPr>
        <w:fldChar w:fldCharType="end"/>
      </w:r>
    </w:p>
    <w:p w14:paraId="70522749" w14:textId="6EF231E4" w:rsidR="00361D1D" w:rsidRPr="00C27A0C" w:rsidRDefault="00361D1D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93E0016" w14:textId="77777777" w:rsidR="00B9591D" w:rsidRDefault="00B9591D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C70E54C" w14:textId="131F0CE2" w:rsidR="00361D1D" w:rsidRPr="00C27A0C" w:rsidRDefault="00361D1D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Diagnosis of definite acute disseminated encephalomyelitis requires all five of the following criteria:</w:t>
      </w:r>
    </w:p>
    <w:p w14:paraId="2B50F085" w14:textId="487680FA" w:rsidR="00361D1D" w:rsidRPr="00C27A0C" w:rsidRDefault="00361D1D" w:rsidP="00A9111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A first multifocal, clinical CNS event of presumed inflammatory demyelinating cause</w:t>
      </w:r>
    </w:p>
    <w:p w14:paraId="69CBBF4B" w14:textId="20C9E722" w:rsidR="00361D1D" w:rsidRPr="00C27A0C" w:rsidRDefault="00361D1D" w:rsidP="00A9111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Encephalopathy that cannot be explained by fever</w:t>
      </w:r>
    </w:p>
    <w:p w14:paraId="7CB4CE34" w14:textId="235E698B" w:rsidR="00361D1D" w:rsidRPr="00C27A0C" w:rsidRDefault="00361D1D" w:rsidP="00A9111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Abnormal brain MRI:</w:t>
      </w:r>
    </w:p>
    <w:p w14:paraId="7803CE03" w14:textId="2E2AE5F8" w:rsidR="00361D1D" w:rsidRPr="00C27A0C" w:rsidRDefault="00361D1D" w:rsidP="00A9111F">
      <w:pPr>
        <w:pStyle w:val="ListParagraph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Diffuse, poorly demarcated, large (&gt;1–2 cm) lesions predominantly involving the cerebral white matter</w:t>
      </w:r>
    </w:p>
    <w:p w14:paraId="3EC53588" w14:textId="038F10DF" w:rsidR="00361D1D" w:rsidRPr="00C27A0C" w:rsidRDefault="00361D1D" w:rsidP="00A9111F">
      <w:pPr>
        <w:pStyle w:val="ListParagraph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T1-hypointense lesions in the white matter in rare cases</w:t>
      </w:r>
    </w:p>
    <w:p w14:paraId="2286F6E2" w14:textId="6CF5F81F" w:rsidR="00361D1D" w:rsidRPr="00C27A0C" w:rsidRDefault="00361D1D" w:rsidP="00A9111F">
      <w:pPr>
        <w:pStyle w:val="ListParagraph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Deep grey matter abnormalities (eg, thalamus or basal ganglia) can be present</w:t>
      </w:r>
    </w:p>
    <w:p w14:paraId="408AAEBD" w14:textId="2C24B507" w:rsidR="00361D1D" w:rsidRPr="00C27A0C" w:rsidRDefault="00361D1D" w:rsidP="00A9111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No new clinical or MRI findings after 3 months of symptom onset</w:t>
      </w:r>
    </w:p>
    <w:p w14:paraId="6F778121" w14:textId="76436A36" w:rsidR="00361D1D" w:rsidRPr="00C27A0C" w:rsidRDefault="00361D1D" w:rsidP="00A9111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Reasonable exclusion of alternative causes</w:t>
      </w:r>
      <w:r w:rsidRPr="00C27A0C">
        <w:rPr>
          <w:rFonts w:ascii="Times New Roman" w:hAnsi="Times New Roman" w:cs="Times New Roman"/>
          <w:color w:val="000000"/>
          <w:vertAlign w:val="superscript"/>
        </w:rPr>
        <w:t xml:space="preserve">a </w:t>
      </w:r>
      <w:r w:rsidRPr="00C27A0C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 </w:instrText>
      </w:r>
      <w:r w:rsidR="00AD24B5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AD24B5">
        <w:rPr>
          <w:rFonts w:ascii="Times New Roman" w:hAnsi="Times New Roman" w:cs="Times New Roman"/>
          <w:color w:val="000000"/>
        </w:rPr>
      </w:r>
      <w:r w:rsidR="00AD24B5">
        <w:rPr>
          <w:rFonts w:ascii="Times New Roman" w:hAnsi="Times New Roman" w:cs="Times New Roman"/>
          <w:color w:val="000000"/>
        </w:rPr>
        <w:fldChar w:fldCharType="end"/>
      </w:r>
      <w:r w:rsidRPr="00C27A0C">
        <w:rPr>
          <w:rFonts w:ascii="Times New Roman" w:hAnsi="Times New Roman" w:cs="Times New Roman"/>
          <w:color w:val="000000"/>
        </w:rPr>
      </w:r>
      <w:r w:rsidRPr="00C27A0C">
        <w:rPr>
          <w:rFonts w:ascii="Times New Roman" w:hAnsi="Times New Roman" w:cs="Times New Roman"/>
          <w:color w:val="000000"/>
        </w:rPr>
        <w:fldChar w:fldCharType="separate"/>
      </w:r>
      <w:r w:rsidRPr="00C27A0C">
        <w:rPr>
          <w:rFonts w:ascii="Times New Roman" w:hAnsi="Times New Roman" w:cs="Times New Roman"/>
          <w:noProof/>
          <w:color w:val="000000"/>
        </w:rPr>
        <w:t>[3]</w:t>
      </w:r>
      <w:r w:rsidRPr="00C27A0C">
        <w:rPr>
          <w:rFonts w:ascii="Times New Roman" w:hAnsi="Times New Roman" w:cs="Times New Roman"/>
          <w:color w:val="000000"/>
        </w:rPr>
        <w:fldChar w:fldCharType="end"/>
      </w:r>
    </w:p>
    <w:p w14:paraId="513200B3" w14:textId="77777777" w:rsidR="00361D1D" w:rsidRPr="00C27A0C" w:rsidRDefault="00361D1D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5871C27" w14:textId="77777777" w:rsidR="00361D1D" w:rsidRPr="00C27A0C" w:rsidRDefault="00361D1D" w:rsidP="00A9111F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Diagnosis of probable anti-NMDA receptor encephalitis requires all three of the following criteria: </w:t>
      </w:r>
    </w:p>
    <w:p w14:paraId="2D253C87" w14:textId="088FD1E6" w:rsidR="00361D1D" w:rsidRPr="00C27A0C" w:rsidRDefault="00361D1D" w:rsidP="00A9111F">
      <w:pPr>
        <w:pStyle w:val="ListParagraph"/>
        <w:numPr>
          <w:ilvl w:val="0"/>
          <w:numId w:val="18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Rapid onset (less than 3 months) of at least four of the six following major groups of symptoms: </w:t>
      </w:r>
    </w:p>
    <w:p w14:paraId="3D2A0682" w14:textId="77777777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Abnormal (psychiatric) behaviour or cognitive dysfunction </w:t>
      </w:r>
    </w:p>
    <w:p w14:paraId="41EBC5AB" w14:textId="77777777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Speech dysfunction (pressured speech, verbal reduction, mutism) </w:t>
      </w:r>
    </w:p>
    <w:p w14:paraId="3477C218" w14:textId="77777777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Seizures </w:t>
      </w:r>
    </w:p>
    <w:p w14:paraId="2EDC1B93" w14:textId="77777777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Movement disorder, dyskinesias, or rigidity/abnormal postures </w:t>
      </w:r>
    </w:p>
    <w:p w14:paraId="6C85AE94" w14:textId="77777777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Decreased level of consciousness </w:t>
      </w:r>
    </w:p>
    <w:p w14:paraId="1741A7C2" w14:textId="1172647C" w:rsidR="00361D1D" w:rsidRPr="00C27A0C" w:rsidRDefault="00361D1D" w:rsidP="00A9111F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27A0C">
        <w:rPr>
          <w:rFonts w:ascii="Times New Roman" w:eastAsia="Times New Roman" w:hAnsi="Times New Roman" w:cs="Times New Roman"/>
          <w:color w:val="000000" w:themeColor="text1"/>
          <w:lang w:eastAsia="en-GB"/>
        </w:rPr>
        <w:t>Autonomic dysfunction or central hypoventilation</w:t>
      </w:r>
    </w:p>
    <w:p w14:paraId="1319C9F8" w14:textId="586007E7" w:rsidR="00F54CCE" w:rsidRPr="00C27A0C" w:rsidRDefault="00361D1D" w:rsidP="00A9111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At least one of the following laboratory study results:</w:t>
      </w:r>
    </w:p>
    <w:p w14:paraId="755A6640" w14:textId="77777777" w:rsidR="00361D1D" w:rsidRPr="00C27A0C" w:rsidRDefault="00361D1D" w:rsidP="00A9111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lastRenderedPageBreak/>
        <w:t xml:space="preserve">Abnormal EEG (focal or diffuse slow or disorganised activity, epileptic activity, or extreme delta brush) </w:t>
      </w:r>
    </w:p>
    <w:p w14:paraId="771C1DF4" w14:textId="556A981D" w:rsidR="00361D1D" w:rsidRPr="00C27A0C" w:rsidRDefault="00361D1D" w:rsidP="00A9111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CSF with pleocytosis or oligoclonal bands</w:t>
      </w:r>
    </w:p>
    <w:p w14:paraId="279E6660" w14:textId="74A00E97" w:rsidR="00A9111F" w:rsidRPr="00C27A0C" w:rsidRDefault="00361D1D" w:rsidP="00A9111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Reasonable exclusion of other disorders</w:t>
      </w:r>
      <w:r w:rsidRPr="00C27A0C">
        <w:rPr>
          <w:rFonts w:ascii="Times New Roman" w:hAnsi="Times New Roman" w:cs="Times New Roman"/>
          <w:color w:val="000000"/>
          <w:vertAlign w:val="superscript"/>
        </w:rPr>
        <w:t>a</w:t>
      </w:r>
    </w:p>
    <w:p w14:paraId="3D72A64F" w14:textId="3B5CAD2B" w:rsidR="00F54CCE" w:rsidRPr="00C27A0C" w:rsidRDefault="00F54CCE" w:rsidP="00A9111F">
      <w:p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Diagnosis can also be made in the presence of three of the above groups of symptoms accompanied by a systemic teratoma</w:t>
      </w:r>
    </w:p>
    <w:p w14:paraId="6D6C1D44" w14:textId="77777777" w:rsidR="00A9111F" w:rsidRPr="00C27A0C" w:rsidRDefault="00A9111F" w:rsidP="00A9111F">
      <w:pPr>
        <w:spacing w:line="480" w:lineRule="auto"/>
        <w:rPr>
          <w:rFonts w:ascii="Times New Roman" w:hAnsi="Times New Roman" w:cs="Times New Roman"/>
        </w:rPr>
      </w:pPr>
    </w:p>
    <w:p w14:paraId="5CC78FD7" w14:textId="73D2FE7B" w:rsidR="00F54CCE" w:rsidRPr="00C27A0C" w:rsidRDefault="00F54CCE" w:rsidP="00A9111F">
      <w:p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 xml:space="preserve">Diagnosis of definite anti-NMDA receptor encephalitis </w:t>
      </w:r>
      <w:r w:rsidR="00F278A1" w:rsidRPr="00C27A0C">
        <w:rPr>
          <w:rFonts w:ascii="Times New Roman" w:hAnsi="Times New Roman" w:cs="Times New Roman"/>
        </w:rPr>
        <w:t xml:space="preserve">requires </w:t>
      </w:r>
      <w:r w:rsidRPr="00C27A0C">
        <w:rPr>
          <w:rFonts w:ascii="Times New Roman" w:hAnsi="Times New Roman" w:cs="Times New Roman"/>
        </w:rPr>
        <w:t xml:space="preserve">the presence of one or more of the six major groups of symptoms and IgG anti-GluN1 </w:t>
      </w:r>
      <w:proofErr w:type="gramStart"/>
      <w:r w:rsidRPr="00C27A0C">
        <w:rPr>
          <w:rFonts w:ascii="Times New Roman" w:hAnsi="Times New Roman" w:cs="Times New Roman"/>
        </w:rPr>
        <w:t>antibodies,</w:t>
      </w:r>
      <w:r w:rsidRPr="00C27A0C">
        <w:rPr>
          <w:rFonts w:ascii="Times New Roman" w:hAnsi="Times New Roman" w:cs="Times New Roman"/>
          <w:vertAlign w:val="superscript"/>
        </w:rPr>
        <w:t xml:space="preserve"> </w:t>
      </w:r>
      <w:r w:rsidRPr="00C27A0C">
        <w:rPr>
          <w:rFonts w:ascii="Times New Roman" w:hAnsi="Times New Roman" w:cs="Times New Roman"/>
        </w:rPr>
        <w:t xml:space="preserve"> after</w:t>
      </w:r>
      <w:proofErr w:type="gramEnd"/>
      <w:r w:rsidRPr="00C27A0C">
        <w:rPr>
          <w:rFonts w:ascii="Times New Roman" w:hAnsi="Times New Roman" w:cs="Times New Roman"/>
        </w:rPr>
        <w:t xml:space="preserve"> reasonable exclusion of other disorders</w:t>
      </w:r>
      <w:r w:rsidRPr="00C27A0C">
        <w:rPr>
          <w:rFonts w:ascii="Times New Roman" w:hAnsi="Times New Roman" w:cs="Times New Roman"/>
          <w:vertAlign w:val="superscript"/>
        </w:rPr>
        <w:t>a</w:t>
      </w:r>
      <w:r w:rsidR="00847F06" w:rsidRPr="00C27A0C">
        <w:rPr>
          <w:rFonts w:ascii="Times New Roman" w:hAnsi="Times New Roman" w:cs="Times New Roman"/>
          <w:vertAlign w:val="superscript"/>
        </w:rPr>
        <w:t xml:space="preserve"> </w:t>
      </w:r>
      <w:r w:rsidR="00847F06" w:rsidRPr="00C27A0C">
        <w:rPr>
          <w:rFonts w:ascii="Times New Roman" w:hAnsi="Times New Roman" w:cs="Times New Roman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</w:rPr>
        <w:instrText xml:space="preserve"> ADDIN EN.CITE </w:instrText>
      </w:r>
      <w:r w:rsidR="00AD24B5">
        <w:rPr>
          <w:rFonts w:ascii="Times New Roman" w:hAnsi="Times New Roman" w:cs="Times New Roman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</w:rPr>
        <w:instrText xml:space="preserve"> ADDIN EN.CITE.DATA </w:instrText>
      </w:r>
      <w:r w:rsidR="00AD24B5">
        <w:rPr>
          <w:rFonts w:ascii="Times New Roman" w:hAnsi="Times New Roman" w:cs="Times New Roman"/>
        </w:rPr>
      </w:r>
      <w:r w:rsidR="00AD24B5">
        <w:rPr>
          <w:rFonts w:ascii="Times New Roman" w:hAnsi="Times New Roman" w:cs="Times New Roman"/>
        </w:rPr>
        <w:fldChar w:fldCharType="end"/>
      </w:r>
      <w:r w:rsidR="00847F06" w:rsidRPr="00C27A0C">
        <w:rPr>
          <w:rFonts w:ascii="Times New Roman" w:hAnsi="Times New Roman" w:cs="Times New Roman"/>
        </w:rPr>
      </w:r>
      <w:r w:rsidR="00847F06" w:rsidRPr="00C27A0C">
        <w:rPr>
          <w:rFonts w:ascii="Times New Roman" w:hAnsi="Times New Roman" w:cs="Times New Roman"/>
        </w:rPr>
        <w:fldChar w:fldCharType="separate"/>
      </w:r>
      <w:r w:rsidR="00847F06" w:rsidRPr="00C27A0C">
        <w:rPr>
          <w:rFonts w:ascii="Times New Roman" w:hAnsi="Times New Roman" w:cs="Times New Roman"/>
          <w:noProof/>
        </w:rPr>
        <w:t>[3]</w:t>
      </w:r>
      <w:r w:rsidR="00847F06" w:rsidRPr="00C27A0C">
        <w:rPr>
          <w:rFonts w:ascii="Times New Roman" w:hAnsi="Times New Roman" w:cs="Times New Roman"/>
        </w:rPr>
        <w:fldChar w:fldCharType="end"/>
      </w:r>
    </w:p>
    <w:p w14:paraId="3E4A962B" w14:textId="77777777" w:rsidR="00A9111F" w:rsidRPr="00C27A0C" w:rsidRDefault="00A9111F" w:rsidP="00A9111F">
      <w:pPr>
        <w:spacing w:line="480" w:lineRule="auto"/>
        <w:rPr>
          <w:rFonts w:ascii="Times New Roman" w:hAnsi="Times New Roman" w:cs="Times New Roman"/>
        </w:rPr>
      </w:pPr>
    </w:p>
    <w:p w14:paraId="4CBBE87B" w14:textId="2E737FB4" w:rsidR="00F54CCE" w:rsidRPr="00C27A0C" w:rsidRDefault="00F54CCE" w:rsidP="00A9111F">
      <w:p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Diagnosis of probable Bickerstaff’s brainstem encephalitis requires both of the following criteria:</w:t>
      </w:r>
    </w:p>
    <w:p w14:paraId="5FD2A56E" w14:textId="17CA17AF" w:rsidR="00F54CCE" w:rsidRPr="00C27A0C" w:rsidRDefault="00F54CCE" w:rsidP="00A9111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Subacute onset (rapid progression of less than 4 weeks) of all the following symptoms:</w:t>
      </w:r>
    </w:p>
    <w:p w14:paraId="2F214946" w14:textId="77777777" w:rsidR="00F54CCE" w:rsidRPr="00C27A0C" w:rsidRDefault="00F54CCE" w:rsidP="00A9111F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Decreased level of consciousness</w:t>
      </w:r>
    </w:p>
    <w:p w14:paraId="2B04D3E1" w14:textId="77777777" w:rsidR="00F54CCE" w:rsidRPr="00C27A0C" w:rsidRDefault="00F54CCE" w:rsidP="00A9111F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Bilateral external ophthalmoplegia</w:t>
      </w:r>
    </w:p>
    <w:p w14:paraId="73412338" w14:textId="77777777" w:rsidR="00F54CCE" w:rsidRPr="00C27A0C" w:rsidRDefault="00F54CCE" w:rsidP="00A9111F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Ataxia</w:t>
      </w:r>
    </w:p>
    <w:p w14:paraId="7EDA0593" w14:textId="3FC0E4ED" w:rsidR="00A9111F" w:rsidRPr="00C27A0C" w:rsidRDefault="00F54CCE" w:rsidP="00A9111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Reasonable exclusion of alternative causes</w:t>
      </w:r>
      <w:r w:rsidR="00F278A1" w:rsidRPr="00C27A0C">
        <w:rPr>
          <w:rFonts w:ascii="Times New Roman" w:hAnsi="Times New Roman" w:cs="Times New Roman"/>
          <w:vertAlign w:val="superscript"/>
        </w:rPr>
        <w:t>a</w:t>
      </w:r>
    </w:p>
    <w:p w14:paraId="661B3CF3" w14:textId="77777777" w:rsidR="00A9111F" w:rsidRPr="00C27A0C" w:rsidRDefault="00A9111F" w:rsidP="00A9111F">
      <w:pPr>
        <w:spacing w:line="480" w:lineRule="auto"/>
        <w:ind w:left="360"/>
        <w:rPr>
          <w:rFonts w:ascii="Times New Roman" w:hAnsi="Times New Roman" w:cs="Times New Roman"/>
        </w:rPr>
      </w:pPr>
    </w:p>
    <w:p w14:paraId="767C0D84" w14:textId="68718C4D" w:rsidR="00F278A1" w:rsidRPr="00C27A0C" w:rsidRDefault="00F54CCE" w:rsidP="00A9111F">
      <w:pPr>
        <w:pStyle w:val="NoSpacing"/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</w:rPr>
        <w:t xml:space="preserve">Diagnosis </w:t>
      </w:r>
      <w:r w:rsidR="00F278A1" w:rsidRPr="00C27A0C">
        <w:rPr>
          <w:rFonts w:ascii="Times New Roman" w:hAnsi="Times New Roman" w:cs="Times New Roman"/>
        </w:rPr>
        <w:t xml:space="preserve">of definite Bickerstaff’s brainstem encephalitis requires </w:t>
      </w:r>
      <w:r w:rsidRPr="00C27A0C">
        <w:rPr>
          <w:rFonts w:ascii="Times New Roman" w:hAnsi="Times New Roman" w:cs="Times New Roman"/>
        </w:rPr>
        <w:t>the presence of positive IgG anti-GQ1b antibodies even if bilateral external ophthalmoplegia is not complete or ataxia cannot be assessed, or if recovery has occurred within 12 weeks after onset</w:t>
      </w:r>
      <w:r w:rsidR="00F278A1" w:rsidRPr="00C27A0C">
        <w:rPr>
          <w:rFonts w:ascii="Times New Roman" w:hAnsi="Times New Roman" w:cs="Times New Roman"/>
        </w:rPr>
        <w:t>.</w:t>
      </w:r>
      <w:r w:rsidR="00F278A1" w:rsidRPr="00C27A0C">
        <w:rPr>
          <w:rFonts w:ascii="Times New Roman" w:hAnsi="Times New Roman" w:cs="Times New Roman"/>
          <w:color w:val="000000"/>
        </w:rPr>
        <w:t xml:space="preserve"> </w:t>
      </w:r>
      <w:r w:rsidR="00847F06" w:rsidRPr="00C27A0C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 </w:instrText>
      </w:r>
      <w:r w:rsidR="00AD24B5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AD24B5">
        <w:rPr>
          <w:rFonts w:ascii="Times New Roman" w:hAnsi="Times New Roman" w:cs="Times New Roman"/>
          <w:color w:val="000000"/>
        </w:rPr>
      </w:r>
      <w:r w:rsidR="00AD24B5">
        <w:rPr>
          <w:rFonts w:ascii="Times New Roman" w:hAnsi="Times New Roman" w:cs="Times New Roman"/>
          <w:color w:val="000000"/>
        </w:rPr>
        <w:fldChar w:fldCharType="end"/>
      </w:r>
      <w:r w:rsidR="00847F06" w:rsidRPr="00C27A0C">
        <w:rPr>
          <w:rFonts w:ascii="Times New Roman" w:hAnsi="Times New Roman" w:cs="Times New Roman"/>
          <w:color w:val="000000"/>
        </w:rPr>
      </w:r>
      <w:r w:rsidR="00847F06" w:rsidRPr="00C27A0C">
        <w:rPr>
          <w:rFonts w:ascii="Times New Roman" w:hAnsi="Times New Roman" w:cs="Times New Roman"/>
          <w:color w:val="000000"/>
        </w:rPr>
        <w:fldChar w:fldCharType="separate"/>
      </w:r>
      <w:r w:rsidR="00847F06" w:rsidRPr="00C27A0C">
        <w:rPr>
          <w:rFonts w:ascii="Times New Roman" w:hAnsi="Times New Roman" w:cs="Times New Roman"/>
          <w:noProof/>
          <w:color w:val="000000"/>
        </w:rPr>
        <w:t>[3]</w:t>
      </w:r>
      <w:r w:rsidR="00847F06" w:rsidRPr="00C27A0C">
        <w:rPr>
          <w:rFonts w:ascii="Times New Roman" w:hAnsi="Times New Roman" w:cs="Times New Roman"/>
          <w:color w:val="000000"/>
        </w:rPr>
        <w:fldChar w:fldCharType="end"/>
      </w:r>
    </w:p>
    <w:p w14:paraId="6F560A88" w14:textId="77777777" w:rsidR="00A9111F" w:rsidRPr="00C27A0C" w:rsidRDefault="00A9111F" w:rsidP="00A9111F">
      <w:pPr>
        <w:pStyle w:val="NoSpacing"/>
        <w:spacing w:line="480" w:lineRule="auto"/>
        <w:rPr>
          <w:rFonts w:ascii="Times New Roman" w:hAnsi="Times New Roman" w:cs="Times New Roman"/>
          <w:color w:val="000000"/>
        </w:rPr>
      </w:pPr>
    </w:p>
    <w:p w14:paraId="2F032492" w14:textId="77777777" w:rsidR="00B9591D" w:rsidRDefault="00B9591D" w:rsidP="00A9111F">
      <w:pPr>
        <w:spacing w:line="480" w:lineRule="auto"/>
        <w:rPr>
          <w:rFonts w:ascii="Times New Roman" w:hAnsi="Times New Roman" w:cs="Times New Roman"/>
        </w:rPr>
      </w:pPr>
    </w:p>
    <w:p w14:paraId="5142FAB8" w14:textId="77777777" w:rsidR="00B9591D" w:rsidRDefault="00B9591D" w:rsidP="00A9111F">
      <w:pPr>
        <w:spacing w:line="480" w:lineRule="auto"/>
        <w:rPr>
          <w:rFonts w:ascii="Times New Roman" w:hAnsi="Times New Roman" w:cs="Times New Roman"/>
        </w:rPr>
      </w:pPr>
    </w:p>
    <w:p w14:paraId="1F5470AF" w14:textId="05A976E6" w:rsidR="00F278A1" w:rsidRPr="00C27A0C" w:rsidRDefault="00F278A1" w:rsidP="00A9111F">
      <w:p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Diagnosis of autoantibody-negative but probable autoimmune encephalitis requires all four of the following criteria:</w:t>
      </w:r>
    </w:p>
    <w:p w14:paraId="0573A7B2" w14:textId="0321D672" w:rsidR="00F278A1" w:rsidRPr="00C27A0C" w:rsidRDefault="00F278A1" w:rsidP="00A9111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Rapid progression (less than 3 months) of working memory deficits (short-term memory loss), altered mental status, or psychiatric symptoms</w:t>
      </w:r>
    </w:p>
    <w:p w14:paraId="40F4FB08" w14:textId="77777777" w:rsidR="00F278A1" w:rsidRPr="00C27A0C" w:rsidRDefault="00F278A1" w:rsidP="00A9111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 xml:space="preserve">Exclusion of </w:t>
      </w:r>
      <w:proofErr w:type="spellStart"/>
      <w:proofErr w:type="gramStart"/>
      <w:r w:rsidRPr="00C27A0C">
        <w:rPr>
          <w:rFonts w:ascii="Times New Roman" w:hAnsi="Times New Roman" w:cs="Times New Roman"/>
        </w:rPr>
        <w:t>well defined</w:t>
      </w:r>
      <w:proofErr w:type="spellEnd"/>
      <w:proofErr w:type="gramEnd"/>
      <w:r w:rsidRPr="00C27A0C">
        <w:rPr>
          <w:rFonts w:ascii="Times New Roman" w:hAnsi="Times New Roman" w:cs="Times New Roman"/>
        </w:rPr>
        <w:t xml:space="preserve"> syndromes of autoimmune encephalitis (eg, typical limbic encephalitis, Bickerstaff’s brainstem encephalitis, acute disseminated encephalomyelitis)</w:t>
      </w:r>
    </w:p>
    <w:p w14:paraId="114F318F" w14:textId="77777777" w:rsidR="00F278A1" w:rsidRPr="00C27A0C" w:rsidRDefault="00F278A1" w:rsidP="00A9111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>Absence of well characterised autoantibodies in serum and CSF, and at least two of the following criteria:</w:t>
      </w:r>
    </w:p>
    <w:p w14:paraId="262CF1A6" w14:textId="77777777" w:rsidR="00F278A1" w:rsidRPr="00C27A0C" w:rsidRDefault="00F278A1" w:rsidP="00A9111F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MRI abnormalities suggestive of autoimmune encephalitis</w:t>
      </w:r>
      <w:hyperlink r:id="rId5" w:anchor="FN9" w:history="1">
        <w:r w:rsidRPr="00C27A0C">
          <w:rPr>
            <w:rStyle w:val="Hyperlink"/>
            <w:rFonts w:ascii="Times New Roman" w:hAnsi="Times New Roman" w:cs="Times New Roman"/>
            <w:color w:val="2F4A8B"/>
            <w:vertAlign w:val="superscript"/>
          </w:rPr>
          <w:t>*</w:t>
        </w:r>
      </w:hyperlink>
    </w:p>
    <w:p w14:paraId="253F37B6" w14:textId="77777777" w:rsidR="00F278A1" w:rsidRPr="00C27A0C" w:rsidRDefault="00F278A1" w:rsidP="00A9111F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CSF pleocytosis, CSF-specific oligoclonal bands or elevated CSF IgG index, or both</w:t>
      </w:r>
      <w:hyperlink r:id="rId6" w:anchor="FN9" w:history="1">
        <w:r w:rsidRPr="00C27A0C">
          <w:rPr>
            <w:rStyle w:val="Hyperlink"/>
            <w:rFonts w:ascii="Times New Roman" w:hAnsi="Times New Roman" w:cs="Times New Roman"/>
            <w:color w:val="2F4A8B"/>
            <w:vertAlign w:val="superscript"/>
          </w:rPr>
          <w:t>*</w:t>
        </w:r>
      </w:hyperlink>
    </w:p>
    <w:p w14:paraId="054902C2" w14:textId="77777777" w:rsidR="00F278A1" w:rsidRPr="00C27A0C" w:rsidRDefault="00F278A1" w:rsidP="00A9111F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  <w:color w:val="000000"/>
        </w:rPr>
        <w:t>Brain biopsy showing inflammatory infiltrates and excluding other disorders (eg, tumour)</w:t>
      </w:r>
    </w:p>
    <w:p w14:paraId="5CFB8472" w14:textId="69F291F0" w:rsidR="00F278A1" w:rsidRPr="00C27A0C" w:rsidRDefault="00F278A1" w:rsidP="00A9111F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C27A0C">
        <w:rPr>
          <w:rFonts w:ascii="Times New Roman" w:hAnsi="Times New Roman" w:cs="Times New Roman"/>
        </w:rPr>
        <w:t>Reasonable exclusion of alternative causes</w:t>
      </w:r>
      <w:r w:rsidRPr="00C27A0C">
        <w:rPr>
          <w:rFonts w:ascii="Times New Roman" w:hAnsi="Times New Roman" w:cs="Times New Roman"/>
          <w:vertAlign w:val="superscript"/>
        </w:rPr>
        <w:t>a</w:t>
      </w:r>
      <w:r w:rsidR="00847F06" w:rsidRPr="00C27A0C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847F06" w:rsidRPr="00C27A0C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 </w:instrText>
      </w:r>
      <w:r w:rsidR="00AD24B5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PEVuZE5vdGU+PENpdGU+PEF1dGhvcj5HcmF1czwvQXV0aG9yPjxZZWFyPjIwMTY8L1llYXI+PFJl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L2FsdC1wZXJpb2RpY2FsPjxwYWdlcz4zOTEtNDA0PC9wYWdlcz48dm9sdW1lPjE1PC92b2x1bWU+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</w:fldData>
        </w:fldChar>
      </w:r>
      <w:r w:rsidR="00AD24B5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AD24B5">
        <w:rPr>
          <w:rFonts w:ascii="Times New Roman" w:hAnsi="Times New Roman" w:cs="Times New Roman"/>
          <w:color w:val="000000"/>
        </w:rPr>
      </w:r>
      <w:r w:rsidR="00AD24B5">
        <w:rPr>
          <w:rFonts w:ascii="Times New Roman" w:hAnsi="Times New Roman" w:cs="Times New Roman"/>
          <w:color w:val="000000"/>
        </w:rPr>
        <w:fldChar w:fldCharType="end"/>
      </w:r>
      <w:r w:rsidR="00847F06" w:rsidRPr="00C27A0C">
        <w:rPr>
          <w:rFonts w:ascii="Times New Roman" w:hAnsi="Times New Roman" w:cs="Times New Roman"/>
          <w:color w:val="000000"/>
        </w:rPr>
      </w:r>
      <w:r w:rsidR="00847F06" w:rsidRPr="00C27A0C">
        <w:rPr>
          <w:rFonts w:ascii="Times New Roman" w:hAnsi="Times New Roman" w:cs="Times New Roman"/>
          <w:color w:val="000000"/>
        </w:rPr>
        <w:fldChar w:fldCharType="separate"/>
      </w:r>
      <w:r w:rsidR="00847F06" w:rsidRPr="00C27A0C">
        <w:rPr>
          <w:rFonts w:ascii="Times New Roman" w:hAnsi="Times New Roman" w:cs="Times New Roman"/>
          <w:noProof/>
          <w:color w:val="000000"/>
        </w:rPr>
        <w:t>[3]</w:t>
      </w:r>
      <w:r w:rsidR="00847F06" w:rsidRPr="00C27A0C">
        <w:rPr>
          <w:rFonts w:ascii="Times New Roman" w:hAnsi="Times New Roman" w:cs="Times New Roman"/>
          <w:color w:val="000000"/>
        </w:rPr>
        <w:fldChar w:fldCharType="end"/>
      </w:r>
    </w:p>
    <w:p w14:paraId="18278909" w14:textId="77777777" w:rsidR="00A9111F" w:rsidRPr="00C27A0C" w:rsidRDefault="00A9111F" w:rsidP="00A9111F">
      <w:pPr>
        <w:pStyle w:val="NoSpacing"/>
        <w:spacing w:line="480" w:lineRule="auto"/>
        <w:ind w:left="1080"/>
        <w:rPr>
          <w:rFonts w:ascii="Times New Roman" w:hAnsi="Times New Roman" w:cs="Times New Roman"/>
          <w:color w:val="000000"/>
        </w:rPr>
      </w:pPr>
    </w:p>
    <w:p w14:paraId="753FE5BF" w14:textId="48E8294F" w:rsidR="00D14768" w:rsidRPr="00C27A0C" w:rsidRDefault="00F54CCE" w:rsidP="00A9111F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C27A0C">
        <w:rPr>
          <w:rFonts w:ascii="Times New Roman" w:hAnsi="Times New Roman" w:cs="Times New Roman"/>
          <w:vertAlign w:val="superscript"/>
        </w:rPr>
        <w:t>a</w:t>
      </w:r>
      <w:r w:rsidRPr="00C27A0C">
        <w:rPr>
          <w:rFonts w:ascii="Times New Roman" w:hAnsi="Times New Roman" w:cs="Times New Roman"/>
          <w:color w:val="000000" w:themeColor="text1"/>
          <w:lang w:eastAsia="en-GB"/>
        </w:rPr>
        <w:t>CNS</w:t>
      </w:r>
      <w:proofErr w:type="spellEnd"/>
      <w:r w:rsidRPr="00C27A0C">
        <w:rPr>
          <w:rFonts w:ascii="Times New Roman" w:hAnsi="Times New Roman" w:cs="Times New Roman"/>
          <w:color w:val="000000" w:themeColor="text1"/>
          <w:lang w:eastAsia="en-GB"/>
        </w:rPr>
        <w:t xml:space="preserve"> infections, septic encephalopathy, metabolic encephalopathy, drug toxicity, cerebrovascular disease, neoplastic disorders, </w:t>
      </w:r>
      <w:proofErr w:type="spellStart"/>
      <w:r w:rsidRPr="00C27A0C">
        <w:rPr>
          <w:rFonts w:ascii="Times New Roman" w:hAnsi="Times New Roman" w:cs="Times New Roman"/>
          <w:color w:val="000000" w:themeColor="text1"/>
          <w:lang w:eastAsia="en-GB"/>
        </w:rPr>
        <w:t>Creutzefeldt</w:t>
      </w:r>
      <w:proofErr w:type="spellEnd"/>
      <w:r w:rsidRPr="00C27A0C">
        <w:rPr>
          <w:rFonts w:ascii="Times New Roman" w:hAnsi="Times New Roman" w:cs="Times New Roman"/>
          <w:color w:val="000000" w:themeColor="text1"/>
          <w:lang w:eastAsia="en-GB"/>
        </w:rPr>
        <w:t xml:space="preserve">-Jakob disease, epileptic disorders, rheumatologic disorders, </w:t>
      </w:r>
      <w:proofErr w:type="spellStart"/>
      <w:r w:rsidRPr="00C27A0C">
        <w:rPr>
          <w:rFonts w:ascii="Times New Roman" w:hAnsi="Times New Roman" w:cs="Times New Roman"/>
          <w:color w:val="000000" w:themeColor="text1"/>
          <w:lang w:eastAsia="en-GB"/>
        </w:rPr>
        <w:t>Kleine</w:t>
      </w:r>
      <w:proofErr w:type="spellEnd"/>
      <w:r w:rsidRPr="00C27A0C">
        <w:rPr>
          <w:rFonts w:ascii="Times New Roman" w:hAnsi="Times New Roman" w:cs="Times New Roman"/>
          <w:color w:val="000000" w:themeColor="text1"/>
          <w:lang w:eastAsia="en-GB"/>
        </w:rPr>
        <w:t>-Levin, Reye syndrome, mitochondrial diseases, inborn errors of metabolism</w:t>
      </w:r>
    </w:p>
    <w:p w14:paraId="3DCD1A88" w14:textId="007F9D4A" w:rsidR="00D14768" w:rsidRPr="00C27A0C" w:rsidRDefault="00D14768" w:rsidP="00A9111F">
      <w:pPr>
        <w:spacing w:line="480" w:lineRule="auto"/>
        <w:jc w:val="both"/>
        <w:rPr>
          <w:rFonts w:ascii="Times New Roman" w:hAnsi="Times New Roman" w:cs="Times New Roman"/>
        </w:rPr>
      </w:pPr>
    </w:p>
    <w:p w14:paraId="3AC1D71B" w14:textId="3965FBA1" w:rsidR="00D14768" w:rsidRPr="00C27A0C" w:rsidRDefault="00D14768" w:rsidP="00A9111F">
      <w:pPr>
        <w:spacing w:line="480" w:lineRule="auto"/>
        <w:jc w:val="both"/>
        <w:rPr>
          <w:rFonts w:ascii="Times New Roman" w:hAnsi="Times New Roman" w:cs="Times New Roman"/>
        </w:rPr>
      </w:pPr>
    </w:p>
    <w:p w14:paraId="1873261C" w14:textId="1489B2C0" w:rsidR="00D14768" w:rsidRPr="00C27A0C" w:rsidRDefault="00D14768" w:rsidP="00A9111F">
      <w:pPr>
        <w:spacing w:line="480" w:lineRule="auto"/>
        <w:jc w:val="both"/>
        <w:rPr>
          <w:rFonts w:ascii="Times New Roman" w:hAnsi="Times New Roman" w:cs="Times New Roman"/>
        </w:rPr>
      </w:pPr>
    </w:p>
    <w:p w14:paraId="019B3A88" w14:textId="4203B26F" w:rsidR="00D14768" w:rsidRPr="00C27A0C" w:rsidRDefault="00D14768" w:rsidP="00A9111F">
      <w:pPr>
        <w:spacing w:line="480" w:lineRule="auto"/>
        <w:jc w:val="both"/>
        <w:rPr>
          <w:rFonts w:ascii="Times New Roman" w:hAnsi="Times New Roman" w:cs="Times New Roman"/>
        </w:rPr>
      </w:pPr>
    </w:p>
    <w:sectPr w:rsidR="00D14768" w:rsidRPr="00C27A0C" w:rsidSect="00B9591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B6"/>
    <w:multiLevelType w:val="hybridMultilevel"/>
    <w:tmpl w:val="55704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42F27"/>
    <w:multiLevelType w:val="hybridMultilevel"/>
    <w:tmpl w:val="5986E5BC"/>
    <w:lvl w:ilvl="0" w:tplc="E2544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4AA"/>
    <w:multiLevelType w:val="hybridMultilevel"/>
    <w:tmpl w:val="25B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58B4"/>
    <w:multiLevelType w:val="hybridMultilevel"/>
    <w:tmpl w:val="14CE6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DF4"/>
    <w:multiLevelType w:val="multilevel"/>
    <w:tmpl w:val="D216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4536D"/>
    <w:multiLevelType w:val="hybridMultilevel"/>
    <w:tmpl w:val="E3EEC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0A2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AB1"/>
    <w:multiLevelType w:val="hybridMultilevel"/>
    <w:tmpl w:val="797C02A2"/>
    <w:lvl w:ilvl="0" w:tplc="FAB6A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4FB"/>
    <w:multiLevelType w:val="hybridMultilevel"/>
    <w:tmpl w:val="44D87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25439"/>
    <w:multiLevelType w:val="hybridMultilevel"/>
    <w:tmpl w:val="A10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1DE6"/>
    <w:multiLevelType w:val="hybridMultilevel"/>
    <w:tmpl w:val="6146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2DF0"/>
    <w:multiLevelType w:val="hybridMultilevel"/>
    <w:tmpl w:val="E3E6A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76CA"/>
    <w:multiLevelType w:val="hybridMultilevel"/>
    <w:tmpl w:val="F9804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D5604"/>
    <w:multiLevelType w:val="hybridMultilevel"/>
    <w:tmpl w:val="3B3E3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90873"/>
    <w:multiLevelType w:val="multilevel"/>
    <w:tmpl w:val="B24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A426A"/>
    <w:multiLevelType w:val="hybridMultilevel"/>
    <w:tmpl w:val="2F22B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A1335"/>
    <w:multiLevelType w:val="multilevel"/>
    <w:tmpl w:val="2608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A6AD8"/>
    <w:multiLevelType w:val="multilevel"/>
    <w:tmpl w:val="3D32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B78D4"/>
    <w:multiLevelType w:val="hybridMultilevel"/>
    <w:tmpl w:val="BBF2E89E"/>
    <w:lvl w:ilvl="0" w:tplc="1DA6AB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562982"/>
    <w:multiLevelType w:val="hybridMultilevel"/>
    <w:tmpl w:val="532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30DB"/>
    <w:multiLevelType w:val="hybridMultilevel"/>
    <w:tmpl w:val="D7047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C10D1"/>
    <w:multiLevelType w:val="multilevel"/>
    <w:tmpl w:val="E130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373C2"/>
    <w:multiLevelType w:val="hybridMultilevel"/>
    <w:tmpl w:val="3FA6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97276"/>
    <w:multiLevelType w:val="hybridMultilevel"/>
    <w:tmpl w:val="C8C02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9857E6"/>
    <w:multiLevelType w:val="multilevel"/>
    <w:tmpl w:val="BCC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577DB"/>
    <w:multiLevelType w:val="hybridMultilevel"/>
    <w:tmpl w:val="CB0AB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8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16"/>
  </w:num>
  <w:num w:numId="14">
    <w:abstractNumId w:val="23"/>
  </w:num>
  <w:num w:numId="15">
    <w:abstractNumId w:val="4"/>
  </w:num>
  <w:num w:numId="16">
    <w:abstractNumId w:val="3"/>
  </w:num>
  <w:num w:numId="17">
    <w:abstractNumId w:val="11"/>
  </w:num>
  <w:num w:numId="18">
    <w:abstractNumId w:val="5"/>
  </w:num>
  <w:num w:numId="19">
    <w:abstractNumId w:val="24"/>
  </w:num>
  <w:num w:numId="20">
    <w:abstractNumId w:val="19"/>
  </w:num>
  <w:num w:numId="21">
    <w:abstractNumId w:val="9"/>
  </w:num>
  <w:num w:numId="22">
    <w:abstractNumId w:val="22"/>
  </w:num>
  <w:num w:numId="23">
    <w:abstractNumId w:val="1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d0vedr2dr99pez9dopx909r09te9sve092&quot;&gt;Supporting information&lt;record-ids&gt;&lt;item&gt;1&lt;/item&gt;&lt;item&gt;2&lt;/item&gt;&lt;item&gt;3&lt;/item&gt;&lt;item&gt;4&lt;/item&gt;&lt;item&gt;5&lt;/item&gt;&lt;/record-ids&gt;&lt;/item&gt;&lt;/Libraries&gt;"/>
  </w:docVars>
  <w:rsids>
    <w:rsidRoot w:val="005200F2"/>
    <w:rsid w:val="001041E1"/>
    <w:rsid w:val="001660F8"/>
    <w:rsid w:val="002039ED"/>
    <w:rsid w:val="002377F0"/>
    <w:rsid w:val="002960E9"/>
    <w:rsid w:val="002B65DA"/>
    <w:rsid w:val="00326B90"/>
    <w:rsid w:val="00344F83"/>
    <w:rsid w:val="00361D1D"/>
    <w:rsid w:val="00363E46"/>
    <w:rsid w:val="003B7C8A"/>
    <w:rsid w:val="004517EC"/>
    <w:rsid w:val="00473AD6"/>
    <w:rsid w:val="004E01E4"/>
    <w:rsid w:val="005200F2"/>
    <w:rsid w:val="005515ED"/>
    <w:rsid w:val="0057390F"/>
    <w:rsid w:val="005809D9"/>
    <w:rsid w:val="005C3AFF"/>
    <w:rsid w:val="005C4D2C"/>
    <w:rsid w:val="005D7540"/>
    <w:rsid w:val="006167A6"/>
    <w:rsid w:val="00647216"/>
    <w:rsid w:val="006A6FD8"/>
    <w:rsid w:val="00711C3F"/>
    <w:rsid w:val="00721B5F"/>
    <w:rsid w:val="007C1CBC"/>
    <w:rsid w:val="007E5A98"/>
    <w:rsid w:val="00847F06"/>
    <w:rsid w:val="008C08F6"/>
    <w:rsid w:val="00991665"/>
    <w:rsid w:val="009E1A84"/>
    <w:rsid w:val="00A5763E"/>
    <w:rsid w:val="00A76636"/>
    <w:rsid w:val="00A9111F"/>
    <w:rsid w:val="00A92823"/>
    <w:rsid w:val="00A97F34"/>
    <w:rsid w:val="00AB0F41"/>
    <w:rsid w:val="00AD24B5"/>
    <w:rsid w:val="00AF3CC5"/>
    <w:rsid w:val="00B113B1"/>
    <w:rsid w:val="00B165A0"/>
    <w:rsid w:val="00B71F94"/>
    <w:rsid w:val="00B9591D"/>
    <w:rsid w:val="00BC13C1"/>
    <w:rsid w:val="00C2713F"/>
    <w:rsid w:val="00C27A0C"/>
    <w:rsid w:val="00C461F4"/>
    <w:rsid w:val="00C862C7"/>
    <w:rsid w:val="00D10009"/>
    <w:rsid w:val="00D120C1"/>
    <w:rsid w:val="00D14768"/>
    <w:rsid w:val="00D2222B"/>
    <w:rsid w:val="00DF3A8A"/>
    <w:rsid w:val="00E03561"/>
    <w:rsid w:val="00E108F6"/>
    <w:rsid w:val="00F14CED"/>
    <w:rsid w:val="00F278A1"/>
    <w:rsid w:val="00F54CCE"/>
    <w:rsid w:val="00F64F56"/>
    <w:rsid w:val="00FB1E89"/>
    <w:rsid w:val="00FF2280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8B02"/>
  <w15:chartTrackingRefBased/>
  <w15:docId w15:val="{9D70F6BD-94D8-8E47-AF8E-CC4AD55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47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00F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61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1476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4768"/>
    <w:rPr>
      <w:color w:val="0000FF"/>
      <w:u w:val="single"/>
    </w:rPr>
  </w:style>
  <w:style w:type="paragraph" w:customStyle="1" w:styleId="p">
    <w:name w:val="p"/>
    <w:basedOn w:val="Normal"/>
    <w:rsid w:val="00F54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278A1"/>
    <w:pPr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78A1"/>
    <w:rPr>
      <w:rFonts w:eastAsiaTheme="minorEastAsia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278A1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78A1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278A1"/>
    <w:rPr>
      <w:rFonts w:ascii="Calibri" w:eastAsiaTheme="minorEastAsia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78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B5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B5F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A9111F"/>
  </w:style>
  <w:style w:type="paragraph" w:styleId="Revision">
    <w:name w:val="Revision"/>
    <w:hidden/>
    <w:uiPriority w:val="99"/>
    <w:semiHidden/>
    <w:rsid w:val="00647216"/>
  </w:style>
  <w:style w:type="character" w:styleId="LineNumber">
    <w:name w:val="line number"/>
    <w:basedOn w:val="DefaultParagraphFont"/>
    <w:uiPriority w:val="99"/>
    <w:semiHidden/>
    <w:unhideWhenUsed/>
    <w:rsid w:val="00B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066574/" TargetMode="External"/><Relationship Id="rId5" Type="http://schemas.openxmlformats.org/officeDocument/2006/relationships/hyperlink" Target="https://www.ncbi.nlm.nih.gov/pmc/articles/PMC5066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Gora</dc:creator>
  <cp:keywords/>
  <dc:description/>
  <cp:lastModifiedBy>HYD OFF33</cp:lastModifiedBy>
  <cp:revision>9</cp:revision>
  <dcterms:created xsi:type="dcterms:W3CDTF">2021-11-08T01:08:00Z</dcterms:created>
  <dcterms:modified xsi:type="dcterms:W3CDTF">2022-03-12T03:10:00Z</dcterms:modified>
</cp:coreProperties>
</file>