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30" w:rsidRPr="00E6590A" w:rsidRDefault="00F50C30" w:rsidP="00F50C30">
      <w:pPr>
        <w:suppressLineNumbers/>
        <w:rPr>
          <w:rFonts w:cs="Arial"/>
          <w:color w:val="000000" w:themeColor="text1"/>
          <w:sz w:val="20"/>
          <w:szCs w:val="20"/>
        </w:rPr>
      </w:pPr>
      <w:r w:rsidRPr="00E6590A">
        <w:rPr>
          <w:rFonts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22FEAE" wp14:editId="21913B98">
            <wp:simplePos x="0" y="0"/>
            <wp:positionH relativeFrom="margin">
              <wp:posOffset>-139700</wp:posOffset>
            </wp:positionH>
            <wp:positionV relativeFrom="margin">
              <wp:posOffset>-263525</wp:posOffset>
            </wp:positionV>
            <wp:extent cx="6229985" cy="6915150"/>
            <wp:effectExtent l="0" t="0" r="5715" b="6350"/>
            <wp:wrapSquare wrapText="bothSides"/>
            <wp:docPr id="10" name="Picture 1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98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C30" w:rsidRPr="00E6590A" w:rsidRDefault="00F50C30" w:rsidP="00F50C30">
      <w:pPr>
        <w:suppressLineNumbers/>
        <w:rPr>
          <w:rFonts w:cs="Arial"/>
          <w:b/>
          <w:bCs/>
          <w:noProof/>
          <w:color w:val="000000" w:themeColor="text1"/>
          <w:szCs w:val="22"/>
        </w:rPr>
      </w:pPr>
      <w:r w:rsidRPr="00E6590A">
        <w:rPr>
          <w:rFonts w:cs="Arial"/>
          <w:b/>
          <w:bCs/>
          <w:color w:val="000000" w:themeColor="text1"/>
          <w:sz w:val="20"/>
          <w:szCs w:val="20"/>
        </w:rPr>
        <w:t>Supplemental Figure 2:</w:t>
      </w:r>
      <w:r w:rsidRPr="00E6590A">
        <w:rPr>
          <w:rFonts w:cs="Arial"/>
          <w:color w:val="000000" w:themeColor="text1"/>
          <w:sz w:val="20"/>
          <w:szCs w:val="20"/>
        </w:rPr>
        <w:t xml:space="preserve"> Effects of oral antibiotic regimens on bacterial family composition in the mouse cecum. Mice were administered enteral antibiotics via distilled drinking water (</w:t>
      </w:r>
      <w:proofErr w:type="spellStart"/>
      <w:r w:rsidRPr="00E6590A">
        <w:rPr>
          <w:rFonts w:cs="Arial"/>
          <w:color w:val="000000" w:themeColor="text1"/>
          <w:sz w:val="20"/>
          <w:szCs w:val="20"/>
        </w:rPr>
        <w:t>cefoperazone</w:t>
      </w:r>
      <w:proofErr w:type="spellEnd"/>
      <w:r w:rsidRPr="00E6590A">
        <w:rPr>
          <w:rFonts w:cs="Arial"/>
          <w:color w:val="000000" w:themeColor="text1"/>
          <w:sz w:val="20"/>
          <w:szCs w:val="20"/>
        </w:rPr>
        <w:t xml:space="preserve">, </w:t>
      </w:r>
      <w:proofErr w:type="spellStart"/>
      <w:r w:rsidRPr="00E6590A">
        <w:rPr>
          <w:rFonts w:cs="Arial"/>
          <w:color w:val="000000" w:themeColor="text1"/>
          <w:sz w:val="20"/>
          <w:szCs w:val="20"/>
        </w:rPr>
        <w:t>enrofloxacin</w:t>
      </w:r>
      <w:proofErr w:type="spellEnd"/>
      <w:r w:rsidRPr="00E6590A">
        <w:rPr>
          <w:rFonts w:cs="Arial"/>
          <w:color w:val="000000" w:themeColor="text1"/>
          <w:sz w:val="20"/>
          <w:szCs w:val="20"/>
        </w:rPr>
        <w:t xml:space="preserve">/ampicillin, or the four-drug regimen); control mice were administered distilled drinking water alone. Mice were provided </w:t>
      </w:r>
      <w:r w:rsidRPr="00E6590A">
        <w:rPr>
          <w:rFonts w:cs="Arial"/>
          <w:i/>
          <w:iCs/>
          <w:color w:val="000000" w:themeColor="text1"/>
          <w:sz w:val="20"/>
          <w:szCs w:val="20"/>
        </w:rPr>
        <w:t>ad libitum</w:t>
      </w:r>
      <w:r w:rsidRPr="00E6590A">
        <w:rPr>
          <w:rFonts w:cs="Arial"/>
          <w:color w:val="000000" w:themeColor="text1"/>
          <w:sz w:val="20"/>
          <w:szCs w:val="20"/>
        </w:rPr>
        <w:t xml:space="preserve"> access to food and water and harvested on day 8. n=30 for control, n=10 for antibiotic treatments. Error bars denote SEM. </w:t>
      </w:r>
    </w:p>
    <w:p w:rsidR="00A20E8E" w:rsidRDefault="00A20E8E">
      <w:bookmarkStart w:id="0" w:name="_GoBack"/>
      <w:bookmarkEnd w:id="0"/>
    </w:p>
    <w:sectPr w:rsidR="00A2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C9"/>
    <w:rsid w:val="002017D4"/>
    <w:rsid w:val="008067C9"/>
    <w:rsid w:val="00A20E8E"/>
    <w:rsid w:val="00F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3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3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2022-03-09T04:28:00Z</dcterms:created>
  <dcterms:modified xsi:type="dcterms:W3CDTF">2022-03-09T04:28:00Z</dcterms:modified>
</cp:coreProperties>
</file>