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959C" w14:textId="18459BFF" w:rsidR="002E0C61" w:rsidRPr="00273F5F" w:rsidRDefault="002D199B" w:rsidP="002E0C61">
      <w:pPr>
        <w:rPr>
          <w:sz w:val="20"/>
          <w:szCs w:val="20"/>
        </w:rPr>
      </w:pPr>
      <w:r>
        <w:rPr>
          <w:sz w:val="20"/>
          <w:szCs w:val="20"/>
        </w:rPr>
        <w:t xml:space="preserve">S2 </w:t>
      </w:r>
      <w:r w:rsidR="002E0C61" w:rsidRPr="00B96D6E">
        <w:rPr>
          <w:sz w:val="20"/>
          <w:szCs w:val="20"/>
        </w:rPr>
        <w:t xml:space="preserve">Table: </w:t>
      </w:r>
      <w:r w:rsidR="002E0C61">
        <w:rPr>
          <w:sz w:val="20"/>
          <w:szCs w:val="20"/>
        </w:rPr>
        <w:t>The amount of u</w:t>
      </w:r>
      <w:r w:rsidR="002E0C61" w:rsidRPr="00273F5F">
        <w:rPr>
          <w:sz w:val="20"/>
          <w:szCs w:val="20"/>
        </w:rPr>
        <w:t>nmeasured confounding (</w:t>
      </w:r>
      <w:r w:rsidR="002E0C61">
        <w:rPr>
          <w:sz w:val="20"/>
          <w:szCs w:val="20"/>
        </w:rPr>
        <w:t xml:space="preserve">as a </w:t>
      </w:r>
      <w:r w:rsidR="002E0C61" w:rsidRPr="00273F5F">
        <w:rPr>
          <w:sz w:val="20"/>
          <w:szCs w:val="20"/>
        </w:rPr>
        <w:t>risk ratio)</w:t>
      </w:r>
      <w:r w:rsidR="002E0C61">
        <w:rPr>
          <w:sz w:val="20"/>
          <w:szCs w:val="20"/>
        </w:rPr>
        <w:t xml:space="preserve"> between mediator and outcome</w:t>
      </w:r>
      <w:r w:rsidR="002E0C61" w:rsidRPr="00273F5F">
        <w:rPr>
          <w:sz w:val="20"/>
          <w:szCs w:val="20"/>
        </w:rPr>
        <w:t xml:space="preserve"> needed to explain away total, direct and indirect effects. Estimates for underweight estimates are not presented as the total effects were not significant. </w:t>
      </w:r>
      <w:r w:rsidR="002E0C61">
        <w:rPr>
          <w:sz w:val="20"/>
          <w:szCs w:val="20"/>
        </w:rPr>
        <w:t xml:space="preserve">The e-value is also not estimated when the effect is not significant. </w:t>
      </w:r>
    </w:p>
    <w:p w14:paraId="74066AA5" w14:textId="77777777" w:rsidR="002E0C61" w:rsidRPr="00273F5F" w:rsidRDefault="002E0C61" w:rsidP="002E0C61">
      <w:pPr>
        <w:rPr>
          <w:sz w:val="20"/>
          <w:szCs w:val="20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474"/>
        <w:gridCol w:w="1918"/>
        <w:gridCol w:w="2020"/>
        <w:gridCol w:w="1918"/>
        <w:gridCol w:w="2020"/>
      </w:tblGrid>
      <w:tr w:rsidR="002E0C61" w:rsidRPr="00273F5F" w14:paraId="7FEB4278" w14:textId="77777777" w:rsidTr="005F6A80">
        <w:trPr>
          <w:trHeight w:val="320"/>
        </w:trPr>
        <w:tc>
          <w:tcPr>
            <w:tcW w:w="0" w:type="auto"/>
            <w:noWrap/>
            <w:hideMark/>
          </w:tcPr>
          <w:p w14:paraId="35363F24" w14:textId="77777777" w:rsidR="002E0C61" w:rsidRPr="00B96D6E" w:rsidRDefault="002E0C61" w:rsidP="005F6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D6E">
              <w:rPr>
                <w:b/>
                <w:bCs/>
                <w:color w:val="000000"/>
                <w:sz w:val="20"/>
                <w:szCs w:val="20"/>
              </w:rPr>
              <w:t>BMI Category</w:t>
            </w:r>
          </w:p>
        </w:tc>
        <w:tc>
          <w:tcPr>
            <w:tcW w:w="0" w:type="auto"/>
            <w:gridSpan w:val="2"/>
            <w:noWrap/>
            <w:hideMark/>
          </w:tcPr>
          <w:p w14:paraId="7D212403" w14:textId="77777777" w:rsidR="002E0C61" w:rsidRPr="00B96D6E" w:rsidRDefault="002E0C61" w:rsidP="005F6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D6E">
              <w:rPr>
                <w:b/>
                <w:bCs/>
                <w:color w:val="000000"/>
                <w:sz w:val="20"/>
                <w:szCs w:val="20"/>
              </w:rPr>
              <w:t>Overweight</w:t>
            </w:r>
          </w:p>
        </w:tc>
        <w:tc>
          <w:tcPr>
            <w:tcW w:w="0" w:type="auto"/>
            <w:gridSpan w:val="2"/>
          </w:tcPr>
          <w:p w14:paraId="7B6F826B" w14:textId="77777777" w:rsidR="002E0C61" w:rsidRPr="00B96D6E" w:rsidRDefault="002E0C61" w:rsidP="005F6A8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96D6E">
              <w:rPr>
                <w:b/>
                <w:bCs/>
                <w:color w:val="000000"/>
                <w:sz w:val="20"/>
                <w:szCs w:val="20"/>
              </w:rPr>
              <w:t>Obese</w:t>
            </w:r>
          </w:p>
        </w:tc>
      </w:tr>
      <w:tr w:rsidR="002E0C61" w:rsidRPr="00273F5F" w14:paraId="351ED83C" w14:textId="77777777" w:rsidTr="005F6A80">
        <w:trPr>
          <w:trHeight w:val="340"/>
        </w:trPr>
        <w:tc>
          <w:tcPr>
            <w:tcW w:w="0" w:type="auto"/>
          </w:tcPr>
          <w:p w14:paraId="7F6202AE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6E0DCE9C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E-value point estimate</w:t>
            </w:r>
          </w:p>
        </w:tc>
        <w:tc>
          <w:tcPr>
            <w:tcW w:w="0" w:type="auto"/>
          </w:tcPr>
          <w:p w14:paraId="22BC2B30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E-value CI lower bound</w:t>
            </w:r>
          </w:p>
        </w:tc>
        <w:tc>
          <w:tcPr>
            <w:tcW w:w="0" w:type="auto"/>
          </w:tcPr>
          <w:p w14:paraId="27D1954C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E-value point estimate</w:t>
            </w:r>
          </w:p>
        </w:tc>
        <w:tc>
          <w:tcPr>
            <w:tcW w:w="0" w:type="auto"/>
          </w:tcPr>
          <w:p w14:paraId="2E595BAD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E-value CI lower bound</w:t>
            </w:r>
          </w:p>
        </w:tc>
      </w:tr>
      <w:tr w:rsidR="002E0C61" w:rsidRPr="00273F5F" w14:paraId="09F2BBE4" w14:textId="77777777" w:rsidTr="005F6A80">
        <w:trPr>
          <w:trHeight w:val="340"/>
        </w:trPr>
        <w:tc>
          <w:tcPr>
            <w:tcW w:w="0" w:type="auto"/>
            <w:hideMark/>
          </w:tcPr>
          <w:p w14:paraId="7B5A4E35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Total effect </w:t>
            </w:r>
          </w:p>
        </w:tc>
        <w:tc>
          <w:tcPr>
            <w:tcW w:w="0" w:type="auto"/>
            <w:hideMark/>
          </w:tcPr>
          <w:p w14:paraId="52775458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1.77</w:t>
            </w:r>
          </w:p>
        </w:tc>
        <w:tc>
          <w:tcPr>
            <w:tcW w:w="0" w:type="auto"/>
            <w:hideMark/>
          </w:tcPr>
          <w:p w14:paraId="46EB8F02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</w:t>
            </w:r>
          </w:p>
        </w:tc>
        <w:tc>
          <w:tcPr>
            <w:tcW w:w="0" w:type="auto"/>
          </w:tcPr>
          <w:p w14:paraId="55DA0DCD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5533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2.59</w:t>
            </w:r>
          </w:p>
        </w:tc>
        <w:tc>
          <w:tcPr>
            <w:tcW w:w="0" w:type="auto"/>
          </w:tcPr>
          <w:p w14:paraId="295055A7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2.18</w:t>
            </w:r>
          </w:p>
        </w:tc>
      </w:tr>
      <w:tr w:rsidR="002E0C61" w:rsidRPr="00273F5F" w14:paraId="617DAC3F" w14:textId="77777777" w:rsidTr="005F6A80">
        <w:trPr>
          <w:trHeight w:val="340"/>
        </w:trPr>
        <w:tc>
          <w:tcPr>
            <w:tcW w:w="0" w:type="auto"/>
            <w:hideMark/>
          </w:tcPr>
          <w:p w14:paraId="401ED399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direct</w:t>
            </w:r>
          </w:p>
        </w:tc>
        <w:tc>
          <w:tcPr>
            <w:tcW w:w="0" w:type="auto"/>
            <w:hideMark/>
          </w:tcPr>
          <w:p w14:paraId="79A87024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hideMark/>
          </w:tcPr>
          <w:p w14:paraId="4DE313EE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1B807F3C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1.54</w:t>
            </w:r>
          </w:p>
        </w:tc>
        <w:tc>
          <w:tcPr>
            <w:tcW w:w="0" w:type="auto"/>
          </w:tcPr>
          <w:p w14:paraId="2B9DD83F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1.17</w:t>
            </w:r>
          </w:p>
        </w:tc>
      </w:tr>
      <w:tr w:rsidR="002E0C61" w:rsidRPr="00273F5F" w14:paraId="05A2FE14" w14:textId="77777777" w:rsidTr="005F6A80">
        <w:trPr>
          <w:trHeight w:val="340"/>
        </w:trPr>
        <w:tc>
          <w:tcPr>
            <w:tcW w:w="0" w:type="auto"/>
            <w:hideMark/>
          </w:tcPr>
          <w:p w14:paraId="2D45D20B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indirect</w:t>
            </w:r>
          </w:p>
        </w:tc>
        <w:tc>
          <w:tcPr>
            <w:tcW w:w="0" w:type="auto"/>
            <w:hideMark/>
          </w:tcPr>
          <w:p w14:paraId="6A97ABB6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1.52</w:t>
            </w: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hideMark/>
          </w:tcPr>
          <w:p w14:paraId="57A35C67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1.34</w:t>
            </w:r>
          </w:p>
        </w:tc>
        <w:tc>
          <w:tcPr>
            <w:tcW w:w="0" w:type="auto"/>
          </w:tcPr>
          <w:p w14:paraId="311CBBDA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2.16</w:t>
            </w:r>
          </w:p>
        </w:tc>
        <w:tc>
          <w:tcPr>
            <w:tcW w:w="0" w:type="auto"/>
          </w:tcPr>
          <w:p w14:paraId="365F6B45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1.95</w:t>
            </w:r>
          </w:p>
        </w:tc>
      </w:tr>
      <w:tr w:rsidR="002E0C61" w:rsidRPr="00273F5F" w14:paraId="6BE97123" w14:textId="77777777" w:rsidTr="005F6A80">
        <w:trPr>
          <w:trHeight w:val="340"/>
        </w:trPr>
        <w:tc>
          <w:tcPr>
            <w:tcW w:w="0" w:type="auto"/>
            <w:hideMark/>
          </w:tcPr>
          <w:p w14:paraId="58F9E7BB" w14:textId="77777777" w:rsidR="002E0C61" w:rsidRPr="00B96D6E" w:rsidRDefault="002E0C61" w:rsidP="005F6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D6E">
              <w:rPr>
                <w:b/>
                <w:bCs/>
                <w:color w:val="000000"/>
                <w:sz w:val="20"/>
                <w:szCs w:val="20"/>
              </w:rPr>
              <w:t>Adjusted*</w:t>
            </w:r>
          </w:p>
        </w:tc>
        <w:tc>
          <w:tcPr>
            <w:tcW w:w="0" w:type="auto"/>
            <w:noWrap/>
            <w:hideMark/>
          </w:tcPr>
          <w:p w14:paraId="063BE00E" w14:textId="77777777" w:rsidR="002E0C61" w:rsidRPr="00273F5F" w:rsidRDefault="002E0C61" w:rsidP="005F6A80">
            <w:pPr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420F3AE0" w14:textId="77777777" w:rsidR="002E0C61" w:rsidRPr="00273F5F" w:rsidRDefault="002E0C61" w:rsidP="005F6A80">
            <w:pPr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D526948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D9DDB0E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</w:p>
        </w:tc>
      </w:tr>
      <w:tr w:rsidR="002E0C61" w:rsidRPr="00273F5F" w14:paraId="29B824BC" w14:textId="77777777" w:rsidTr="005F6A80">
        <w:trPr>
          <w:trHeight w:val="340"/>
        </w:trPr>
        <w:tc>
          <w:tcPr>
            <w:tcW w:w="0" w:type="auto"/>
            <w:hideMark/>
          </w:tcPr>
          <w:p w14:paraId="75A64FBC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Total effect </w:t>
            </w:r>
          </w:p>
        </w:tc>
        <w:tc>
          <w:tcPr>
            <w:tcW w:w="0" w:type="auto"/>
            <w:noWrap/>
            <w:hideMark/>
          </w:tcPr>
          <w:p w14:paraId="084DE19A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1.74</w:t>
            </w:r>
          </w:p>
        </w:tc>
        <w:tc>
          <w:tcPr>
            <w:tcW w:w="0" w:type="auto"/>
            <w:noWrap/>
            <w:hideMark/>
          </w:tcPr>
          <w:p w14:paraId="2ED47FA1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2930FD2F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2.48</w:t>
            </w:r>
          </w:p>
        </w:tc>
        <w:tc>
          <w:tcPr>
            <w:tcW w:w="0" w:type="auto"/>
          </w:tcPr>
          <w:p w14:paraId="576DC8AB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2.06</w:t>
            </w:r>
          </w:p>
        </w:tc>
      </w:tr>
      <w:tr w:rsidR="002E0C61" w:rsidRPr="00273F5F" w14:paraId="51340A7B" w14:textId="77777777" w:rsidTr="005F6A80">
        <w:trPr>
          <w:trHeight w:val="340"/>
        </w:trPr>
        <w:tc>
          <w:tcPr>
            <w:tcW w:w="0" w:type="auto"/>
            <w:hideMark/>
          </w:tcPr>
          <w:p w14:paraId="18660742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direct</w:t>
            </w:r>
          </w:p>
        </w:tc>
        <w:tc>
          <w:tcPr>
            <w:tcW w:w="0" w:type="auto"/>
            <w:noWrap/>
            <w:hideMark/>
          </w:tcPr>
          <w:p w14:paraId="1D3122FB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  <w:noWrap/>
            <w:hideMark/>
          </w:tcPr>
          <w:p w14:paraId="0117ACE9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0" w:type="auto"/>
          </w:tcPr>
          <w:p w14:paraId="04512331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1.63</w:t>
            </w:r>
          </w:p>
        </w:tc>
        <w:tc>
          <w:tcPr>
            <w:tcW w:w="0" w:type="auto"/>
          </w:tcPr>
          <w:p w14:paraId="37BFB94A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1.28</w:t>
            </w:r>
          </w:p>
        </w:tc>
      </w:tr>
      <w:tr w:rsidR="002E0C61" w:rsidRPr="00273F5F" w14:paraId="38A5D811" w14:textId="77777777" w:rsidTr="005F6A80">
        <w:trPr>
          <w:trHeight w:val="340"/>
        </w:trPr>
        <w:tc>
          <w:tcPr>
            <w:tcW w:w="0" w:type="auto"/>
            <w:hideMark/>
          </w:tcPr>
          <w:p w14:paraId="5482ECEB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indirect</w:t>
            </w:r>
          </w:p>
        </w:tc>
        <w:tc>
          <w:tcPr>
            <w:tcW w:w="0" w:type="auto"/>
            <w:noWrap/>
            <w:hideMark/>
          </w:tcPr>
          <w:p w14:paraId="3DC7E437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 w:rsidRPr="0055336B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noWrap/>
            <w:hideMark/>
          </w:tcPr>
          <w:p w14:paraId="388ADA96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1.25</w:t>
            </w:r>
            <w:r w:rsidRPr="0055336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1F086B5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1.97</w:t>
            </w:r>
          </w:p>
        </w:tc>
        <w:tc>
          <w:tcPr>
            <w:tcW w:w="0" w:type="auto"/>
          </w:tcPr>
          <w:p w14:paraId="436C9BE7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1.75</w:t>
            </w:r>
          </w:p>
        </w:tc>
      </w:tr>
      <w:tr w:rsidR="002E0C61" w:rsidRPr="00273F5F" w14:paraId="500474F2" w14:textId="77777777" w:rsidTr="005F6A80">
        <w:trPr>
          <w:trHeight w:val="340"/>
        </w:trPr>
        <w:tc>
          <w:tcPr>
            <w:tcW w:w="0" w:type="auto"/>
            <w:hideMark/>
          </w:tcPr>
          <w:p w14:paraId="4D5ED446" w14:textId="77777777" w:rsidR="002E0C61" w:rsidRPr="00B96D6E" w:rsidRDefault="002E0C61" w:rsidP="005F6A8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96D6E">
              <w:rPr>
                <w:b/>
                <w:bCs/>
                <w:color w:val="000000"/>
                <w:sz w:val="20"/>
                <w:szCs w:val="20"/>
              </w:rPr>
              <w:t>Adjusted**</w:t>
            </w:r>
          </w:p>
        </w:tc>
        <w:tc>
          <w:tcPr>
            <w:tcW w:w="0" w:type="auto"/>
            <w:noWrap/>
            <w:hideMark/>
          </w:tcPr>
          <w:p w14:paraId="4A0261F0" w14:textId="77777777" w:rsidR="002E0C61" w:rsidRPr="00273F5F" w:rsidRDefault="002E0C61" w:rsidP="005F6A80">
            <w:pPr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8740C3A" w14:textId="77777777" w:rsidR="002E0C61" w:rsidRPr="00273F5F" w:rsidRDefault="002E0C61" w:rsidP="005F6A80">
            <w:pPr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05F751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</w:tcPr>
          <w:p w14:paraId="3AEDCDFF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</w:p>
        </w:tc>
      </w:tr>
      <w:tr w:rsidR="002E0C61" w:rsidRPr="00273F5F" w14:paraId="70B39E7D" w14:textId="77777777" w:rsidTr="005F6A80">
        <w:trPr>
          <w:trHeight w:val="340"/>
        </w:trPr>
        <w:tc>
          <w:tcPr>
            <w:tcW w:w="0" w:type="auto"/>
            <w:hideMark/>
          </w:tcPr>
          <w:p w14:paraId="5607426D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Total effect </w:t>
            </w:r>
          </w:p>
        </w:tc>
        <w:tc>
          <w:tcPr>
            <w:tcW w:w="0" w:type="auto"/>
            <w:noWrap/>
            <w:hideMark/>
          </w:tcPr>
          <w:p w14:paraId="6F8C399E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1.73</w:t>
            </w:r>
          </w:p>
        </w:tc>
        <w:tc>
          <w:tcPr>
            <w:tcW w:w="0" w:type="auto"/>
            <w:noWrap/>
            <w:hideMark/>
          </w:tcPr>
          <w:p w14:paraId="718B636C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1.39</w:t>
            </w:r>
          </w:p>
        </w:tc>
        <w:tc>
          <w:tcPr>
            <w:tcW w:w="0" w:type="auto"/>
          </w:tcPr>
          <w:p w14:paraId="0B721E59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2.47</w:t>
            </w:r>
          </w:p>
        </w:tc>
        <w:tc>
          <w:tcPr>
            <w:tcW w:w="0" w:type="auto"/>
          </w:tcPr>
          <w:p w14:paraId="3402F667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2.05</w:t>
            </w:r>
          </w:p>
        </w:tc>
      </w:tr>
      <w:tr w:rsidR="002E0C61" w:rsidRPr="00273F5F" w14:paraId="68B302FC" w14:textId="77777777" w:rsidTr="005F6A80">
        <w:trPr>
          <w:trHeight w:val="340"/>
        </w:trPr>
        <w:tc>
          <w:tcPr>
            <w:tcW w:w="0" w:type="auto"/>
            <w:hideMark/>
          </w:tcPr>
          <w:p w14:paraId="35D40FC8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direct</w:t>
            </w:r>
          </w:p>
        </w:tc>
        <w:tc>
          <w:tcPr>
            <w:tcW w:w="0" w:type="auto"/>
            <w:noWrap/>
            <w:hideMark/>
          </w:tcPr>
          <w:p w14:paraId="236E3490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1.45</w:t>
            </w:r>
            <w:r w:rsidRPr="00B96D6E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14:paraId="55E34809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1.05</w:t>
            </w:r>
          </w:p>
        </w:tc>
        <w:tc>
          <w:tcPr>
            <w:tcW w:w="0" w:type="auto"/>
          </w:tcPr>
          <w:p w14:paraId="0B4F654D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1.65</w:t>
            </w:r>
          </w:p>
        </w:tc>
        <w:tc>
          <w:tcPr>
            <w:tcW w:w="0" w:type="auto"/>
          </w:tcPr>
          <w:p w14:paraId="7FEE0140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1.29</w:t>
            </w:r>
          </w:p>
        </w:tc>
      </w:tr>
      <w:tr w:rsidR="002E0C61" w:rsidRPr="00273F5F" w14:paraId="4A4F0872" w14:textId="77777777" w:rsidTr="005F6A80">
        <w:trPr>
          <w:trHeight w:val="340"/>
        </w:trPr>
        <w:tc>
          <w:tcPr>
            <w:tcW w:w="0" w:type="auto"/>
            <w:hideMark/>
          </w:tcPr>
          <w:p w14:paraId="36867ECD" w14:textId="77777777" w:rsidR="002E0C61" w:rsidRPr="00B96D6E" w:rsidRDefault="002E0C61" w:rsidP="005F6A80">
            <w:pPr>
              <w:rPr>
                <w:color w:val="000000"/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>Natural indirect</w:t>
            </w:r>
          </w:p>
        </w:tc>
        <w:tc>
          <w:tcPr>
            <w:tcW w:w="0" w:type="auto"/>
            <w:noWrap/>
            <w:hideMark/>
          </w:tcPr>
          <w:p w14:paraId="60BB3E9C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1.44</w:t>
            </w:r>
          </w:p>
        </w:tc>
        <w:tc>
          <w:tcPr>
            <w:tcW w:w="0" w:type="auto"/>
            <w:noWrap/>
            <w:hideMark/>
          </w:tcPr>
          <w:p w14:paraId="0A5DD319" w14:textId="77777777" w:rsidR="002E0C61" w:rsidRPr="00273F5F" w:rsidRDefault="002E0C61" w:rsidP="005F6A80">
            <w:pPr>
              <w:jc w:val="center"/>
              <w:rPr>
                <w:sz w:val="20"/>
                <w:szCs w:val="20"/>
              </w:rPr>
            </w:pPr>
            <w:r w:rsidRPr="00B96D6E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1.24</w:t>
            </w:r>
          </w:p>
        </w:tc>
        <w:tc>
          <w:tcPr>
            <w:tcW w:w="0" w:type="auto"/>
          </w:tcPr>
          <w:p w14:paraId="4C781330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1.94</w:t>
            </w:r>
          </w:p>
        </w:tc>
        <w:tc>
          <w:tcPr>
            <w:tcW w:w="0" w:type="auto"/>
          </w:tcPr>
          <w:p w14:paraId="3584FF9D" w14:textId="77777777" w:rsidR="002E0C61" w:rsidRPr="00B96D6E" w:rsidRDefault="002E0C61" w:rsidP="005F6A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1.73</w:t>
            </w:r>
          </w:p>
        </w:tc>
      </w:tr>
    </w:tbl>
    <w:p w14:paraId="5503D228" w14:textId="77777777" w:rsidR="002E0C61" w:rsidRPr="00273F5F" w:rsidRDefault="002E0C61" w:rsidP="002E0C61">
      <w:pPr>
        <w:rPr>
          <w:sz w:val="20"/>
          <w:szCs w:val="20"/>
        </w:rPr>
      </w:pPr>
    </w:p>
    <w:tbl>
      <w:tblPr>
        <w:tblW w:w="13660" w:type="dxa"/>
        <w:tblLook w:val="04A0" w:firstRow="1" w:lastRow="0" w:firstColumn="1" w:lastColumn="0" w:noHBand="0" w:noVBand="1"/>
      </w:tblPr>
      <w:tblGrid>
        <w:gridCol w:w="13660"/>
      </w:tblGrid>
      <w:tr w:rsidR="002E0C61" w:rsidRPr="0055336B" w14:paraId="15B8EA16" w14:textId="77777777" w:rsidTr="005F6A80">
        <w:trPr>
          <w:trHeight w:val="640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3315" w14:textId="77777777" w:rsidR="002E0C61" w:rsidRPr="0055336B" w:rsidRDefault="002E0C61" w:rsidP="005F6A80">
            <w:pPr>
              <w:rPr>
                <w:color w:val="000000"/>
                <w:sz w:val="20"/>
                <w:szCs w:val="20"/>
              </w:rPr>
            </w:pPr>
            <w:r w:rsidRPr="0055336B">
              <w:rPr>
                <w:color w:val="000000"/>
                <w:sz w:val="20"/>
                <w:szCs w:val="20"/>
              </w:rPr>
              <w:t xml:space="preserve">* </w:t>
            </w:r>
            <w:proofErr w:type="gramStart"/>
            <w:r w:rsidRPr="0055336B">
              <w:rPr>
                <w:color w:val="000000"/>
                <w:sz w:val="20"/>
                <w:szCs w:val="20"/>
              </w:rPr>
              <w:t>adjusted</w:t>
            </w:r>
            <w:proofErr w:type="gramEnd"/>
            <w:r w:rsidRPr="0055336B">
              <w:rPr>
                <w:color w:val="000000"/>
                <w:sz w:val="20"/>
                <w:szCs w:val="20"/>
              </w:rPr>
              <w:t xml:space="preserve"> for chronic hypertension, smoking, substance/alcohol use, prior stillbirth, prior preterm birth, parity, maternal age, </w:t>
            </w:r>
          </w:p>
          <w:p w14:paraId="7F8E6B57" w14:textId="77777777" w:rsidR="002E0C61" w:rsidRPr="0055336B" w:rsidRDefault="002E0C61" w:rsidP="005F6A80">
            <w:pPr>
              <w:rPr>
                <w:color w:val="000000"/>
                <w:sz w:val="20"/>
                <w:szCs w:val="20"/>
              </w:rPr>
            </w:pPr>
            <w:r w:rsidRPr="0055336B">
              <w:rPr>
                <w:color w:val="000000"/>
                <w:sz w:val="20"/>
                <w:szCs w:val="20"/>
              </w:rPr>
              <w:t>year of birth, chronic diseases, asthma</w:t>
            </w:r>
          </w:p>
        </w:tc>
      </w:tr>
      <w:tr w:rsidR="002E0C61" w:rsidRPr="0055336B" w14:paraId="7802328A" w14:textId="77777777" w:rsidTr="005F6A80">
        <w:trPr>
          <w:trHeight w:val="360"/>
        </w:trPr>
        <w:tc>
          <w:tcPr>
            <w:tcW w:w="13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8FCAB" w14:textId="77777777" w:rsidR="002E0C61" w:rsidRPr="0055336B" w:rsidRDefault="002E0C61" w:rsidP="005F6A80">
            <w:pPr>
              <w:rPr>
                <w:color w:val="000000"/>
                <w:sz w:val="20"/>
                <w:szCs w:val="20"/>
              </w:rPr>
            </w:pPr>
            <w:r w:rsidRPr="0055336B">
              <w:rPr>
                <w:color w:val="000000"/>
                <w:sz w:val="20"/>
                <w:szCs w:val="20"/>
              </w:rPr>
              <w:t>** adjusted also for pre-pregnancy diabetes, congenital anomalies</w:t>
            </w:r>
          </w:p>
        </w:tc>
      </w:tr>
    </w:tbl>
    <w:p w14:paraId="17C298D8" w14:textId="77777777" w:rsidR="009677A6" w:rsidRDefault="009677A6"/>
    <w:sectPr w:rsidR="009677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C61"/>
    <w:rsid w:val="002D199B"/>
    <w:rsid w:val="002E0C61"/>
    <w:rsid w:val="009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9EB481"/>
  <w15:chartTrackingRefBased/>
  <w15:docId w15:val="{61D3E57B-FE1F-423E-AB28-C1E94F69F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2E0C61"/>
    <w:pPr>
      <w:spacing w:after="0" w:line="240" w:lineRule="auto"/>
    </w:pPr>
    <w:rPr>
      <w:rFonts w:eastAsiaTheme="minorEastAsia"/>
      <w:sz w:val="24"/>
      <w:szCs w:val="24"/>
      <w:lang w:val="en-CA" w:eastAsia="zh-C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Jozald Nepomuceno</dc:creator>
  <cp:keywords/>
  <dc:description/>
  <cp:lastModifiedBy>chn off33</cp:lastModifiedBy>
  <cp:revision>2</cp:revision>
  <dcterms:created xsi:type="dcterms:W3CDTF">2022-02-28T10:54:00Z</dcterms:created>
  <dcterms:modified xsi:type="dcterms:W3CDTF">2022-03-02T03:53:00Z</dcterms:modified>
</cp:coreProperties>
</file>