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10" w:type="dxa"/>
        <w:tblCellMar>
          <w:left w:w="70" w:type="dxa"/>
          <w:right w:w="70" w:type="dxa"/>
        </w:tblCellMar>
        <w:tblLook w:val="04A0" w:firstRow="1" w:lastRow="0" w:firstColumn="1" w:lastColumn="0" w:noHBand="0" w:noVBand="1"/>
      </w:tblPr>
      <w:tblGrid>
        <w:gridCol w:w="1914"/>
        <w:gridCol w:w="3113"/>
        <w:gridCol w:w="1071"/>
        <w:gridCol w:w="751"/>
        <w:gridCol w:w="871"/>
        <w:gridCol w:w="752"/>
        <w:gridCol w:w="951"/>
        <w:gridCol w:w="953"/>
        <w:gridCol w:w="951"/>
        <w:gridCol w:w="752"/>
        <w:gridCol w:w="871"/>
        <w:gridCol w:w="1151"/>
        <w:gridCol w:w="9"/>
      </w:tblGrid>
      <w:tr w:rsidR="00A566DD" w:rsidRPr="00A566DD" w:rsidTr="00A566DD">
        <w:trPr>
          <w:trHeight w:val="1012"/>
        </w:trPr>
        <w:tc>
          <w:tcPr>
            <w:tcW w:w="14110" w:type="dxa"/>
            <w:gridSpan w:val="13"/>
            <w:tcBorders>
              <w:top w:val="nil"/>
              <w:left w:val="nil"/>
              <w:bottom w:val="single" w:sz="4" w:space="0" w:color="auto"/>
              <w:right w:val="nil"/>
            </w:tcBorders>
            <w:shd w:val="clear" w:color="auto" w:fill="auto"/>
            <w:vAlign w:val="center"/>
            <w:hideMark/>
          </w:tcPr>
          <w:p w:rsidR="00A566DD" w:rsidRPr="00A566DD" w:rsidRDefault="00A566DD" w:rsidP="00A566DD">
            <w:pPr>
              <w:rPr>
                <w:rFonts w:ascii="Calibri" w:eastAsia="Times New Roman" w:hAnsi="Calibri" w:cs="Calibri"/>
                <w:b/>
                <w:bCs/>
                <w:color w:val="000000"/>
                <w:lang w:val="en-US" w:eastAsia="nb-NO"/>
              </w:rPr>
            </w:pPr>
            <w:r w:rsidRPr="00A566DD">
              <w:rPr>
                <w:rFonts w:ascii="Calibri" w:eastAsia="Times New Roman" w:hAnsi="Calibri" w:cs="Calibri"/>
                <w:b/>
                <w:bCs/>
                <w:color w:val="000000"/>
                <w:lang w:val="en-US" w:eastAsia="nb-NO"/>
              </w:rPr>
              <w:t>S2 Table. Spearman's correlation coefficients and p-values between the lung function and the three AMPs stratified by study group, and the relative abundance (%) of the two most common phyla and three most common genera. For the categorical variables smoking (never, ex, current), and use of inhaled steroids (in COPD only), the correlation was assessed by Kruskal-Wallis tests, and p-values provided.</w:t>
            </w:r>
          </w:p>
        </w:tc>
      </w:tr>
      <w:tr w:rsidR="00A566DD" w:rsidRPr="00A566DD" w:rsidTr="00A566DD">
        <w:trPr>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right"/>
              <w:rPr>
                <w:rFonts w:ascii="Calibri" w:eastAsia="Times New Roman" w:hAnsi="Calibri" w:cs="Calibri"/>
                <w:color w:val="000000"/>
                <w:lang w:eastAsia="nb-NO"/>
              </w:rPr>
            </w:pPr>
            <w:r w:rsidRPr="00A566DD">
              <w:rPr>
                <w:rFonts w:ascii="Calibri" w:eastAsia="Times New Roman" w:hAnsi="Calibri" w:cs="Calibri"/>
                <w:color w:val="000000"/>
                <w:lang w:eastAsia="nb-NO"/>
              </w:rPr>
              <w:t>2</w:t>
            </w:r>
          </w:p>
        </w:tc>
        <w:tc>
          <w:tcPr>
            <w:tcW w:w="3113" w:type="dxa"/>
            <w:tcBorders>
              <w:top w:val="nil"/>
              <w:left w:val="nil"/>
              <w:bottom w:val="nil"/>
              <w:right w:val="nil"/>
            </w:tcBorders>
            <w:shd w:val="clear" w:color="auto" w:fill="auto"/>
            <w:noWrap/>
            <w:vAlign w:val="center"/>
            <w:hideMark/>
          </w:tcPr>
          <w:p w:rsidR="00A566DD" w:rsidRPr="00A566DD" w:rsidRDefault="00A566DD" w:rsidP="00A566DD">
            <w:pPr>
              <w:jc w:val="right"/>
              <w:rPr>
                <w:rFonts w:ascii="Calibri" w:eastAsia="Times New Roman" w:hAnsi="Calibri" w:cs="Calibri"/>
                <w:color w:val="000000"/>
                <w:lang w:eastAsia="nb-NO"/>
              </w:rPr>
            </w:pPr>
          </w:p>
        </w:tc>
        <w:tc>
          <w:tcPr>
            <w:tcW w:w="3445" w:type="dxa"/>
            <w:gridSpan w:val="4"/>
            <w:tcBorders>
              <w:top w:val="nil"/>
              <w:left w:val="nil"/>
              <w:bottom w:val="nil"/>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b/>
                <w:bCs/>
                <w:color w:val="000000"/>
                <w:lang w:eastAsia="nb-NO"/>
              </w:rPr>
            </w:pPr>
            <w:proofErr w:type="spellStart"/>
            <w:r w:rsidRPr="00A566DD">
              <w:rPr>
                <w:rFonts w:ascii="Calibri" w:eastAsia="Times New Roman" w:hAnsi="Calibri" w:cs="Calibri"/>
                <w:b/>
                <w:bCs/>
                <w:color w:val="000000"/>
                <w:lang w:eastAsia="nb-NO"/>
              </w:rPr>
              <w:t>Phylum</w:t>
            </w:r>
            <w:proofErr w:type="spellEnd"/>
          </w:p>
        </w:tc>
        <w:tc>
          <w:tcPr>
            <w:tcW w:w="5635" w:type="dxa"/>
            <w:gridSpan w:val="7"/>
            <w:tcBorders>
              <w:top w:val="nil"/>
              <w:left w:val="nil"/>
              <w:bottom w:val="nil"/>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b/>
                <w:bCs/>
                <w:color w:val="000000"/>
                <w:lang w:eastAsia="nb-NO"/>
              </w:rPr>
            </w:pPr>
            <w:r w:rsidRPr="00A566DD">
              <w:rPr>
                <w:rFonts w:ascii="Calibri" w:eastAsia="Times New Roman" w:hAnsi="Calibri" w:cs="Calibri"/>
                <w:b/>
                <w:bCs/>
                <w:color w:val="000000"/>
                <w:lang w:eastAsia="nb-NO"/>
              </w:rPr>
              <w:t>Genus</w:t>
            </w:r>
          </w:p>
        </w:tc>
      </w:tr>
      <w:tr w:rsidR="00A566DD" w:rsidRPr="00A566DD" w:rsidTr="00A566DD">
        <w:trPr>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b/>
                <w:bCs/>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Times New Roman" w:eastAsia="Times New Roman" w:hAnsi="Times New Roman" w:cs="Times New Roman"/>
                <w:sz w:val="20"/>
                <w:szCs w:val="20"/>
                <w:lang w:eastAsia="nb-NO"/>
              </w:rPr>
            </w:pPr>
          </w:p>
        </w:tc>
        <w:tc>
          <w:tcPr>
            <w:tcW w:w="1822" w:type="dxa"/>
            <w:gridSpan w:val="2"/>
            <w:tcBorders>
              <w:top w:val="nil"/>
              <w:left w:val="nil"/>
              <w:bottom w:val="nil"/>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Firmicutes</w:t>
            </w:r>
            <w:proofErr w:type="spellEnd"/>
          </w:p>
        </w:tc>
        <w:tc>
          <w:tcPr>
            <w:tcW w:w="1623" w:type="dxa"/>
            <w:gridSpan w:val="2"/>
            <w:tcBorders>
              <w:top w:val="nil"/>
              <w:left w:val="nil"/>
              <w:bottom w:val="nil"/>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Bacteroidetes</w:t>
            </w:r>
            <w:proofErr w:type="spellEnd"/>
          </w:p>
        </w:tc>
        <w:tc>
          <w:tcPr>
            <w:tcW w:w="1904" w:type="dxa"/>
            <w:gridSpan w:val="2"/>
            <w:tcBorders>
              <w:top w:val="nil"/>
              <w:left w:val="nil"/>
              <w:bottom w:val="nil"/>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Streptococcus</w:t>
            </w:r>
            <w:proofErr w:type="spellEnd"/>
          </w:p>
        </w:tc>
        <w:tc>
          <w:tcPr>
            <w:tcW w:w="1703" w:type="dxa"/>
            <w:gridSpan w:val="2"/>
            <w:tcBorders>
              <w:top w:val="nil"/>
              <w:left w:val="nil"/>
              <w:bottom w:val="nil"/>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Prevotella</w:t>
            </w:r>
            <w:proofErr w:type="spellEnd"/>
          </w:p>
        </w:tc>
        <w:tc>
          <w:tcPr>
            <w:tcW w:w="2027" w:type="dxa"/>
            <w:gridSpan w:val="3"/>
            <w:tcBorders>
              <w:top w:val="nil"/>
              <w:left w:val="nil"/>
              <w:bottom w:val="nil"/>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Veillonella</w:t>
            </w:r>
            <w:proofErr w:type="spellEnd"/>
          </w:p>
        </w:tc>
      </w:tr>
      <w:tr w:rsidR="00A566DD" w:rsidRPr="00A566DD" w:rsidTr="00A566DD">
        <w:trPr>
          <w:gridAfter w:val="1"/>
          <w:wAfter w:w="12" w:type="dxa"/>
          <w:trHeight w:val="323"/>
        </w:trPr>
        <w:tc>
          <w:tcPr>
            <w:tcW w:w="1914" w:type="dxa"/>
            <w:tcBorders>
              <w:top w:val="nil"/>
              <w:left w:val="nil"/>
              <w:bottom w:val="single" w:sz="4" w:space="0" w:color="auto"/>
              <w:right w:val="nil"/>
            </w:tcBorders>
            <w:shd w:val="clear" w:color="auto" w:fill="auto"/>
            <w:noWrap/>
            <w:vAlign w:val="bottom"/>
            <w:hideMark/>
          </w:tcPr>
          <w:p w:rsidR="00A566DD" w:rsidRPr="00A566DD" w:rsidRDefault="00A566DD" w:rsidP="00A566DD">
            <w:pPr>
              <w:rPr>
                <w:rFonts w:ascii="Cambria" w:eastAsia="Times New Roman" w:hAnsi="Cambria" w:cs="Calibri"/>
                <w:color w:val="000000"/>
                <w:lang w:eastAsia="nb-NO"/>
              </w:rPr>
            </w:pPr>
            <w:r w:rsidRPr="00A566DD">
              <w:rPr>
                <w:rFonts w:ascii="Cambria" w:eastAsia="Times New Roman" w:hAnsi="Cambria" w:cs="Calibri"/>
                <w:color w:val="000000"/>
                <w:lang w:eastAsia="nb-NO"/>
              </w:rPr>
              <w:t> </w:t>
            </w:r>
          </w:p>
        </w:tc>
        <w:tc>
          <w:tcPr>
            <w:tcW w:w="3113" w:type="dxa"/>
            <w:tcBorders>
              <w:top w:val="nil"/>
              <w:left w:val="nil"/>
              <w:bottom w:val="single" w:sz="4" w:space="0" w:color="auto"/>
              <w:right w:val="nil"/>
            </w:tcBorders>
            <w:shd w:val="clear" w:color="auto" w:fill="auto"/>
            <w:noWrap/>
            <w:vAlign w:val="bottom"/>
            <w:hideMark/>
          </w:tcPr>
          <w:p w:rsidR="00A566DD" w:rsidRPr="00A566DD" w:rsidRDefault="00A566DD" w:rsidP="00A566DD">
            <w:pPr>
              <w:rPr>
                <w:rFonts w:ascii="Cambria" w:eastAsia="Times New Roman" w:hAnsi="Cambria" w:cs="Calibri"/>
                <w:color w:val="000000"/>
                <w:lang w:eastAsia="nb-NO"/>
              </w:rPr>
            </w:pPr>
            <w:r w:rsidRPr="00A566DD">
              <w:rPr>
                <w:rFonts w:ascii="Cambria" w:eastAsia="Times New Roman" w:hAnsi="Cambria" w:cs="Calibri"/>
                <w:color w:val="000000"/>
                <w:lang w:eastAsia="nb-NO"/>
              </w:rPr>
              <w:t> </w:t>
            </w:r>
          </w:p>
        </w:tc>
        <w:tc>
          <w:tcPr>
            <w:tcW w:w="1071" w:type="dxa"/>
            <w:tcBorders>
              <w:top w:val="nil"/>
              <w:left w:val="nil"/>
              <w:bottom w:val="single" w:sz="4" w:space="0" w:color="auto"/>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rho</w:t>
            </w:r>
          </w:p>
        </w:tc>
        <w:tc>
          <w:tcPr>
            <w:tcW w:w="751" w:type="dxa"/>
            <w:tcBorders>
              <w:top w:val="nil"/>
              <w:left w:val="nil"/>
              <w:bottom w:val="single" w:sz="4" w:space="0" w:color="auto"/>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p</w:t>
            </w:r>
          </w:p>
        </w:tc>
        <w:tc>
          <w:tcPr>
            <w:tcW w:w="871" w:type="dxa"/>
            <w:tcBorders>
              <w:top w:val="nil"/>
              <w:left w:val="nil"/>
              <w:bottom w:val="single" w:sz="4" w:space="0" w:color="auto"/>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rho</w:t>
            </w:r>
          </w:p>
        </w:tc>
        <w:tc>
          <w:tcPr>
            <w:tcW w:w="751" w:type="dxa"/>
            <w:tcBorders>
              <w:top w:val="nil"/>
              <w:left w:val="nil"/>
              <w:bottom w:val="single" w:sz="4" w:space="0" w:color="auto"/>
              <w:right w:val="nil"/>
            </w:tcBorders>
            <w:shd w:val="clear" w:color="000000" w:fill="F2F2F2"/>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p</w:t>
            </w:r>
          </w:p>
        </w:tc>
        <w:tc>
          <w:tcPr>
            <w:tcW w:w="951"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rho</w:t>
            </w:r>
          </w:p>
        </w:tc>
        <w:tc>
          <w:tcPr>
            <w:tcW w:w="952"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p</w:t>
            </w:r>
          </w:p>
        </w:tc>
        <w:tc>
          <w:tcPr>
            <w:tcW w:w="951"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rho</w:t>
            </w:r>
          </w:p>
        </w:tc>
        <w:tc>
          <w:tcPr>
            <w:tcW w:w="751"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p</w:t>
            </w:r>
          </w:p>
        </w:tc>
        <w:tc>
          <w:tcPr>
            <w:tcW w:w="871"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rho</w:t>
            </w:r>
          </w:p>
        </w:tc>
        <w:tc>
          <w:tcPr>
            <w:tcW w:w="1151" w:type="dxa"/>
            <w:tcBorders>
              <w:top w:val="nil"/>
              <w:left w:val="nil"/>
              <w:bottom w:val="single" w:sz="4" w:space="0" w:color="auto"/>
              <w:right w:val="nil"/>
            </w:tcBorders>
            <w:shd w:val="clear" w:color="000000" w:fill="D9D9D9"/>
            <w:noWrap/>
            <w:vAlign w:val="center"/>
            <w:hideMark/>
          </w:tcPr>
          <w:p w:rsidR="00A566DD" w:rsidRPr="00A566DD" w:rsidRDefault="00A566DD" w:rsidP="00A566DD">
            <w:pPr>
              <w:jc w:val="center"/>
              <w:rPr>
                <w:rFonts w:ascii="Calibri" w:eastAsia="Times New Roman" w:hAnsi="Calibri" w:cs="Calibri"/>
                <w:i/>
                <w:iCs/>
                <w:color w:val="000000"/>
                <w:lang w:eastAsia="nb-NO"/>
              </w:rPr>
            </w:pPr>
            <w:r w:rsidRPr="00A566DD">
              <w:rPr>
                <w:rFonts w:ascii="Calibri" w:eastAsia="Times New Roman" w:hAnsi="Calibri" w:cs="Calibri"/>
                <w:i/>
                <w:iCs/>
                <w:color w:val="000000"/>
                <w:lang w:eastAsia="nb-NO"/>
              </w:rPr>
              <w:t>p</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i/>
                <w:iCs/>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FVC</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Brødtekst)" w:eastAsia="Times New Roman" w:hAnsi="Calibri (Brødtekst)" w:cs="Calibri"/>
                <w:color w:val="FF0000"/>
                <w:lang w:eastAsia="nb-NO"/>
              </w:rPr>
            </w:pPr>
            <w:r w:rsidRPr="00A566DD">
              <w:rPr>
                <w:rFonts w:ascii="Calibri (Brødtekst)" w:eastAsia="Times New Roman" w:hAnsi="Calibri (Brødtekst)" w:cs="Calibri"/>
                <w:color w:val="FF0000"/>
                <w:lang w:eastAsia="nb-NO"/>
              </w:rPr>
              <w:t>0.02</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Brødtekst)" w:eastAsia="Times New Roman" w:hAnsi="Calibri (Brødtekst)" w:cs="Calibri"/>
                <w:color w:val="FF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xml:space="preserve">FEV1 %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Brødtekst)" w:eastAsia="Times New Roman" w:hAnsi="Calibri (Brødtekst)" w:cs="Calibri"/>
                <w:color w:val="FF0000"/>
                <w:lang w:eastAsia="nb-NO"/>
              </w:rPr>
            </w:pPr>
            <w:r w:rsidRPr="00A566DD">
              <w:rPr>
                <w:rFonts w:ascii="Calibri (Brødtekst)" w:eastAsia="Times New Roman" w:hAnsi="Calibri (Brødtekst)" w:cs="Calibri"/>
                <w:color w:val="FF0000"/>
                <w:lang w:eastAsia="nb-NO"/>
              </w:rPr>
              <w:t>0.04</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Brødtekst)" w:eastAsia="Times New Roman" w:hAnsi="Calibri (Brødtekst)" w:cs="Calibri"/>
                <w:color w:val="FF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DLCO</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0.04</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-0.07</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b/>
                <w:bCs/>
                <w:color w:val="000000"/>
                <w:lang w:eastAsia="nb-NO"/>
              </w:rPr>
            </w:pPr>
            <w:proofErr w:type="spellStart"/>
            <w:r w:rsidRPr="00A566DD">
              <w:rPr>
                <w:rFonts w:ascii="Calibri" w:eastAsia="Times New Roman" w:hAnsi="Calibri" w:cs="Calibri"/>
                <w:b/>
                <w:bCs/>
                <w:color w:val="000000"/>
                <w:lang w:eastAsia="nb-NO"/>
              </w:rPr>
              <w:t>IPF</w:t>
            </w:r>
            <w:proofErr w:type="spellEnd"/>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SLPI</w:t>
            </w:r>
            <w:proofErr w:type="spellEnd"/>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-0.09</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0.0008</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hBD-1</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0.03</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0.007</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hBD-2</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r>
      <w:tr w:rsidR="00A566DD" w:rsidRPr="00A566DD" w:rsidTr="00A566DD">
        <w:trPr>
          <w:gridAfter w:val="1"/>
          <w:wAfter w:w="12" w:type="dxa"/>
          <w:trHeight w:val="323"/>
        </w:trPr>
        <w:tc>
          <w:tcPr>
            <w:tcW w:w="1914" w:type="dxa"/>
            <w:tcBorders>
              <w:top w:val="nil"/>
              <w:left w:val="nil"/>
              <w:bottom w:val="dotDash" w:sz="4" w:space="0" w:color="auto"/>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3113" w:type="dxa"/>
            <w:tcBorders>
              <w:top w:val="nil"/>
              <w:left w:val="nil"/>
              <w:bottom w:val="dotDash" w:sz="4" w:space="0" w:color="auto"/>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Smoking</w:t>
            </w:r>
          </w:p>
        </w:tc>
        <w:tc>
          <w:tcPr>
            <w:tcW w:w="1071" w:type="dxa"/>
            <w:tcBorders>
              <w:top w:val="nil"/>
              <w:left w:val="nil"/>
              <w:bottom w:val="dotDash" w:sz="4" w:space="0" w:color="auto"/>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952"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11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FVC</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xml:space="preserve">FEV1 %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DLCO</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b/>
                <w:bCs/>
                <w:color w:val="000000"/>
                <w:lang w:eastAsia="nb-NO"/>
              </w:rPr>
            </w:pPr>
            <w:proofErr w:type="spellStart"/>
            <w:r w:rsidRPr="00A566DD">
              <w:rPr>
                <w:rFonts w:ascii="Calibri" w:eastAsia="Times New Roman" w:hAnsi="Calibri" w:cs="Calibri"/>
                <w:b/>
                <w:bCs/>
                <w:color w:val="000000"/>
                <w:lang w:eastAsia="nb-NO"/>
              </w:rPr>
              <w:t>COPD</w:t>
            </w:r>
            <w:proofErr w:type="spellEnd"/>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SLPI</w:t>
            </w:r>
            <w:proofErr w:type="spellEnd"/>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hBD-1</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0.04</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0.03</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hBD-2</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-0.09</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Smoking</w:t>
            </w:r>
          </w:p>
        </w:tc>
        <w:tc>
          <w:tcPr>
            <w:tcW w:w="1071"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r>
      <w:tr w:rsidR="00A566DD" w:rsidRPr="00A566DD" w:rsidTr="00A566DD">
        <w:trPr>
          <w:gridAfter w:val="1"/>
          <w:wAfter w:w="12" w:type="dxa"/>
          <w:trHeight w:val="323"/>
        </w:trPr>
        <w:tc>
          <w:tcPr>
            <w:tcW w:w="1914" w:type="dxa"/>
            <w:tcBorders>
              <w:top w:val="nil"/>
              <w:left w:val="dotDash" w:sz="4" w:space="0" w:color="auto"/>
              <w:bottom w:val="dotDash"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3113" w:type="dxa"/>
            <w:tcBorders>
              <w:top w:val="nil"/>
              <w:left w:val="nil"/>
              <w:bottom w:val="dotDash" w:sz="4" w:space="0" w:color="auto"/>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Inhaled</w:t>
            </w:r>
            <w:proofErr w:type="spellEnd"/>
            <w:r w:rsidRPr="00A566DD">
              <w:rPr>
                <w:rFonts w:ascii="Calibri" w:eastAsia="Times New Roman" w:hAnsi="Calibri" w:cs="Calibri"/>
                <w:color w:val="000000"/>
                <w:lang w:eastAsia="nb-NO"/>
              </w:rPr>
              <w:t xml:space="preserve"> steroid </w:t>
            </w:r>
            <w:proofErr w:type="spellStart"/>
            <w:r w:rsidRPr="00A566DD">
              <w:rPr>
                <w:rFonts w:ascii="Calibri" w:eastAsia="Times New Roman" w:hAnsi="Calibri" w:cs="Calibri"/>
                <w:color w:val="000000"/>
                <w:lang w:eastAsia="nb-NO"/>
              </w:rPr>
              <w:t>use</w:t>
            </w:r>
            <w:proofErr w:type="spellEnd"/>
          </w:p>
        </w:tc>
        <w:tc>
          <w:tcPr>
            <w:tcW w:w="1071" w:type="dxa"/>
            <w:tcBorders>
              <w:top w:val="nil"/>
              <w:left w:val="nil"/>
              <w:bottom w:val="dotDash"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952"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11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FVC</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xml:space="preserve">FEV1 %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0.04</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DLCO</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0.009</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b/>
                <w:bCs/>
                <w:color w:val="000000"/>
                <w:lang w:eastAsia="nb-NO"/>
              </w:rPr>
            </w:pPr>
            <w:r w:rsidRPr="00A566DD">
              <w:rPr>
                <w:rFonts w:ascii="Calibri" w:eastAsia="Times New Roman" w:hAnsi="Calibri" w:cs="Calibri"/>
                <w:b/>
                <w:bCs/>
                <w:color w:val="000000"/>
                <w:lang w:eastAsia="nb-NO"/>
              </w:rPr>
              <w:t>Controls</w:t>
            </w: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SLPI</w:t>
            </w:r>
            <w:proofErr w:type="spellEnd"/>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-0.06</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hBD-1</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2060"/>
                <w:lang w:eastAsia="nb-NO"/>
              </w:rPr>
            </w:pPr>
            <w:r w:rsidRPr="00A566DD">
              <w:rPr>
                <w:rFonts w:ascii="Calibri" w:eastAsia="Times New Roman" w:hAnsi="Calibri" w:cs="Calibri"/>
                <w:color w:val="002060"/>
                <w:lang w:eastAsia="nb-NO"/>
              </w:rPr>
              <w:t>0.05</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2060"/>
                <w:lang w:eastAsia="nb-NO"/>
              </w:rPr>
            </w:pPr>
            <w:r w:rsidRPr="00A566DD">
              <w:rPr>
                <w:rFonts w:ascii="Calibri" w:eastAsia="Times New Roman" w:hAnsi="Calibri" w:cs="Calibri"/>
                <w:color w:val="002060"/>
                <w:lang w:eastAsia="nb-NO"/>
              </w:rPr>
              <w:t>0.9</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-0.07</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hBD-2</w:t>
            </w:r>
          </w:p>
        </w:tc>
        <w:tc>
          <w:tcPr>
            <w:tcW w:w="10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2"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1151" w:type="dxa"/>
            <w:tcBorders>
              <w:top w:val="nil"/>
              <w:left w:val="nil"/>
              <w:bottom w:val="nil"/>
              <w:right w:val="nil"/>
            </w:tcBorders>
            <w:shd w:val="clear" w:color="auto" w:fill="auto"/>
            <w:noWrap/>
            <w:vAlign w:val="center"/>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r>
      <w:tr w:rsidR="00A566DD" w:rsidRPr="00A566DD" w:rsidTr="00A566DD">
        <w:trPr>
          <w:gridAfter w:val="1"/>
          <w:wAfter w:w="12" w:type="dxa"/>
          <w:trHeight w:val="323"/>
        </w:trPr>
        <w:tc>
          <w:tcPr>
            <w:tcW w:w="1914" w:type="dxa"/>
            <w:tcBorders>
              <w:top w:val="nil"/>
              <w:left w:val="nil"/>
              <w:bottom w:val="dotDash"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lastRenderedPageBreak/>
              <w:t> </w:t>
            </w:r>
          </w:p>
        </w:tc>
        <w:tc>
          <w:tcPr>
            <w:tcW w:w="3113" w:type="dxa"/>
            <w:tcBorders>
              <w:top w:val="nil"/>
              <w:left w:val="nil"/>
              <w:bottom w:val="dotDash" w:sz="4" w:space="0" w:color="auto"/>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smoking</w:t>
            </w:r>
          </w:p>
        </w:tc>
        <w:tc>
          <w:tcPr>
            <w:tcW w:w="1071" w:type="dxa"/>
            <w:tcBorders>
              <w:top w:val="nil"/>
              <w:left w:val="nil"/>
              <w:bottom w:val="dotDash"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952"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1151" w:type="dxa"/>
            <w:tcBorders>
              <w:top w:val="nil"/>
              <w:left w:val="nil"/>
              <w:bottom w:val="dotDash"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FVC</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0.09</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xml:space="preserve">FEV1 %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-0.07</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0.02</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DLCO</w:t>
            </w:r>
            <w:proofErr w:type="spellEnd"/>
            <w:r w:rsidRPr="00A566DD">
              <w:rPr>
                <w:rFonts w:ascii="Calibri" w:eastAsia="Times New Roman" w:hAnsi="Calibri" w:cs="Calibri"/>
                <w:color w:val="000000"/>
                <w:lang w:eastAsia="nb-NO"/>
              </w:rPr>
              <w:t xml:space="preserve"> % </w:t>
            </w:r>
            <w:proofErr w:type="spellStart"/>
            <w:r w:rsidRPr="00A566DD">
              <w:rPr>
                <w:rFonts w:ascii="Calibri" w:eastAsia="Times New Roman" w:hAnsi="Calibri" w:cs="Calibri"/>
                <w:color w:val="000000"/>
                <w:lang w:eastAsia="nb-NO"/>
              </w:rPr>
              <w:t>predicted</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-0.009</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-0.01</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rPr>
                <w:rFonts w:ascii="Calibri" w:eastAsia="Times New Roman" w:hAnsi="Calibri" w:cs="Calibri"/>
                <w:b/>
                <w:bCs/>
                <w:color w:val="000000"/>
                <w:lang w:eastAsia="nb-NO"/>
              </w:rPr>
            </w:pPr>
            <w:r w:rsidRPr="00A566DD">
              <w:rPr>
                <w:rFonts w:ascii="Calibri" w:eastAsia="Times New Roman" w:hAnsi="Calibri" w:cs="Calibri"/>
                <w:b/>
                <w:bCs/>
                <w:color w:val="000000"/>
                <w:lang w:eastAsia="nb-NO"/>
              </w:rPr>
              <w:t xml:space="preserve">All </w:t>
            </w:r>
            <w:proofErr w:type="spellStart"/>
            <w:r w:rsidRPr="00A566DD">
              <w:rPr>
                <w:rFonts w:ascii="Calibri" w:eastAsia="Times New Roman" w:hAnsi="Calibri" w:cs="Calibri"/>
                <w:b/>
                <w:bCs/>
                <w:color w:val="000000"/>
                <w:lang w:eastAsia="nb-NO"/>
              </w:rPr>
              <w:t>subjects</w:t>
            </w:r>
            <w:proofErr w:type="spellEnd"/>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proofErr w:type="spellStart"/>
            <w:r w:rsidRPr="00A566DD">
              <w:rPr>
                <w:rFonts w:ascii="Calibri" w:eastAsia="Times New Roman" w:hAnsi="Calibri" w:cs="Calibri"/>
                <w:color w:val="000000"/>
                <w:lang w:eastAsia="nb-NO"/>
              </w:rPr>
              <w:t>SLPI</w:t>
            </w:r>
            <w:proofErr w:type="spellEnd"/>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-0.2</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hBD-1</w:t>
            </w:r>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-0.07</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0.7</w:t>
            </w:r>
          </w:p>
        </w:tc>
      </w:tr>
      <w:tr w:rsidR="00A566DD" w:rsidRPr="00A566DD" w:rsidTr="00A566DD">
        <w:trPr>
          <w:gridAfter w:val="1"/>
          <w:wAfter w:w="12" w:type="dxa"/>
          <w:trHeight w:val="323"/>
        </w:trPr>
        <w:tc>
          <w:tcPr>
            <w:tcW w:w="1914"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p>
        </w:tc>
        <w:tc>
          <w:tcPr>
            <w:tcW w:w="3113" w:type="dxa"/>
            <w:tcBorders>
              <w:top w:val="nil"/>
              <w:left w:val="nil"/>
              <w:bottom w:val="nil"/>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hBD-2</w:t>
            </w:r>
          </w:p>
        </w:tc>
        <w:tc>
          <w:tcPr>
            <w:tcW w:w="10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-0.1</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-0.08</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0.6</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0.006</w:t>
            </w:r>
          </w:p>
        </w:tc>
        <w:tc>
          <w:tcPr>
            <w:tcW w:w="952"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1.0</w:t>
            </w:r>
          </w:p>
        </w:tc>
        <w:tc>
          <w:tcPr>
            <w:tcW w:w="9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0.03</w:t>
            </w:r>
          </w:p>
        </w:tc>
        <w:tc>
          <w:tcPr>
            <w:tcW w:w="7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0.9</w:t>
            </w:r>
          </w:p>
        </w:tc>
        <w:tc>
          <w:tcPr>
            <w:tcW w:w="87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0.04</w:t>
            </w:r>
          </w:p>
        </w:tc>
        <w:tc>
          <w:tcPr>
            <w:tcW w:w="1151" w:type="dxa"/>
            <w:tcBorders>
              <w:top w:val="nil"/>
              <w:left w:val="nil"/>
              <w:bottom w:val="nil"/>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0.8</w:t>
            </w:r>
          </w:p>
        </w:tc>
      </w:tr>
      <w:tr w:rsidR="00A566DD" w:rsidRPr="00A566DD" w:rsidTr="00A566DD">
        <w:trPr>
          <w:gridAfter w:val="1"/>
          <w:wAfter w:w="12" w:type="dxa"/>
          <w:trHeight w:val="323"/>
        </w:trPr>
        <w:tc>
          <w:tcPr>
            <w:tcW w:w="1914" w:type="dxa"/>
            <w:tcBorders>
              <w:top w:val="nil"/>
              <w:left w:val="nil"/>
              <w:bottom w:val="single"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3113" w:type="dxa"/>
            <w:tcBorders>
              <w:top w:val="nil"/>
              <w:left w:val="nil"/>
              <w:bottom w:val="single" w:sz="4" w:space="0" w:color="auto"/>
              <w:right w:val="nil"/>
            </w:tcBorders>
            <w:shd w:val="clear" w:color="auto" w:fill="auto"/>
            <w:noWrap/>
            <w:vAlign w:val="center"/>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smoking</w:t>
            </w:r>
          </w:p>
        </w:tc>
        <w:tc>
          <w:tcPr>
            <w:tcW w:w="1071" w:type="dxa"/>
            <w:tcBorders>
              <w:top w:val="nil"/>
              <w:left w:val="nil"/>
              <w:bottom w:val="single" w:sz="4" w:space="0" w:color="auto"/>
              <w:right w:val="nil"/>
            </w:tcBorders>
            <w:shd w:val="clear" w:color="auto" w:fill="auto"/>
            <w:noWrap/>
            <w:vAlign w:val="bottom"/>
            <w:hideMark/>
          </w:tcPr>
          <w:p w:rsidR="00A566DD" w:rsidRPr="00A566DD" w:rsidRDefault="00A566DD" w:rsidP="00A566DD">
            <w:pP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0.5</w:t>
            </w:r>
          </w:p>
        </w:tc>
        <w:tc>
          <w:tcPr>
            <w:tcW w:w="87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0.03</w:t>
            </w:r>
          </w:p>
        </w:tc>
        <w:tc>
          <w:tcPr>
            <w:tcW w:w="9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952"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0.3</w:t>
            </w:r>
          </w:p>
        </w:tc>
        <w:tc>
          <w:tcPr>
            <w:tcW w:w="9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7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FF0000"/>
                <w:lang w:eastAsia="nb-NO"/>
              </w:rPr>
            </w:pPr>
            <w:r w:rsidRPr="00A566DD">
              <w:rPr>
                <w:rFonts w:ascii="Calibri" w:eastAsia="Times New Roman" w:hAnsi="Calibri" w:cs="Calibri"/>
                <w:color w:val="FF0000"/>
                <w:lang w:eastAsia="nb-NO"/>
              </w:rPr>
              <w:t>0.03</w:t>
            </w:r>
          </w:p>
        </w:tc>
        <w:tc>
          <w:tcPr>
            <w:tcW w:w="87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 </w:t>
            </w:r>
          </w:p>
        </w:tc>
        <w:tc>
          <w:tcPr>
            <w:tcW w:w="1151" w:type="dxa"/>
            <w:tcBorders>
              <w:top w:val="nil"/>
              <w:left w:val="nil"/>
              <w:bottom w:val="single" w:sz="4" w:space="0" w:color="auto"/>
              <w:right w:val="nil"/>
            </w:tcBorders>
            <w:shd w:val="clear" w:color="auto" w:fill="auto"/>
            <w:noWrap/>
            <w:vAlign w:val="bottom"/>
            <w:hideMark/>
          </w:tcPr>
          <w:p w:rsidR="00A566DD" w:rsidRPr="00A566DD" w:rsidRDefault="00A566DD" w:rsidP="00A566DD">
            <w:pPr>
              <w:jc w:val="center"/>
              <w:rPr>
                <w:rFonts w:ascii="Calibri" w:eastAsia="Times New Roman" w:hAnsi="Calibri" w:cs="Calibri"/>
                <w:color w:val="000000"/>
                <w:lang w:eastAsia="nb-NO"/>
              </w:rPr>
            </w:pPr>
            <w:r w:rsidRPr="00A566DD">
              <w:rPr>
                <w:rFonts w:ascii="Calibri" w:eastAsia="Times New Roman" w:hAnsi="Calibri" w:cs="Calibri"/>
                <w:color w:val="000000"/>
                <w:lang w:eastAsia="nb-NO"/>
              </w:rPr>
              <w:t>0.4</w:t>
            </w:r>
          </w:p>
        </w:tc>
      </w:tr>
    </w:tbl>
    <w:p w:rsidR="00172365" w:rsidRDefault="00A566DD">
      <w:bookmarkStart w:id="0" w:name="_GoBack"/>
      <w:bookmarkEnd w:id="0"/>
    </w:p>
    <w:sectPr w:rsidR="00172365" w:rsidSect="00A566DD">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rødteks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DD"/>
    <w:rsid w:val="000077A7"/>
    <w:rsid w:val="001374E3"/>
    <w:rsid w:val="00171271"/>
    <w:rsid w:val="00184E51"/>
    <w:rsid w:val="00241D53"/>
    <w:rsid w:val="00500B55"/>
    <w:rsid w:val="007A3A4E"/>
    <w:rsid w:val="008707F5"/>
    <w:rsid w:val="00926BBC"/>
    <w:rsid w:val="00A566DD"/>
    <w:rsid w:val="00C37B76"/>
    <w:rsid w:val="00E621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F5FAC6-968D-0442-83ED-B904BAE2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1800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Eagan</dc:creator>
  <cp:keywords/>
  <dc:description/>
  <cp:lastModifiedBy>Tomas Eagan</cp:lastModifiedBy>
  <cp:revision>1</cp:revision>
  <dcterms:created xsi:type="dcterms:W3CDTF">2021-07-27T16:52:00Z</dcterms:created>
  <dcterms:modified xsi:type="dcterms:W3CDTF">2021-07-27T16:53:00Z</dcterms:modified>
</cp:coreProperties>
</file>