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6C" w:rsidRDefault="000E096C" w:rsidP="000E09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648C92D" wp14:editId="515A917F">
            <wp:extent cx="5486400" cy="6400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ear1_ABR_baseline_plot_SS_8k14k20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96C" w:rsidRDefault="000E096C" w:rsidP="000E096C">
      <w:pPr>
        <w:rPr>
          <w:rFonts w:ascii="Arial" w:hAnsi="Arial" w:cs="Arial"/>
          <w:sz w:val="24"/>
          <w:szCs w:val="24"/>
        </w:rPr>
      </w:pPr>
      <w:r w:rsidRPr="008441F3">
        <w:rPr>
          <w:rFonts w:ascii="Arial" w:hAnsi="Arial" w:cs="Arial"/>
          <w:b/>
          <w:sz w:val="24"/>
          <w:szCs w:val="24"/>
        </w:rPr>
        <w:t>Figure S</w:t>
      </w:r>
      <w:r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: Mean (± one standard deviation) baseline and final ABR thresholds (dB) at frequencies of 8 (A), 14 (B), and 20 (C) kHz under steady-state noise exposure. Baseline (dark gray) and final (light gray) thresholds are shown for the control group (labelled ‘Sal.’) and all D-met preloading groups (2, 2.5, 3, and 3.5 days). Ten animals were tested in each group.</w:t>
      </w:r>
    </w:p>
    <w:p w:rsidR="005372FA" w:rsidRDefault="005372FA">
      <w:bookmarkStart w:id="0" w:name="_GoBack"/>
      <w:bookmarkEnd w:id="0"/>
    </w:p>
    <w:sectPr w:rsidR="00537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71"/>
    <w:rsid w:val="000B5680"/>
    <w:rsid w:val="000E096C"/>
    <w:rsid w:val="005372FA"/>
    <w:rsid w:val="0092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9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9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Meenakshi Akasapu</dc:creator>
  <cp:keywords/>
  <dc:description/>
  <cp:lastModifiedBy>Meenakshi Akasapu</cp:lastModifiedBy>
  <cp:revision>2</cp:revision>
  <dcterms:created xsi:type="dcterms:W3CDTF">2021-11-30T03:26:00Z</dcterms:created>
  <dcterms:modified xsi:type="dcterms:W3CDTF">2021-11-30T03:26:00Z</dcterms:modified>
</cp:coreProperties>
</file>