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348C8" w14:textId="72EC19F7" w:rsidR="00560E9F" w:rsidRPr="00727B06" w:rsidRDefault="00B67CFC" w:rsidP="00DF3AA9">
      <w:pPr>
        <w:rPr>
          <w:b/>
          <w:sz w:val="36"/>
          <w:szCs w:val="36"/>
        </w:rPr>
      </w:pPr>
      <w:bookmarkStart w:id="0" w:name="_Toc65510189"/>
      <w:r w:rsidRPr="00634049">
        <w:rPr>
          <w:b/>
          <w:sz w:val="36"/>
          <w:szCs w:val="36"/>
        </w:rPr>
        <w:t>S1 Appendix. Intervention taxonomy</w:t>
      </w:r>
      <w:bookmarkEnd w:id="0"/>
    </w:p>
    <w:p w14:paraId="73A934E8" w14:textId="77777777" w:rsidR="00E23BC3" w:rsidRDefault="00E23BC3" w:rsidP="00727B06">
      <w:pPr>
        <w:pStyle w:val="Heading2"/>
      </w:pPr>
      <w:bookmarkStart w:id="1" w:name="_Toc65510190"/>
    </w:p>
    <w:p w14:paraId="6F60F560" w14:textId="650D1752" w:rsidR="00DF3AA9" w:rsidRPr="00D77C28" w:rsidRDefault="00DF3AA9" w:rsidP="00D77C28">
      <w:pPr>
        <w:rPr>
          <w:b/>
          <w:sz w:val="32"/>
          <w:szCs w:val="32"/>
        </w:rPr>
      </w:pPr>
      <w:r w:rsidRPr="00D77C28">
        <w:rPr>
          <w:b/>
          <w:sz w:val="32"/>
          <w:szCs w:val="32"/>
        </w:rPr>
        <w:t xml:space="preserve">Section </w:t>
      </w:r>
      <w:bookmarkStart w:id="2" w:name="_GoBack"/>
      <w:bookmarkEnd w:id="2"/>
      <w:r w:rsidR="00E23BC3" w:rsidRPr="00D77C28">
        <w:rPr>
          <w:b/>
          <w:sz w:val="32"/>
          <w:szCs w:val="32"/>
        </w:rPr>
        <w:t>S</w:t>
      </w:r>
      <w:r w:rsidR="007816F4" w:rsidRPr="00D77C28">
        <w:rPr>
          <w:b/>
          <w:sz w:val="32"/>
          <w:szCs w:val="32"/>
        </w:rPr>
        <w:t>1</w:t>
      </w:r>
      <w:r w:rsidR="00E767BC" w:rsidRPr="00D77C28">
        <w:rPr>
          <w:b/>
          <w:sz w:val="32"/>
          <w:szCs w:val="32"/>
        </w:rPr>
        <w:t>.1</w:t>
      </w:r>
      <w:r w:rsidRPr="00D77C28">
        <w:rPr>
          <w:b/>
          <w:sz w:val="32"/>
          <w:szCs w:val="32"/>
        </w:rPr>
        <w:t>: Intervention taxonomy overview</w:t>
      </w:r>
      <w:bookmarkEnd w:id="1"/>
    </w:p>
    <w:p w14:paraId="75B261AD" w14:textId="326C80BB" w:rsidR="001A788C" w:rsidRDefault="001A788C" w:rsidP="00DF3AA9">
      <w:pPr>
        <w:spacing w:after="0"/>
        <w:rPr>
          <w:rFonts w:asciiTheme="majorHAnsi" w:hAnsiTheme="majorHAnsi" w:cstheme="majorHAnsi"/>
          <w:sz w:val="22"/>
          <w:szCs w:val="22"/>
        </w:rPr>
      </w:pPr>
      <w:r w:rsidRPr="00513922">
        <w:rPr>
          <w:rFonts w:asciiTheme="majorHAnsi" w:hAnsiTheme="majorHAnsi" w:cstheme="majorHAnsi"/>
          <w:sz w:val="22"/>
          <w:szCs w:val="22"/>
        </w:rPr>
        <w:t xml:space="preserve">The analysis required a standardized description of each intervention. </w:t>
      </w:r>
      <w:r w:rsidR="00513922" w:rsidRPr="00513922">
        <w:rPr>
          <w:rFonts w:asciiTheme="majorHAnsi" w:hAnsiTheme="majorHAnsi" w:cstheme="majorHAnsi"/>
          <w:sz w:val="22"/>
          <w:szCs w:val="22"/>
        </w:rPr>
        <w:t xml:space="preserve">The Tufts University’s Cost-Effectiveness Analysis (CEA) Registry and Global CEA registry report an “intervention phrase” that is an unstandardized text variable. </w:t>
      </w:r>
      <w:r w:rsidRPr="00513922">
        <w:rPr>
          <w:rFonts w:asciiTheme="majorHAnsi" w:hAnsiTheme="majorHAnsi" w:cstheme="majorHAnsi"/>
          <w:sz w:val="22"/>
          <w:szCs w:val="22"/>
        </w:rPr>
        <w:t xml:space="preserve">For example, in our pilot work with the registries, we found the following three interventions: </w:t>
      </w:r>
    </w:p>
    <w:p w14:paraId="079348A0" w14:textId="77777777" w:rsidR="00CC2314" w:rsidRPr="00513922" w:rsidRDefault="00CC2314" w:rsidP="00DF3AA9">
      <w:pPr>
        <w:spacing w:after="0"/>
        <w:rPr>
          <w:rFonts w:asciiTheme="majorHAnsi" w:hAnsiTheme="majorHAnsi" w:cstheme="majorHAnsi"/>
          <w:sz w:val="22"/>
          <w:szCs w:val="22"/>
        </w:rPr>
      </w:pPr>
    </w:p>
    <w:p w14:paraId="575A2926" w14:textId="77777777" w:rsidR="001A788C" w:rsidRPr="00560E9F" w:rsidRDefault="001A788C" w:rsidP="001A788C">
      <w:pPr>
        <w:spacing w:after="0"/>
        <w:rPr>
          <w:rFonts w:asciiTheme="majorHAnsi" w:hAnsiTheme="majorHAnsi" w:cstheme="majorHAnsi"/>
          <w:sz w:val="22"/>
        </w:rPr>
      </w:pPr>
      <w:r w:rsidRPr="00560E9F">
        <w:rPr>
          <w:rFonts w:asciiTheme="majorHAnsi" w:hAnsiTheme="majorHAnsi" w:cstheme="majorHAnsi"/>
          <w:sz w:val="22"/>
        </w:rPr>
        <w:t>•</w:t>
      </w:r>
      <w:r w:rsidRPr="00560E9F">
        <w:rPr>
          <w:rFonts w:asciiTheme="majorHAnsi" w:hAnsiTheme="majorHAnsi" w:cstheme="majorHAnsi"/>
          <w:sz w:val="22"/>
        </w:rPr>
        <w:tab/>
        <w:t>Newer antidepressants: selective serotonin reuptake inhibitors (SSRIs, e.g. fluoxetine)</w:t>
      </w:r>
    </w:p>
    <w:p w14:paraId="38E98806" w14:textId="77777777" w:rsidR="001A788C" w:rsidRPr="00560E9F" w:rsidRDefault="001A788C" w:rsidP="001A788C">
      <w:pPr>
        <w:spacing w:after="0"/>
        <w:rPr>
          <w:rFonts w:asciiTheme="majorHAnsi" w:hAnsiTheme="majorHAnsi" w:cstheme="majorHAnsi"/>
          <w:sz w:val="22"/>
        </w:rPr>
      </w:pPr>
      <w:r w:rsidRPr="00560E9F">
        <w:rPr>
          <w:rFonts w:asciiTheme="majorHAnsi" w:hAnsiTheme="majorHAnsi" w:cstheme="majorHAnsi"/>
          <w:sz w:val="22"/>
        </w:rPr>
        <w:t>•</w:t>
      </w:r>
      <w:r w:rsidRPr="00560E9F">
        <w:rPr>
          <w:rFonts w:asciiTheme="majorHAnsi" w:hAnsiTheme="majorHAnsi" w:cstheme="majorHAnsi"/>
          <w:sz w:val="22"/>
        </w:rPr>
        <w:tab/>
        <w:t>Selective serotonin reuptake inhibitors as first-line treatment</w:t>
      </w:r>
    </w:p>
    <w:p w14:paraId="72141343" w14:textId="77777777" w:rsidR="001A788C" w:rsidRPr="00560E9F" w:rsidRDefault="001A788C" w:rsidP="001A788C">
      <w:pPr>
        <w:spacing w:after="0"/>
        <w:rPr>
          <w:rFonts w:asciiTheme="majorHAnsi" w:hAnsiTheme="majorHAnsi" w:cstheme="majorHAnsi"/>
          <w:sz w:val="22"/>
        </w:rPr>
      </w:pPr>
      <w:r w:rsidRPr="00560E9F">
        <w:rPr>
          <w:rFonts w:asciiTheme="majorHAnsi" w:hAnsiTheme="majorHAnsi" w:cstheme="majorHAnsi"/>
          <w:sz w:val="22"/>
        </w:rPr>
        <w:t>•</w:t>
      </w:r>
      <w:r w:rsidRPr="00560E9F">
        <w:rPr>
          <w:rFonts w:asciiTheme="majorHAnsi" w:hAnsiTheme="majorHAnsi" w:cstheme="majorHAnsi"/>
          <w:sz w:val="22"/>
        </w:rPr>
        <w:tab/>
        <w:t>Episodic drug treatment for major depression</w:t>
      </w:r>
    </w:p>
    <w:p w14:paraId="0733DD51" w14:textId="77777777" w:rsidR="001A788C" w:rsidRPr="00560E9F" w:rsidRDefault="001A788C" w:rsidP="001A788C">
      <w:pPr>
        <w:spacing w:after="0"/>
        <w:rPr>
          <w:rFonts w:asciiTheme="majorHAnsi" w:hAnsiTheme="majorHAnsi" w:cstheme="majorHAnsi"/>
          <w:sz w:val="22"/>
        </w:rPr>
      </w:pPr>
    </w:p>
    <w:p w14:paraId="6BBE1629" w14:textId="77777777" w:rsidR="001A788C" w:rsidRPr="00560E9F" w:rsidRDefault="001A788C" w:rsidP="001A788C">
      <w:pPr>
        <w:spacing w:after="0"/>
        <w:rPr>
          <w:rFonts w:asciiTheme="majorHAnsi" w:hAnsiTheme="majorHAnsi" w:cstheme="majorHAnsi"/>
          <w:sz w:val="22"/>
        </w:rPr>
      </w:pPr>
      <w:r w:rsidRPr="00560E9F">
        <w:rPr>
          <w:rFonts w:asciiTheme="majorHAnsi" w:hAnsiTheme="majorHAnsi" w:cstheme="majorHAnsi"/>
          <w:sz w:val="22"/>
        </w:rPr>
        <w:t xml:space="preserve">When we read the published articles, we learned that these interventions were all SSRIs. From a research perspective, we wanted to create a variable that reports them as the same intervention rather than three different interventions. </w:t>
      </w:r>
    </w:p>
    <w:p w14:paraId="76650366" w14:textId="77777777" w:rsidR="001A788C" w:rsidRPr="00560E9F" w:rsidRDefault="001A788C" w:rsidP="001A788C">
      <w:pPr>
        <w:spacing w:after="0"/>
        <w:rPr>
          <w:rFonts w:asciiTheme="majorHAnsi" w:hAnsiTheme="majorHAnsi" w:cstheme="majorHAnsi"/>
          <w:sz w:val="22"/>
        </w:rPr>
      </w:pPr>
    </w:p>
    <w:p w14:paraId="1C405E76" w14:textId="61F689E5" w:rsidR="001A788C" w:rsidRPr="00560E9F" w:rsidRDefault="001A788C" w:rsidP="001A788C">
      <w:pPr>
        <w:spacing w:after="0"/>
        <w:rPr>
          <w:rFonts w:asciiTheme="majorHAnsi" w:hAnsiTheme="majorHAnsi" w:cstheme="majorHAnsi"/>
          <w:sz w:val="22"/>
        </w:rPr>
      </w:pPr>
      <w:r w:rsidRPr="00560E9F">
        <w:rPr>
          <w:rFonts w:asciiTheme="majorHAnsi" w:hAnsiTheme="majorHAnsi" w:cstheme="majorHAnsi"/>
          <w:sz w:val="22"/>
        </w:rPr>
        <w:t>We reviewed existing intervention taxonomies to adapt for this analysis, including the World Health Organization International Classification of Health Interventions (ICHI), the ITAX taxonomy focused on capturing intervention features such as adaptability and mechanism of action,</w:t>
      </w:r>
      <w:r w:rsidR="005615AA">
        <w:rPr>
          <w:rFonts w:asciiTheme="majorHAnsi" w:hAnsiTheme="majorHAnsi" w:cstheme="majorHAnsi"/>
          <w:sz w:val="22"/>
        </w:rPr>
        <w:t>[1]</w:t>
      </w:r>
      <w:r w:rsidRPr="00560E9F">
        <w:rPr>
          <w:rFonts w:asciiTheme="majorHAnsi" w:hAnsiTheme="majorHAnsi" w:cstheme="majorHAnsi"/>
          <w:sz w:val="22"/>
        </w:rPr>
        <w:t xml:space="preserve"> and  Cochrane’s EPOC taxonomy.</w:t>
      </w:r>
      <w:r w:rsidR="005615AA">
        <w:rPr>
          <w:rFonts w:asciiTheme="majorHAnsi" w:hAnsiTheme="majorHAnsi" w:cstheme="majorHAnsi"/>
          <w:sz w:val="22"/>
        </w:rPr>
        <w:t>[2]</w:t>
      </w:r>
      <w:r w:rsidRPr="00560E9F">
        <w:rPr>
          <w:rFonts w:asciiTheme="majorHAnsi" w:hAnsiTheme="majorHAnsi" w:cstheme="majorHAnsi"/>
          <w:sz w:val="22"/>
        </w:rPr>
        <w:t xml:space="preserve"> After reviewing these existing taxonomies, we thought that they would not allow us to classify health interventions with sufficient detail to distinguish between drivers of ICERs. Therefore, we leveraged the IHME Global Health Data Exchange (GHDx) platform to develop an intervention taxonomy to standardize and categorize each intervention represented in the Tufts registries. </w:t>
      </w:r>
    </w:p>
    <w:p w14:paraId="6C7498D3" w14:textId="77777777" w:rsidR="001A788C" w:rsidRPr="00560E9F" w:rsidRDefault="001A788C" w:rsidP="009139E6">
      <w:pPr>
        <w:spacing w:after="0"/>
        <w:rPr>
          <w:rFonts w:asciiTheme="majorHAnsi" w:hAnsiTheme="majorHAnsi" w:cstheme="majorHAnsi"/>
          <w:sz w:val="22"/>
        </w:rPr>
      </w:pPr>
    </w:p>
    <w:p w14:paraId="5017CD30" w14:textId="23E34821" w:rsidR="009139E6" w:rsidRPr="00560E9F" w:rsidRDefault="009139E6" w:rsidP="00CC2314">
      <w:pPr>
        <w:spacing w:after="0"/>
        <w:rPr>
          <w:rFonts w:asciiTheme="majorHAnsi" w:hAnsiTheme="majorHAnsi" w:cstheme="majorHAnsi"/>
          <w:sz w:val="22"/>
        </w:rPr>
      </w:pPr>
      <w:r w:rsidRPr="00560E9F">
        <w:rPr>
          <w:rFonts w:asciiTheme="majorHAnsi" w:hAnsiTheme="majorHAnsi" w:cstheme="majorHAnsi"/>
          <w:sz w:val="22"/>
        </w:rPr>
        <w:t>We used Open Refine to group similar interventions together using its natural language processing and text filtering tools.</w:t>
      </w:r>
      <w:r w:rsidR="005615AA">
        <w:rPr>
          <w:rFonts w:asciiTheme="majorHAnsi" w:hAnsiTheme="majorHAnsi" w:cstheme="majorHAnsi"/>
          <w:sz w:val="22"/>
        </w:rPr>
        <w:t>[3]</w:t>
      </w:r>
      <w:r w:rsidRPr="00560E9F">
        <w:rPr>
          <w:rFonts w:asciiTheme="majorHAnsi" w:hAnsiTheme="majorHAnsi" w:cstheme="majorHAnsi"/>
          <w:sz w:val="22"/>
        </w:rPr>
        <w:t xml:space="preserve"> We created separate taxonomies for intervention keywords and intervention details. Intervention keywords represented unique intervention components, whereas intervention details represented intervention attributes (e.g. vaccine type, drug dosage, duration of intervention). For each term in the taxonomy, we added synonyms from each intervention description that were unique to that term to the taxonomy. These synonyms were pulled from the Tufts “Intervention Phrase” or “Intervention Paragraph”</w:t>
      </w:r>
      <w:r w:rsidR="006C15E8" w:rsidRPr="00560E9F">
        <w:rPr>
          <w:rFonts w:asciiTheme="majorHAnsi" w:hAnsiTheme="majorHAnsi" w:cstheme="majorHAnsi"/>
          <w:sz w:val="22"/>
        </w:rPr>
        <w:t xml:space="preserve"> variables. When these</w:t>
      </w:r>
      <w:r w:rsidRPr="00560E9F">
        <w:rPr>
          <w:rFonts w:asciiTheme="majorHAnsi" w:hAnsiTheme="majorHAnsi" w:cstheme="majorHAnsi"/>
          <w:sz w:val="22"/>
        </w:rPr>
        <w:t xml:space="preserve"> variables were either too broad to add as synonyms or too vague to determine which keyword to assign them, we returned to the articles to extract additional details on </w:t>
      </w:r>
      <w:r w:rsidR="006C15E8" w:rsidRPr="00560E9F">
        <w:rPr>
          <w:rFonts w:asciiTheme="majorHAnsi" w:hAnsiTheme="majorHAnsi" w:cstheme="majorHAnsi"/>
          <w:sz w:val="22"/>
        </w:rPr>
        <w:t xml:space="preserve">the interventions </w:t>
      </w:r>
      <w:r w:rsidRPr="00560E9F">
        <w:rPr>
          <w:rFonts w:asciiTheme="majorHAnsi" w:hAnsiTheme="majorHAnsi" w:cstheme="majorHAnsi"/>
          <w:sz w:val="22"/>
        </w:rPr>
        <w:t>and updated the intervention descriptions accordingly. We ran a SQL query to export all of the taxonomy terms and synonyms, and created</w:t>
      </w:r>
      <w:r w:rsidR="00513922">
        <w:rPr>
          <w:rFonts w:asciiTheme="majorHAnsi" w:hAnsiTheme="majorHAnsi" w:cstheme="majorHAnsi"/>
          <w:sz w:val="22"/>
        </w:rPr>
        <w:t xml:space="preserve"> a</w:t>
      </w:r>
      <w:r w:rsidRPr="00560E9F">
        <w:rPr>
          <w:rFonts w:asciiTheme="majorHAnsi" w:hAnsiTheme="majorHAnsi" w:cstheme="majorHAnsi"/>
          <w:sz w:val="22"/>
        </w:rPr>
        <w:t xml:space="preserve"> Python dictionary where the taxonomy terms were keys and the synonyms were values. We used this dictionary to map all of the ratios in the Tufts registries to one or more intervention keywords and intervention details.</w:t>
      </w:r>
    </w:p>
    <w:p w14:paraId="6F24F690" w14:textId="77777777" w:rsidR="00E23BC3" w:rsidRDefault="00E23BC3">
      <w:pPr>
        <w:rPr>
          <w:rFonts w:asciiTheme="majorHAnsi" w:hAnsiTheme="majorHAnsi" w:cstheme="majorHAnsi"/>
          <w:sz w:val="22"/>
        </w:rPr>
      </w:pPr>
      <w:bookmarkStart w:id="3" w:name="_Toc65510191"/>
      <w:r>
        <w:rPr>
          <w:rFonts w:cstheme="majorHAnsi"/>
          <w:sz w:val="22"/>
        </w:rPr>
        <w:br w:type="page"/>
      </w:r>
    </w:p>
    <w:p w14:paraId="1418EF81" w14:textId="2CD0E166" w:rsidR="00DF3AA9" w:rsidRPr="00D77C28" w:rsidRDefault="00DF3AA9" w:rsidP="00D77C28">
      <w:pPr>
        <w:rPr>
          <w:rFonts w:asciiTheme="majorHAnsi" w:eastAsiaTheme="majorEastAsia" w:hAnsiTheme="majorHAnsi" w:cstheme="majorBidi"/>
          <w:b/>
          <w:sz w:val="32"/>
          <w:szCs w:val="32"/>
        </w:rPr>
      </w:pPr>
      <w:r w:rsidRPr="00D77C28">
        <w:rPr>
          <w:rStyle w:val="Heading4Char"/>
          <w:b/>
          <w:sz w:val="32"/>
          <w:szCs w:val="32"/>
        </w:rPr>
        <w:lastRenderedPageBreak/>
        <w:t xml:space="preserve">Section </w:t>
      </w:r>
      <w:r w:rsidR="00E23BC3" w:rsidRPr="00D77C28">
        <w:rPr>
          <w:rStyle w:val="Heading4Char"/>
          <w:b/>
          <w:sz w:val="32"/>
          <w:szCs w:val="32"/>
        </w:rPr>
        <w:t>S</w:t>
      </w:r>
      <w:r w:rsidR="007816F4" w:rsidRPr="00D77C28">
        <w:rPr>
          <w:rStyle w:val="Heading4Char"/>
          <w:b/>
          <w:sz w:val="32"/>
          <w:szCs w:val="32"/>
        </w:rPr>
        <w:t>1</w:t>
      </w:r>
      <w:r w:rsidRPr="00D77C28">
        <w:rPr>
          <w:rStyle w:val="Heading4Char"/>
          <w:b/>
          <w:sz w:val="32"/>
          <w:szCs w:val="32"/>
        </w:rPr>
        <w:t xml:space="preserve">.2. </w:t>
      </w:r>
      <w:r w:rsidR="009139E6" w:rsidRPr="00D77C28">
        <w:rPr>
          <w:rStyle w:val="Heading4Char"/>
          <w:b/>
          <w:sz w:val="32"/>
          <w:szCs w:val="32"/>
        </w:rPr>
        <w:t>Guiding principles for intervention taxonomy</w:t>
      </w:r>
      <w:bookmarkEnd w:id="3"/>
    </w:p>
    <w:p w14:paraId="1BA8EE4C" w14:textId="7FED63CF" w:rsidR="006C15E8" w:rsidRDefault="006C15E8" w:rsidP="006C15E8">
      <w:pPr>
        <w:spacing w:after="0"/>
        <w:rPr>
          <w:rFonts w:asciiTheme="majorHAnsi" w:hAnsiTheme="majorHAnsi" w:cstheme="majorHAnsi"/>
          <w:sz w:val="22"/>
        </w:rPr>
      </w:pPr>
      <w:r w:rsidRPr="00560E9F">
        <w:rPr>
          <w:rFonts w:asciiTheme="majorHAnsi" w:hAnsiTheme="majorHAnsi" w:cstheme="majorHAnsi"/>
          <w:sz w:val="22"/>
        </w:rPr>
        <w:t>When building out the intervention taxonomy, we developed several guiding principles, including the following:</w:t>
      </w:r>
    </w:p>
    <w:p w14:paraId="511B028C" w14:textId="77777777" w:rsidR="00727B06" w:rsidRPr="00560E9F" w:rsidRDefault="00727B06" w:rsidP="006C15E8">
      <w:pPr>
        <w:spacing w:after="0"/>
        <w:rPr>
          <w:rFonts w:asciiTheme="majorHAnsi" w:hAnsiTheme="majorHAnsi" w:cstheme="majorHAnsi"/>
          <w:sz w:val="22"/>
        </w:rPr>
      </w:pPr>
    </w:p>
    <w:p w14:paraId="3ACAA98F" w14:textId="3855C890" w:rsidR="006C15E8" w:rsidRDefault="009139E6" w:rsidP="006C15E8">
      <w:pPr>
        <w:pStyle w:val="ListParagraph"/>
        <w:numPr>
          <w:ilvl w:val="0"/>
          <w:numId w:val="4"/>
        </w:numPr>
        <w:spacing w:after="0"/>
        <w:rPr>
          <w:rFonts w:asciiTheme="majorHAnsi" w:hAnsiTheme="majorHAnsi" w:cstheme="majorHAnsi"/>
          <w:sz w:val="22"/>
        </w:rPr>
      </w:pPr>
      <w:r w:rsidRPr="00560E9F">
        <w:rPr>
          <w:rFonts w:asciiTheme="majorHAnsi" w:hAnsiTheme="majorHAnsi" w:cstheme="majorHAnsi"/>
          <w:sz w:val="22"/>
        </w:rPr>
        <w:t>For pharmaceutical interventions, we chose to use the drug class as the most granular level of detail.</w:t>
      </w:r>
    </w:p>
    <w:p w14:paraId="4DFC1D1F" w14:textId="77777777" w:rsidR="00CC2314" w:rsidRPr="00560E9F" w:rsidRDefault="00CC2314" w:rsidP="00CC2314">
      <w:pPr>
        <w:pStyle w:val="ListParagraph"/>
        <w:spacing w:after="0"/>
        <w:rPr>
          <w:rFonts w:asciiTheme="majorHAnsi" w:hAnsiTheme="majorHAnsi" w:cstheme="majorHAnsi"/>
          <w:sz w:val="22"/>
        </w:rPr>
      </w:pPr>
    </w:p>
    <w:p w14:paraId="0BD7A586" w14:textId="5BF5FBD0" w:rsidR="006C15E8" w:rsidRDefault="009139E6" w:rsidP="006C15E8">
      <w:pPr>
        <w:pStyle w:val="ListParagraph"/>
        <w:numPr>
          <w:ilvl w:val="0"/>
          <w:numId w:val="4"/>
        </w:numPr>
        <w:spacing w:after="0"/>
        <w:rPr>
          <w:rFonts w:asciiTheme="majorHAnsi" w:hAnsiTheme="majorHAnsi" w:cstheme="majorHAnsi"/>
          <w:sz w:val="22"/>
        </w:rPr>
      </w:pPr>
      <w:r w:rsidRPr="00560E9F">
        <w:rPr>
          <w:rFonts w:asciiTheme="majorHAnsi" w:hAnsiTheme="majorHAnsi" w:cstheme="majorHAnsi"/>
          <w:sz w:val="22"/>
        </w:rPr>
        <w:t>We excluded information about the specific target population (</w:t>
      </w:r>
      <w:r w:rsidR="006C15E8" w:rsidRPr="00560E9F">
        <w:rPr>
          <w:rFonts w:asciiTheme="majorHAnsi" w:hAnsiTheme="majorHAnsi" w:cstheme="majorHAnsi"/>
          <w:sz w:val="22"/>
        </w:rPr>
        <w:t xml:space="preserve">e.g. </w:t>
      </w:r>
      <w:r w:rsidRPr="00560E9F">
        <w:rPr>
          <w:rFonts w:asciiTheme="majorHAnsi" w:hAnsiTheme="majorHAnsi" w:cstheme="majorHAnsi"/>
          <w:sz w:val="22"/>
        </w:rPr>
        <w:t xml:space="preserve">age, sex, risk group) and delivery platform from the intervention keywords, as we had processes for capturing </w:t>
      </w:r>
      <w:r w:rsidR="006C15E8" w:rsidRPr="00560E9F">
        <w:rPr>
          <w:rFonts w:asciiTheme="majorHAnsi" w:hAnsiTheme="majorHAnsi" w:cstheme="majorHAnsi"/>
          <w:sz w:val="22"/>
        </w:rPr>
        <w:t>these</w:t>
      </w:r>
      <w:r w:rsidRPr="00560E9F">
        <w:rPr>
          <w:rFonts w:asciiTheme="majorHAnsi" w:hAnsiTheme="majorHAnsi" w:cstheme="majorHAnsi"/>
          <w:sz w:val="22"/>
        </w:rPr>
        <w:t xml:space="preserve"> </w:t>
      </w:r>
      <w:r w:rsidR="006C15E8" w:rsidRPr="00560E9F">
        <w:rPr>
          <w:rFonts w:asciiTheme="majorHAnsi" w:hAnsiTheme="majorHAnsi" w:cstheme="majorHAnsi"/>
          <w:sz w:val="22"/>
        </w:rPr>
        <w:t>details</w:t>
      </w:r>
      <w:r w:rsidRPr="00560E9F">
        <w:rPr>
          <w:rFonts w:asciiTheme="majorHAnsi" w:hAnsiTheme="majorHAnsi" w:cstheme="majorHAnsi"/>
          <w:sz w:val="22"/>
        </w:rPr>
        <w:t xml:space="preserve"> in additional variables.</w:t>
      </w:r>
    </w:p>
    <w:p w14:paraId="06CA3455" w14:textId="49D67C80" w:rsidR="00CC2314" w:rsidRPr="00CC2314" w:rsidRDefault="00CC2314" w:rsidP="00CC2314">
      <w:pPr>
        <w:spacing w:after="0"/>
        <w:rPr>
          <w:rFonts w:asciiTheme="majorHAnsi" w:hAnsiTheme="majorHAnsi" w:cstheme="majorHAnsi"/>
          <w:sz w:val="22"/>
        </w:rPr>
      </w:pPr>
    </w:p>
    <w:p w14:paraId="6AF5BF99" w14:textId="0B6ACE21" w:rsidR="006C15E8" w:rsidRDefault="009139E6" w:rsidP="006C15E8">
      <w:pPr>
        <w:pStyle w:val="ListParagraph"/>
        <w:numPr>
          <w:ilvl w:val="0"/>
          <w:numId w:val="4"/>
        </w:numPr>
        <w:spacing w:after="0"/>
        <w:rPr>
          <w:rFonts w:asciiTheme="majorHAnsi" w:hAnsiTheme="majorHAnsi" w:cstheme="majorHAnsi"/>
          <w:sz w:val="22"/>
        </w:rPr>
      </w:pPr>
      <w:r w:rsidRPr="00560E9F">
        <w:rPr>
          <w:rFonts w:asciiTheme="majorHAnsi" w:hAnsiTheme="majorHAnsi" w:cstheme="majorHAnsi"/>
          <w:sz w:val="22"/>
        </w:rPr>
        <w:t>The majority of intervention keywords in our taxonomy will have one of two parents: (1) DALY gross interventions, or (2) QALY gross interventions. There are two exceptions to this structure, which necessitate adding a lower level to the taxono</w:t>
      </w:r>
      <w:r w:rsidR="006C15E8" w:rsidRPr="00560E9F">
        <w:rPr>
          <w:rFonts w:asciiTheme="majorHAnsi" w:hAnsiTheme="majorHAnsi" w:cstheme="majorHAnsi"/>
          <w:sz w:val="22"/>
        </w:rPr>
        <w:t>my. These include the following:</w:t>
      </w:r>
    </w:p>
    <w:p w14:paraId="1B726BF5" w14:textId="1AC5514B" w:rsidR="00CC2314" w:rsidRPr="00CC2314" w:rsidRDefault="00CC2314" w:rsidP="00CC2314">
      <w:pPr>
        <w:spacing w:after="0"/>
        <w:rPr>
          <w:rFonts w:asciiTheme="majorHAnsi" w:hAnsiTheme="majorHAnsi" w:cstheme="majorHAnsi"/>
          <w:sz w:val="22"/>
        </w:rPr>
      </w:pPr>
    </w:p>
    <w:p w14:paraId="70C43A14" w14:textId="2EC1C0E2" w:rsidR="006C15E8" w:rsidRDefault="009139E6" w:rsidP="006C15E8">
      <w:pPr>
        <w:pStyle w:val="ListParagraph"/>
        <w:numPr>
          <w:ilvl w:val="1"/>
          <w:numId w:val="4"/>
        </w:numPr>
        <w:spacing w:after="0"/>
        <w:rPr>
          <w:rFonts w:asciiTheme="majorHAnsi" w:hAnsiTheme="majorHAnsi" w:cstheme="majorHAnsi"/>
          <w:sz w:val="22"/>
        </w:rPr>
      </w:pPr>
      <w:r w:rsidRPr="00560E9F">
        <w:rPr>
          <w:rFonts w:asciiTheme="majorHAnsi" w:hAnsiTheme="majorHAnsi" w:cstheme="majorHAnsi"/>
          <w:sz w:val="22"/>
          <w:u w:val="single"/>
        </w:rPr>
        <w:t>Polyhierarchy structure</w:t>
      </w:r>
      <w:r w:rsidRPr="00560E9F">
        <w:rPr>
          <w:rFonts w:asciiTheme="majorHAnsi" w:hAnsiTheme="majorHAnsi" w:cstheme="majorHAnsi"/>
          <w:sz w:val="22"/>
        </w:rPr>
        <w:t>: For interventions that were shared across causes, we used a polyhierarchical approach wherein the same keyword had multiple parents</w:t>
      </w:r>
      <w:r w:rsidR="001A788C" w:rsidRPr="00560E9F">
        <w:rPr>
          <w:rFonts w:asciiTheme="majorHAnsi" w:hAnsiTheme="majorHAnsi" w:cstheme="majorHAnsi"/>
          <w:sz w:val="22"/>
        </w:rPr>
        <w:t xml:space="preserve"> (</w:t>
      </w:r>
      <w:r w:rsidR="001A788C" w:rsidRPr="00560E9F">
        <w:rPr>
          <w:rFonts w:asciiTheme="majorHAnsi" w:hAnsiTheme="majorHAnsi" w:cstheme="majorHAnsi"/>
          <w:b/>
          <w:sz w:val="22"/>
        </w:rPr>
        <w:t>Figure S1</w:t>
      </w:r>
      <w:r w:rsidR="00E23BC3">
        <w:rPr>
          <w:rFonts w:asciiTheme="majorHAnsi" w:hAnsiTheme="majorHAnsi" w:cstheme="majorHAnsi"/>
          <w:b/>
          <w:sz w:val="22"/>
        </w:rPr>
        <w:t>.1</w:t>
      </w:r>
      <w:r w:rsidR="001A788C" w:rsidRPr="00560E9F">
        <w:rPr>
          <w:rFonts w:asciiTheme="majorHAnsi" w:hAnsiTheme="majorHAnsi" w:cstheme="majorHAnsi"/>
          <w:sz w:val="22"/>
        </w:rPr>
        <w:t>)</w:t>
      </w:r>
      <w:r w:rsidRPr="00560E9F">
        <w:rPr>
          <w:rFonts w:asciiTheme="majorHAnsi" w:hAnsiTheme="majorHAnsi" w:cstheme="majorHAnsi"/>
          <w:sz w:val="22"/>
        </w:rPr>
        <w:t>. This was limited to chemotherapies and immunotherapies where the same drug classes were used to treat multiple causes</w:t>
      </w:r>
      <w:r w:rsidR="006C15E8" w:rsidRPr="00560E9F">
        <w:rPr>
          <w:rFonts w:asciiTheme="majorHAnsi" w:hAnsiTheme="majorHAnsi" w:cstheme="majorHAnsi"/>
          <w:sz w:val="22"/>
        </w:rPr>
        <w:t>, as well as imaging techniques that were used to screen for a variety of conditions</w:t>
      </w:r>
      <w:r w:rsidRPr="00560E9F">
        <w:rPr>
          <w:rFonts w:asciiTheme="majorHAnsi" w:hAnsiTheme="majorHAnsi" w:cstheme="majorHAnsi"/>
          <w:sz w:val="22"/>
        </w:rPr>
        <w:t>. For example, “alkylating antineoplastic agents” had several parent keywords, such as “chemotherapy for biliary tract cancer” and “chemotherapy for B-cell lymphoma.”</w:t>
      </w:r>
    </w:p>
    <w:p w14:paraId="2198EF5B" w14:textId="77777777" w:rsidR="00CC2314" w:rsidRPr="00560E9F" w:rsidRDefault="00CC2314" w:rsidP="00CC2314">
      <w:pPr>
        <w:pStyle w:val="ListParagraph"/>
        <w:spacing w:after="0"/>
        <w:ind w:left="1440"/>
        <w:rPr>
          <w:rFonts w:asciiTheme="majorHAnsi" w:hAnsiTheme="majorHAnsi" w:cstheme="majorHAnsi"/>
          <w:sz w:val="22"/>
        </w:rPr>
      </w:pPr>
    </w:p>
    <w:p w14:paraId="32F507E1" w14:textId="695BBF6E" w:rsidR="009139E6" w:rsidRDefault="009139E6" w:rsidP="006C15E8">
      <w:pPr>
        <w:pStyle w:val="ListParagraph"/>
        <w:numPr>
          <w:ilvl w:val="1"/>
          <w:numId w:val="4"/>
        </w:numPr>
        <w:spacing w:after="0"/>
        <w:rPr>
          <w:rFonts w:asciiTheme="majorHAnsi" w:hAnsiTheme="majorHAnsi" w:cstheme="majorHAnsi"/>
          <w:sz w:val="22"/>
        </w:rPr>
      </w:pPr>
      <w:r w:rsidRPr="00560E9F">
        <w:rPr>
          <w:rFonts w:asciiTheme="majorHAnsi" w:hAnsiTheme="majorHAnsi" w:cstheme="majorHAnsi"/>
          <w:sz w:val="22"/>
          <w:u w:val="single"/>
        </w:rPr>
        <w:t>Variations on the level of detail provided for a given intervention</w:t>
      </w:r>
      <w:r w:rsidRPr="00560E9F">
        <w:rPr>
          <w:rFonts w:asciiTheme="majorHAnsi" w:hAnsiTheme="majorHAnsi" w:cstheme="majorHAnsi"/>
          <w:sz w:val="22"/>
        </w:rPr>
        <w:t xml:space="preserve">: We added lower levels to the taxonomy when interventions were described </w:t>
      </w:r>
      <w:r w:rsidR="004B1EBD" w:rsidRPr="00560E9F">
        <w:rPr>
          <w:rFonts w:asciiTheme="majorHAnsi" w:hAnsiTheme="majorHAnsi" w:cstheme="majorHAnsi"/>
          <w:sz w:val="22"/>
        </w:rPr>
        <w:t>using</w:t>
      </w:r>
      <w:r w:rsidRPr="00560E9F">
        <w:rPr>
          <w:rFonts w:asciiTheme="majorHAnsi" w:hAnsiTheme="majorHAnsi" w:cstheme="majorHAnsi"/>
          <w:sz w:val="22"/>
        </w:rPr>
        <w:t xml:space="preserve"> varying levels of detail in order to retain information on these distinctions</w:t>
      </w:r>
      <w:r w:rsidR="001A788C" w:rsidRPr="00560E9F">
        <w:rPr>
          <w:rFonts w:asciiTheme="majorHAnsi" w:hAnsiTheme="majorHAnsi" w:cstheme="majorHAnsi"/>
          <w:sz w:val="22"/>
        </w:rPr>
        <w:t xml:space="preserve"> (</w:t>
      </w:r>
      <w:r w:rsidR="001A788C" w:rsidRPr="00560E9F">
        <w:rPr>
          <w:rFonts w:asciiTheme="majorHAnsi" w:hAnsiTheme="majorHAnsi" w:cstheme="majorHAnsi"/>
          <w:b/>
          <w:sz w:val="22"/>
        </w:rPr>
        <w:t>Figure S2</w:t>
      </w:r>
      <w:r w:rsidR="00E23BC3">
        <w:rPr>
          <w:rFonts w:asciiTheme="majorHAnsi" w:hAnsiTheme="majorHAnsi" w:cstheme="majorHAnsi"/>
          <w:b/>
          <w:sz w:val="22"/>
        </w:rPr>
        <w:t>.1</w:t>
      </w:r>
      <w:r w:rsidR="001A788C" w:rsidRPr="00560E9F">
        <w:rPr>
          <w:rFonts w:asciiTheme="majorHAnsi" w:hAnsiTheme="majorHAnsi" w:cstheme="majorHAnsi"/>
          <w:sz w:val="22"/>
        </w:rPr>
        <w:t>)</w:t>
      </w:r>
      <w:r w:rsidRPr="00560E9F">
        <w:rPr>
          <w:rFonts w:asciiTheme="majorHAnsi" w:hAnsiTheme="majorHAnsi" w:cstheme="majorHAnsi"/>
          <w:sz w:val="22"/>
        </w:rPr>
        <w:t>. In these instances, every ratio would be mapped to the parent, and only those ratios with more detail would also be mapped to the lower level. For example, every ratio that involves antiplatelet therapy is mapped to the intervention keyword “antiplatelet therapy.” In addition, when articles specify the drugs they are evaluating, their corresponding ratios are also mapped to the drug classes for these drugs (e.g. “antiplatelet therapy with COX inhibitors).</w:t>
      </w:r>
    </w:p>
    <w:p w14:paraId="0EE89362" w14:textId="77777777" w:rsidR="00CC2314" w:rsidRPr="00560E9F" w:rsidRDefault="00CC2314" w:rsidP="00CC2314">
      <w:pPr>
        <w:pStyle w:val="ListParagraph"/>
        <w:spacing w:after="0"/>
        <w:ind w:left="1440"/>
        <w:rPr>
          <w:rFonts w:asciiTheme="majorHAnsi" w:hAnsiTheme="majorHAnsi" w:cstheme="majorHAnsi"/>
          <w:sz w:val="22"/>
        </w:rPr>
      </w:pPr>
    </w:p>
    <w:p w14:paraId="7D3C0AE4" w14:textId="77777777" w:rsidR="009139E6" w:rsidRPr="00560E9F" w:rsidRDefault="009139E6" w:rsidP="004B1EBD">
      <w:pPr>
        <w:pStyle w:val="ListParagraph"/>
        <w:numPr>
          <w:ilvl w:val="0"/>
          <w:numId w:val="4"/>
        </w:numPr>
        <w:spacing w:after="0"/>
        <w:rPr>
          <w:rFonts w:asciiTheme="majorHAnsi" w:hAnsiTheme="majorHAnsi" w:cstheme="majorHAnsi"/>
          <w:sz w:val="22"/>
        </w:rPr>
      </w:pPr>
      <w:r w:rsidRPr="00560E9F">
        <w:rPr>
          <w:rFonts w:asciiTheme="majorHAnsi" w:hAnsiTheme="majorHAnsi" w:cstheme="majorHAnsi"/>
          <w:sz w:val="22"/>
        </w:rPr>
        <w:t xml:space="preserve">If a particular intervention </w:t>
      </w:r>
      <w:r w:rsidR="004B1EBD" w:rsidRPr="00560E9F">
        <w:rPr>
          <w:rFonts w:asciiTheme="majorHAnsi" w:hAnsiTheme="majorHAnsi" w:cstheme="majorHAnsi"/>
          <w:sz w:val="22"/>
        </w:rPr>
        <w:t>is</w:t>
      </w:r>
      <w:r w:rsidRPr="00560E9F">
        <w:rPr>
          <w:rFonts w:asciiTheme="majorHAnsi" w:hAnsiTheme="majorHAnsi" w:cstheme="majorHAnsi"/>
          <w:sz w:val="22"/>
        </w:rPr>
        <w:t xml:space="preserve"> used across multiple causes and the specific intervention did not differ by cause, we did not include the cause name in the intervention keyword. On the other hand, when the same category of intervention </w:t>
      </w:r>
      <w:r w:rsidR="004B1EBD" w:rsidRPr="00560E9F">
        <w:rPr>
          <w:rFonts w:asciiTheme="majorHAnsi" w:hAnsiTheme="majorHAnsi" w:cstheme="majorHAnsi"/>
          <w:sz w:val="22"/>
        </w:rPr>
        <w:t>is</w:t>
      </w:r>
      <w:r w:rsidRPr="00560E9F">
        <w:rPr>
          <w:rFonts w:asciiTheme="majorHAnsi" w:hAnsiTheme="majorHAnsi" w:cstheme="majorHAnsi"/>
          <w:sz w:val="22"/>
        </w:rPr>
        <w:t xml:space="preserve"> across causes, yet the cause has a strong influence on the specifics of the intervention (e.g. dosage, timing, frequency), we included the cause name in the intervention keyword.</w:t>
      </w:r>
    </w:p>
    <w:p w14:paraId="037AC9F6" w14:textId="77777777" w:rsidR="000F782E" w:rsidRPr="00560E9F" w:rsidRDefault="000F782E">
      <w:pPr>
        <w:rPr>
          <w:rFonts w:asciiTheme="majorHAnsi" w:hAnsiTheme="majorHAnsi" w:cstheme="majorHAnsi"/>
        </w:rPr>
      </w:pPr>
    </w:p>
    <w:p w14:paraId="18A2A308" w14:textId="77777777" w:rsidR="000F782E" w:rsidRPr="00560E9F" w:rsidRDefault="00456223">
      <w:pPr>
        <w:rPr>
          <w:rFonts w:asciiTheme="majorHAnsi" w:hAnsiTheme="majorHAnsi" w:cstheme="majorHAnsi"/>
        </w:rPr>
      </w:pPr>
      <w:r>
        <w:rPr>
          <w:noProof/>
        </w:rPr>
        <w:drawing>
          <wp:inline distT="0" distB="0" distL="0" distR="0" wp14:anchorId="0367959E" wp14:editId="37E387DF">
            <wp:extent cx="6479890" cy="3502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8094" cy="3506759"/>
                    </a:xfrm>
                    <a:prstGeom prst="rect">
                      <a:avLst/>
                    </a:prstGeom>
                  </pic:spPr>
                </pic:pic>
              </a:graphicData>
            </a:graphic>
          </wp:inline>
        </w:drawing>
      </w:r>
    </w:p>
    <w:p w14:paraId="000197C5" w14:textId="677C585A" w:rsidR="00CC2314" w:rsidRPr="00CC2314" w:rsidRDefault="00727B06">
      <w:pPr>
        <w:rPr>
          <w:rFonts w:asciiTheme="majorHAnsi" w:hAnsiTheme="majorHAnsi" w:cstheme="majorHAnsi"/>
          <w:b/>
          <w:sz w:val="22"/>
        </w:rPr>
      </w:pPr>
      <w:r w:rsidRPr="00CC2314">
        <w:rPr>
          <w:rFonts w:asciiTheme="majorHAnsi" w:hAnsiTheme="majorHAnsi" w:cstheme="majorHAnsi"/>
          <w:b/>
          <w:sz w:val="22"/>
        </w:rPr>
        <w:t>S1.1 Figure</w:t>
      </w:r>
      <w:r w:rsidR="001A788C" w:rsidRPr="00CC2314">
        <w:rPr>
          <w:rFonts w:asciiTheme="majorHAnsi" w:hAnsiTheme="majorHAnsi" w:cstheme="majorHAnsi"/>
          <w:b/>
          <w:sz w:val="22"/>
        </w:rPr>
        <w:t xml:space="preserve">. </w:t>
      </w:r>
      <w:r w:rsidR="00CC2314" w:rsidRPr="00CC2314">
        <w:rPr>
          <w:rFonts w:asciiTheme="majorHAnsi" w:hAnsiTheme="majorHAnsi" w:cstheme="majorHAnsi"/>
          <w:b/>
          <w:sz w:val="22"/>
        </w:rPr>
        <w:t>QALY Intervention Taxonomy: Polyhierarchical keyword/synonym relationships</w:t>
      </w:r>
    </w:p>
    <w:p w14:paraId="32553A61" w14:textId="5752011D" w:rsidR="001A788C" w:rsidRPr="00560E9F" w:rsidRDefault="001A788C">
      <w:pPr>
        <w:rPr>
          <w:rFonts w:asciiTheme="majorHAnsi" w:hAnsiTheme="majorHAnsi" w:cstheme="majorHAnsi"/>
          <w:sz w:val="22"/>
        </w:rPr>
      </w:pPr>
      <w:r w:rsidRPr="00560E9F">
        <w:rPr>
          <w:rFonts w:asciiTheme="majorHAnsi" w:hAnsiTheme="majorHAnsi" w:cstheme="majorHAnsi"/>
          <w:sz w:val="22"/>
        </w:rPr>
        <w:t xml:space="preserve">Polyhierarchical relationships in intervention taxonomy. </w:t>
      </w:r>
      <w:r w:rsidR="00AE7D27" w:rsidRPr="00560E9F">
        <w:rPr>
          <w:rFonts w:asciiTheme="majorHAnsi" w:hAnsiTheme="majorHAnsi" w:cstheme="majorHAnsi"/>
          <w:sz w:val="22"/>
        </w:rPr>
        <w:t>Each parent intervention keyword has child keywords that represent specific drug classes for each type of chemotherapy. These drug classes are used to treat multiple cancer types, and thus have multiple parents. For example, “Alkylating antineoplastic agents” is a child with parents “Chemotherapy for breast cancer” and “Chemotherapy for lung cancer.” Therefore, interventions descriptions in the Tufts registries that contain the word “cisplatin” will be mapped to “Child interv</w:t>
      </w:r>
      <w:r w:rsidR="00513922">
        <w:rPr>
          <w:rFonts w:asciiTheme="majorHAnsi" w:hAnsiTheme="majorHAnsi" w:cstheme="majorHAnsi"/>
          <w:sz w:val="22"/>
        </w:rPr>
        <w:t xml:space="preserve">ention A” </w:t>
      </w:r>
      <w:r w:rsidR="00AE7D27" w:rsidRPr="00560E9F">
        <w:rPr>
          <w:rFonts w:asciiTheme="majorHAnsi" w:hAnsiTheme="majorHAnsi" w:cstheme="majorHAnsi"/>
          <w:sz w:val="22"/>
        </w:rPr>
        <w:t>and “Parent intervention 2.” This allows us to meta-regress cost-effectiveness ratios for all chemotherapy interventions for a particular type of cancer (e.g. chemotherapy for breast cancer), or to meta-regress cost-effectiveness ratios across cancer types for a particular drug class (e.g. alkylating antineoplastic agents).</w:t>
      </w:r>
    </w:p>
    <w:p w14:paraId="0AAD783A" w14:textId="77777777" w:rsidR="001A788C" w:rsidRPr="00560E9F" w:rsidRDefault="001A788C">
      <w:pPr>
        <w:rPr>
          <w:rFonts w:asciiTheme="majorHAnsi" w:hAnsiTheme="majorHAnsi" w:cstheme="majorHAnsi"/>
        </w:rPr>
      </w:pPr>
    </w:p>
    <w:p w14:paraId="3BEA0C82" w14:textId="77777777" w:rsidR="001A788C" w:rsidRPr="00560E9F" w:rsidRDefault="001A788C">
      <w:pPr>
        <w:rPr>
          <w:rFonts w:asciiTheme="majorHAnsi" w:hAnsiTheme="majorHAnsi" w:cstheme="majorHAnsi"/>
        </w:rPr>
      </w:pPr>
      <w:r w:rsidRPr="00560E9F">
        <w:rPr>
          <w:rFonts w:asciiTheme="majorHAnsi" w:hAnsiTheme="majorHAnsi" w:cstheme="majorHAnsi"/>
          <w:noProof/>
        </w:rPr>
        <w:drawing>
          <wp:inline distT="0" distB="0" distL="0" distR="0" wp14:anchorId="2EE035B4" wp14:editId="6A78FD00">
            <wp:extent cx="5943600" cy="32092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3209290"/>
                    </a:xfrm>
                    <a:prstGeom prst="rect">
                      <a:avLst/>
                    </a:prstGeom>
                  </pic:spPr>
                </pic:pic>
              </a:graphicData>
            </a:graphic>
          </wp:inline>
        </w:drawing>
      </w:r>
    </w:p>
    <w:p w14:paraId="5868DC17" w14:textId="72D1024C" w:rsidR="00727B06" w:rsidRDefault="00727B06">
      <w:pPr>
        <w:rPr>
          <w:rFonts w:asciiTheme="majorHAnsi" w:hAnsiTheme="majorHAnsi" w:cstheme="majorHAnsi"/>
          <w:sz w:val="22"/>
        </w:rPr>
      </w:pPr>
      <w:r>
        <w:rPr>
          <w:rFonts w:asciiTheme="majorHAnsi" w:hAnsiTheme="majorHAnsi" w:cstheme="majorHAnsi"/>
          <w:b/>
          <w:sz w:val="22"/>
        </w:rPr>
        <w:t>S1.2 Figure</w:t>
      </w:r>
      <w:r w:rsidR="002F4177">
        <w:rPr>
          <w:rFonts w:asciiTheme="majorHAnsi" w:hAnsiTheme="majorHAnsi" w:cstheme="majorHAnsi"/>
          <w:b/>
          <w:sz w:val="22"/>
        </w:rPr>
        <w:t>.</w:t>
      </w:r>
      <w:r w:rsidR="001A788C" w:rsidRPr="00560E9F">
        <w:rPr>
          <w:rFonts w:asciiTheme="majorHAnsi" w:hAnsiTheme="majorHAnsi" w:cstheme="majorHAnsi"/>
          <w:sz w:val="22"/>
        </w:rPr>
        <w:t xml:space="preserve"> </w:t>
      </w:r>
      <w:r w:rsidRPr="00CC2314">
        <w:rPr>
          <w:rFonts w:asciiTheme="majorHAnsi" w:hAnsiTheme="majorHAnsi" w:cstheme="majorHAnsi"/>
          <w:b/>
          <w:sz w:val="22"/>
        </w:rPr>
        <w:t>QALY Intervention Taxonomy: Hierarchica</w:t>
      </w:r>
      <w:r w:rsidR="00CC2314">
        <w:rPr>
          <w:rFonts w:asciiTheme="majorHAnsi" w:hAnsiTheme="majorHAnsi" w:cstheme="majorHAnsi"/>
          <w:b/>
          <w:sz w:val="22"/>
        </w:rPr>
        <w:t>l keyword/synonym relationships</w:t>
      </w:r>
    </w:p>
    <w:p w14:paraId="36CF46C9" w14:textId="3F013B1E" w:rsidR="002E5780" w:rsidRDefault="00727B06">
      <w:pPr>
        <w:rPr>
          <w:rFonts w:asciiTheme="majorHAnsi" w:hAnsiTheme="majorHAnsi" w:cstheme="majorHAnsi"/>
          <w:sz w:val="22"/>
        </w:rPr>
      </w:pPr>
      <w:r>
        <w:rPr>
          <w:rFonts w:asciiTheme="majorHAnsi" w:hAnsiTheme="majorHAnsi" w:cstheme="majorHAnsi"/>
          <w:sz w:val="22"/>
        </w:rPr>
        <w:t xml:space="preserve">Legend: </w:t>
      </w:r>
      <w:r w:rsidR="00AE7D27" w:rsidRPr="00560E9F">
        <w:rPr>
          <w:rFonts w:asciiTheme="majorHAnsi" w:hAnsiTheme="majorHAnsi" w:cstheme="majorHAnsi"/>
          <w:sz w:val="22"/>
        </w:rPr>
        <w:t>Hierarchical relationships in intervention taxonomy to accommodate varying levels of intervention detail. Articles describe interventions with varying levels of detail. In order to retain as much data as possible, we create parent-child relationships that allow for different degrees of intervention specificity. For example, when articles only describe interventions as “diabetes screening” without reference to the specific type of screening, we include synonyms for the parent “Diabetes screening” only. Interventions that include fasting plasma glucose testing or hemoglobin A1c testing are mapped to the parent and the more specific child. This allows us to run a regression for the parent intervention (e.g. all diabetes screening interventions), or to filter down to specific types of screening (e.g. all fasting plasma glucose testing interventions).</w:t>
      </w:r>
    </w:p>
    <w:p w14:paraId="5EFBFF37" w14:textId="77777777" w:rsidR="00CC2314" w:rsidRDefault="00CC2314" w:rsidP="001027B2">
      <w:pPr>
        <w:pStyle w:val="Heading2"/>
      </w:pPr>
      <w:bookmarkStart w:id="4" w:name="_Toc65510192"/>
    </w:p>
    <w:p w14:paraId="214B5706" w14:textId="2E571CE3" w:rsidR="002E5780" w:rsidRPr="00D77C28" w:rsidRDefault="00634049" w:rsidP="00D77C28">
      <w:pPr>
        <w:rPr>
          <w:b/>
          <w:sz w:val="32"/>
          <w:szCs w:val="32"/>
        </w:rPr>
      </w:pPr>
      <w:r w:rsidRPr="00D77C28">
        <w:rPr>
          <w:b/>
          <w:sz w:val="32"/>
          <w:szCs w:val="32"/>
        </w:rPr>
        <w:t>S1 Appendix</w:t>
      </w:r>
      <w:r w:rsidR="001027B2" w:rsidRPr="00D77C28">
        <w:rPr>
          <w:b/>
          <w:sz w:val="32"/>
          <w:szCs w:val="32"/>
        </w:rPr>
        <w:t xml:space="preserve"> References</w:t>
      </w:r>
      <w:bookmarkEnd w:id="4"/>
    </w:p>
    <w:p w14:paraId="434B27F9" w14:textId="77777777" w:rsidR="00CA10E6" w:rsidRPr="00142AB8" w:rsidRDefault="00CA10E6" w:rsidP="003E23DF"/>
    <w:p w14:paraId="6256382D" w14:textId="3663F5F8" w:rsidR="002E5780" w:rsidRPr="00137503" w:rsidRDefault="002E5780" w:rsidP="002E5780">
      <w:pPr>
        <w:pStyle w:val="Bibliography"/>
        <w:rPr>
          <w:rFonts w:ascii="Calibri Light" w:hAnsi="Calibri Light" w:cs="Calibri Light"/>
          <w:sz w:val="22"/>
        </w:rPr>
      </w:pPr>
      <w:r w:rsidRPr="00560E9F">
        <w:rPr>
          <w:rFonts w:asciiTheme="majorHAnsi" w:hAnsiTheme="majorHAnsi" w:cstheme="majorHAnsi"/>
          <w:sz w:val="22"/>
        </w:rPr>
        <w:fldChar w:fldCharType="begin"/>
      </w:r>
      <w:r w:rsidRPr="00560E9F">
        <w:rPr>
          <w:rFonts w:asciiTheme="majorHAnsi" w:hAnsiTheme="majorHAnsi" w:cstheme="majorHAnsi"/>
          <w:sz w:val="22"/>
        </w:rPr>
        <w:instrText xml:space="preserve"> ADDIN ZOTERO_BIBL {"uncited":[],"omitted":[],"custom":[]} CSL_BIBLIOGRAPHY </w:instrText>
      </w:r>
      <w:r w:rsidRPr="00560E9F">
        <w:rPr>
          <w:rFonts w:asciiTheme="majorHAnsi" w:hAnsiTheme="majorHAnsi" w:cstheme="majorHAnsi"/>
          <w:sz w:val="22"/>
        </w:rPr>
        <w:fldChar w:fldCharType="separate"/>
      </w:r>
      <w:r w:rsidRPr="00137503">
        <w:rPr>
          <w:rFonts w:ascii="Calibri Light" w:hAnsi="Calibri Light" w:cs="Calibri Light"/>
          <w:sz w:val="22"/>
        </w:rPr>
        <w:t>1</w:t>
      </w:r>
      <w:r w:rsidR="00634049">
        <w:rPr>
          <w:rFonts w:ascii="Calibri Light" w:hAnsi="Calibri Light" w:cs="Calibri Light"/>
          <w:sz w:val="22"/>
        </w:rPr>
        <w:t>.</w:t>
      </w:r>
      <w:r w:rsidR="00A64D4C">
        <w:rPr>
          <w:rFonts w:ascii="Calibri Light" w:hAnsi="Calibri Light" w:cs="Calibri Light"/>
          <w:sz w:val="22"/>
        </w:rPr>
        <w:t xml:space="preserve"> </w:t>
      </w:r>
      <w:r w:rsidRPr="00137503">
        <w:rPr>
          <w:rFonts w:ascii="Calibri Light" w:hAnsi="Calibri Light" w:cs="Calibri Light"/>
          <w:sz w:val="22"/>
        </w:rPr>
        <w:t>Schulz R, Czaja SJ, McKay JR, Ory MG, Belle SH. Intervention Taxonomy (ITAX): Describing Essential Features of Interventions (HMC).</w:t>
      </w:r>
      <w:r w:rsidRPr="00634049">
        <w:rPr>
          <w:rFonts w:ascii="Calibri Light" w:hAnsi="Calibri Light" w:cs="Calibri Light"/>
          <w:sz w:val="22"/>
        </w:rPr>
        <w:t xml:space="preserve"> </w:t>
      </w:r>
      <w:r w:rsidRPr="00634049">
        <w:rPr>
          <w:rFonts w:ascii="Calibri Light" w:hAnsi="Calibri Light" w:cs="Calibri Light"/>
          <w:iCs/>
          <w:sz w:val="22"/>
        </w:rPr>
        <w:t>Am J Health Behav</w:t>
      </w:r>
      <w:r w:rsidR="00634049">
        <w:rPr>
          <w:rFonts w:ascii="Calibri Light" w:hAnsi="Calibri Light" w:cs="Calibri Light"/>
          <w:iCs/>
          <w:sz w:val="22"/>
        </w:rPr>
        <w:t>.</w:t>
      </w:r>
      <w:r w:rsidR="00634049">
        <w:rPr>
          <w:rFonts w:ascii="Calibri Light" w:hAnsi="Calibri Light" w:cs="Calibri Light"/>
          <w:sz w:val="22"/>
        </w:rPr>
        <w:t xml:space="preserve"> 2010;</w:t>
      </w:r>
      <w:r w:rsidRPr="00634049">
        <w:rPr>
          <w:rFonts w:ascii="Calibri Light" w:hAnsi="Calibri Light" w:cs="Calibri Light"/>
          <w:bCs/>
          <w:sz w:val="22"/>
        </w:rPr>
        <w:t>34</w:t>
      </w:r>
      <w:r w:rsidRPr="00634049">
        <w:rPr>
          <w:rFonts w:ascii="Calibri Light" w:hAnsi="Calibri Light" w:cs="Calibri Light"/>
          <w:sz w:val="22"/>
        </w:rPr>
        <w:t>:</w:t>
      </w:r>
      <w:r w:rsidRPr="00137503">
        <w:rPr>
          <w:rFonts w:ascii="Calibri Light" w:hAnsi="Calibri Light" w:cs="Calibri Light"/>
          <w:sz w:val="22"/>
        </w:rPr>
        <w:t xml:space="preserve"> 811–21.</w:t>
      </w:r>
    </w:p>
    <w:p w14:paraId="20B5FCA1" w14:textId="5D617477" w:rsidR="002E5780" w:rsidRPr="00137503" w:rsidRDefault="002E5780" w:rsidP="002E5780">
      <w:pPr>
        <w:pStyle w:val="Bibliography"/>
        <w:rPr>
          <w:rFonts w:ascii="Calibri Light" w:hAnsi="Calibri Light" w:cs="Calibri Light"/>
          <w:sz w:val="22"/>
        </w:rPr>
      </w:pPr>
      <w:r w:rsidRPr="00137503">
        <w:rPr>
          <w:rFonts w:ascii="Calibri Light" w:hAnsi="Calibri Light" w:cs="Calibri Light"/>
          <w:sz w:val="22"/>
        </w:rPr>
        <w:t>2</w:t>
      </w:r>
      <w:r w:rsidR="00634049">
        <w:rPr>
          <w:rFonts w:ascii="Calibri Light" w:hAnsi="Calibri Light" w:cs="Calibri Light"/>
          <w:sz w:val="22"/>
        </w:rPr>
        <w:t>.</w:t>
      </w:r>
      <w:r w:rsidR="00A64D4C">
        <w:rPr>
          <w:rFonts w:ascii="Calibri Light" w:hAnsi="Calibri Light" w:cs="Calibri Light"/>
          <w:sz w:val="22"/>
        </w:rPr>
        <w:t xml:space="preserve"> </w:t>
      </w:r>
      <w:r w:rsidR="00CC2314">
        <w:rPr>
          <w:rFonts w:ascii="Calibri Light" w:hAnsi="Calibri Light" w:cs="Calibri Light"/>
          <w:sz w:val="22"/>
        </w:rPr>
        <w:t xml:space="preserve">Cochrane Collaboration. </w:t>
      </w:r>
      <w:r w:rsidRPr="00137503">
        <w:rPr>
          <w:rFonts w:ascii="Calibri Light" w:hAnsi="Calibri Light" w:cs="Calibri Light"/>
          <w:sz w:val="22"/>
        </w:rPr>
        <w:t>E</w:t>
      </w:r>
      <w:r w:rsidR="00CC2314">
        <w:rPr>
          <w:rFonts w:ascii="Calibri Light" w:hAnsi="Calibri Light" w:cs="Calibri Light"/>
          <w:sz w:val="22"/>
        </w:rPr>
        <w:t xml:space="preserve">ffective Practice and Organization of Care (EPOC) </w:t>
      </w:r>
      <w:r w:rsidRPr="00137503">
        <w:rPr>
          <w:rFonts w:ascii="Calibri Light" w:hAnsi="Calibri Light" w:cs="Calibri Light"/>
          <w:sz w:val="22"/>
        </w:rPr>
        <w:t xml:space="preserve">Taxonomy. </w:t>
      </w:r>
      <w:r w:rsidR="00CC2314">
        <w:rPr>
          <w:rFonts w:ascii="Calibri Light" w:hAnsi="Calibri Light" w:cs="Calibri Light"/>
          <w:sz w:val="22"/>
        </w:rPr>
        <w:t xml:space="preserve">2015 [cited 2021 Oct 24]. In: Cochrane EPOC Scope of Work [Internet] Available from: </w:t>
      </w:r>
      <w:r w:rsidR="00CC2314" w:rsidRPr="00CC2314">
        <w:rPr>
          <w:rFonts w:ascii="Calibri Light" w:hAnsi="Calibri Light" w:cs="Calibri Light"/>
          <w:sz w:val="22"/>
        </w:rPr>
        <w:t>https://epoc.cochrane.org/epoc-taxonomy</w:t>
      </w:r>
    </w:p>
    <w:p w14:paraId="1CEE9CFD" w14:textId="4615D9A7" w:rsidR="001A788C" w:rsidRPr="001027B2" w:rsidRDefault="002E5780" w:rsidP="00A64D4C">
      <w:pPr>
        <w:pStyle w:val="Bibliography"/>
        <w:tabs>
          <w:tab w:val="clear" w:pos="144"/>
          <w:tab w:val="left" w:pos="360"/>
        </w:tabs>
        <w:ind w:left="360" w:hanging="360"/>
        <w:rPr>
          <w:rFonts w:ascii="Calibri Light" w:hAnsi="Calibri Light" w:cs="Calibri Light"/>
          <w:sz w:val="22"/>
        </w:rPr>
      </w:pPr>
      <w:r w:rsidRPr="00137503">
        <w:rPr>
          <w:rFonts w:ascii="Calibri Light" w:hAnsi="Calibri Light" w:cs="Calibri Light"/>
          <w:sz w:val="22"/>
        </w:rPr>
        <w:t>3</w:t>
      </w:r>
      <w:r w:rsidR="00634049">
        <w:rPr>
          <w:rFonts w:ascii="Calibri Light" w:hAnsi="Calibri Light" w:cs="Calibri Light"/>
          <w:sz w:val="22"/>
        </w:rPr>
        <w:t>.</w:t>
      </w:r>
      <w:r w:rsidR="00A64D4C">
        <w:rPr>
          <w:rFonts w:ascii="Calibri Light" w:hAnsi="Calibri Light" w:cs="Calibri Light"/>
          <w:sz w:val="22"/>
        </w:rPr>
        <w:t xml:space="preserve"> OpenRefine Contributors. OpenRefine. [cited 2021 Oct 24]. In: OpenRefine/Download [Internet]. Available from: </w:t>
      </w:r>
      <w:r w:rsidRPr="00137503">
        <w:rPr>
          <w:rFonts w:ascii="Calibri Light" w:hAnsi="Calibri Light" w:cs="Calibri Light"/>
          <w:sz w:val="22"/>
        </w:rPr>
        <w:t>http://openref</w:t>
      </w:r>
      <w:r w:rsidR="00A64D4C">
        <w:rPr>
          <w:rFonts w:ascii="Calibri Light" w:hAnsi="Calibri Light" w:cs="Calibri Light"/>
          <w:sz w:val="22"/>
        </w:rPr>
        <w:t>ine.org</w:t>
      </w:r>
      <w:r w:rsidRPr="00137503">
        <w:rPr>
          <w:rFonts w:ascii="Calibri Light" w:hAnsi="Calibri Light" w:cs="Calibri Light"/>
          <w:sz w:val="22"/>
        </w:rPr>
        <w:t>.</w:t>
      </w:r>
      <w:r w:rsidRPr="00560E9F">
        <w:rPr>
          <w:rFonts w:asciiTheme="majorHAnsi" w:hAnsiTheme="majorHAnsi" w:cstheme="majorHAnsi"/>
          <w:sz w:val="22"/>
        </w:rPr>
        <w:fldChar w:fldCharType="end"/>
      </w:r>
      <w:r w:rsidR="00AE7D27" w:rsidRPr="00560E9F">
        <w:rPr>
          <w:rFonts w:asciiTheme="majorHAnsi" w:hAnsiTheme="majorHAnsi" w:cstheme="majorHAnsi"/>
          <w:sz w:val="22"/>
        </w:rPr>
        <w:t xml:space="preserve"> </w:t>
      </w:r>
    </w:p>
    <w:p w14:paraId="6F05E9B5" w14:textId="48B39FDC" w:rsidR="00785D9B" w:rsidRDefault="00785D9B" w:rsidP="00DF3AA9">
      <w:pPr>
        <w:pStyle w:val="Heading1"/>
      </w:pPr>
    </w:p>
    <w:sectPr w:rsidR="00785D9B" w:rsidSect="00785D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C4F3D" w14:textId="77777777" w:rsidR="004C02C2" w:rsidRDefault="004C02C2" w:rsidP="00ED4932">
      <w:pPr>
        <w:spacing w:after="0" w:line="240" w:lineRule="auto"/>
      </w:pPr>
      <w:r>
        <w:separator/>
      </w:r>
    </w:p>
  </w:endnote>
  <w:endnote w:type="continuationSeparator" w:id="0">
    <w:p w14:paraId="7B1BF838" w14:textId="77777777" w:rsidR="004C02C2" w:rsidRDefault="004C02C2" w:rsidP="00ED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05B6" w14:textId="77777777" w:rsidR="004C02C2" w:rsidRDefault="004C02C2" w:rsidP="00ED4932">
      <w:pPr>
        <w:spacing w:after="0" w:line="240" w:lineRule="auto"/>
      </w:pPr>
      <w:r>
        <w:separator/>
      </w:r>
    </w:p>
  </w:footnote>
  <w:footnote w:type="continuationSeparator" w:id="0">
    <w:p w14:paraId="7B6A6914" w14:textId="77777777" w:rsidR="004C02C2" w:rsidRDefault="004C02C2" w:rsidP="00ED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1CB"/>
    <w:multiLevelType w:val="hybridMultilevel"/>
    <w:tmpl w:val="D124C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28ED"/>
    <w:multiLevelType w:val="hybridMultilevel"/>
    <w:tmpl w:val="C2D4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027E5"/>
    <w:multiLevelType w:val="hybridMultilevel"/>
    <w:tmpl w:val="03788668"/>
    <w:lvl w:ilvl="0" w:tplc="618E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F3588"/>
    <w:multiLevelType w:val="hybridMultilevel"/>
    <w:tmpl w:val="1BC8355E"/>
    <w:lvl w:ilvl="0" w:tplc="80D83ED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A"/>
    <w:rsid w:val="00012F1C"/>
    <w:rsid w:val="00017152"/>
    <w:rsid w:val="00052618"/>
    <w:rsid w:val="0007542D"/>
    <w:rsid w:val="00080C59"/>
    <w:rsid w:val="00085A8D"/>
    <w:rsid w:val="00086797"/>
    <w:rsid w:val="000868A2"/>
    <w:rsid w:val="000877F2"/>
    <w:rsid w:val="00092A0E"/>
    <w:rsid w:val="00094526"/>
    <w:rsid w:val="000B287C"/>
    <w:rsid w:val="000D1E0E"/>
    <w:rsid w:val="000D2A53"/>
    <w:rsid w:val="000D2B22"/>
    <w:rsid w:val="000D32F3"/>
    <w:rsid w:val="000E30EA"/>
    <w:rsid w:val="000F782E"/>
    <w:rsid w:val="001027B2"/>
    <w:rsid w:val="00105D86"/>
    <w:rsid w:val="001223D8"/>
    <w:rsid w:val="00123F4C"/>
    <w:rsid w:val="00137503"/>
    <w:rsid w:val="00142AB8"/>
    <w:rsid w:val="00143E94"/>
    <w:rsid w:val="001619D2"/>
    <w:rsid w:val="00162849"/>
    <w:rsid w:val="0016326E"/>
    <w:rsid w:val="001940B5"/>
    <w:rsid w:val="001A788C"/>
    <w:rsid w:val="001C3EDF"/>
    <w:rsid w:val="001E658D"/>
    <w:rsid w:val="001F4CD9"/>
    <w:rsid w:val="00233AA8"/>
    <w:rsid w:val="00233E03"/>
    <w:rsid w:val="002421CD"/>
    <w:rsid w:val="00246039"/>
    <w:rsid w:val="00292723"/>
    <w:rsid w:val="002A0649"/>
    <w:rsid w:val="002B6913"/>
    <w:rsid w:val="002C47B9"/>
    <w:rsid w:val="002D05DF"/>
    <w:rsid w:val="002D5857"/>
    <w:rsid w:val="002E5780"/>
    <w:rsid w:val="002E7D62"/>
    <w:rsid w:val="002F4177"/>
    <w:rsid w:val="002F5A20"/>
    <w:rsid w:val="00305674"/>
    <w:rsid w:val="00312238"/>
    <w:rsid w:val="00316697"/>
    <w:rsid w:val="00320314"/>
    <w:rsid w:val="00335091"/>
    <w:rsid w:val="00364D02"/>
    <w:rsid w:val="00371D90"/>
    <w:rsid w:val="00390CFC"/>
    <w:rsid w:val="00391789"/>
    <w:rsid w:val="003A3F4C"/>
    <w:rsid w:val="003C4D8E"/>
    <w:rsid w:val="003C512F"/>
    <w:rsid w:val="003C6302"/>
    <w:rsid w:val="003D0482"/>
    <w:rsid w:val="003E23DF"/>
    <w:rsid w:val="0040078D"/>
    <w:rsid w:val="004334C3"/>
    <w:rsid w:val="00437AD2"/>
    <w:rsid w:val="00456223"/>
    <w:rsid w:val="00473AF9"/>
    <w:rsid w:val="0047552A"/>
    <w:rsid w:val="004830CF"/>
    <w:rsid w:val="004B1EBD"/>
    <w:rsid w:val="004B3736"/>
    <w:rsid w:val="004C02C2"/>
    <w:rsid w:val="004D1886"/>
    <w:rsid w:val="004D2A42"/>
    <w:rsid w:val="004E5580"/>
    <w:rsid w:val="004F745B"/>
    <w:rsid w:val="00513922"/>
    <w:rsid w:val="005244A9"/>
    <w:rsid w:val="00544BF8"/>
    <w:rsid w:val="005458A3"/>
    <w:rsid w:val="00545C65"/>
    <w:rsid w:val="005517D8"/>
    <w:rsid w:val="00560E9F"/>
    <w:rsid w:val="005615AA"/>
    <w:rsid w:val="00561B31"/>
    <w:rsid w:val="00591327"/>
    <w:rsid w:val="005C1301"/>
    <w:rsid w:val="005C5FC7"/>
    <w:rsid w:val="005E0B82"/>
    <w:rsid w:val="005E3F79"/>
    <w:rsid w:val="005E5A33"/>
    <w:rsid w:val="005E7183"/>
    <w:rsid w:val="006156C3"/>
    <w:rsid w:val="00617C68"/>
    <w:rsid w:val="00634049"/>
    <w:rsid w:val="00655DE6"/>
    <w:rsid w:val="00664DBB"/>
    <w:rsid w:val="00666CA2"/>
    <w:rsid w:val="00684629"/>
    <w:rsid w:val="00685ADB"/>
    <w:rsid w:val="006944F6"/>
    <w:rsid w:val="006A0E55"/>
    <w:rsid w:val="006B75C6"/>
    <w:rsid w:val="006C15E8"/>
    <w:rsid w:val="006C6AE0"/>
    <w:rsid w:val="006D3121"/>
    <w:rsid w:val="006F1C40"/>
    <w:rsid w:val="00713BAA"/>
    <w:rsid w:val="00715627"/>
    <w:rsid w:val="007231DF"/>
    <w:rsid w:val="00727B06"/>
    <w:rsid w:val="007328B4"/>
    <w:rsid w:val="00771927"/>
    <w:rsid w:val="007816F4"/>
    <w:rsid w:val="00785D9B"/>
    <w:rsid w:val="007A14F6"/>
    <w:rsid w:val="007C4793"/>
    <w:rsid w:val="007E5216"/>
    <w:rsid w:val="007F606E"/>
    <w:rsid w:val="00817198"/>
    <w:rsid w:val="00884738"/>
    <w:rsid w:val="008862B0"/>
    <w:rsid w:val="00894A08"/>
    <w:rsid w:val="008A14DD"/>
    <w:rsid w:val="008D0D32"/>
    <w:rsid w:val="008F15E4"/>
    <w:rsid w:val="008F2DBE"/>
    <w:rsid w:val="009139E6"/>
    <w:rsid w:val="00923FB1"/>
    <w:rsid w:val="0092553F"/>
    <w:rsid w:val="0093339E"/>
    <w:rsid w:val="00962460"/>
    <w:rsid w:val="00975628"/>
    <w:rsid w:val="00996896"/>
    <w:rsid w:val="009976E4"/>
    <w:rsid w:val="009B73A9"/>
    <w:rsid w:val="009C1DA3"/>
    <w:rsid w:val="009E2EC4"/>
    <w:rsid w:val="009F0823"/>
    <w:rsid w:val="009F4E64"/>
    <w:rsid w:val="00A1026E"/>
    <w:rsid w:val="00A11A62"/>
    <w:rsid w:val="00A20A6B"/>
    <w:rsid w:val="00A64D4C"/>
    <w:rsid w:val="00A84E18"/>
    <w:rsid w:val="00AA6DFB"/>
    <w:rsid w:val="00AB49F4"/>
    <w:rsid w:val="00AC29C3"/>
    <w:rsid w:val="00AC5272"/>
    <w:rsid w:val="00AD42E3"/>
    <w:rsid w:val="00AE7D27"/>
    <w:rsid w:val="00AF58E0"/>
    <w:rsid w:val="00B10B23"/>
    <w:rsid w:val="00B10C2A"/>
    <w:rsid w:val="00B17F7B"/>
    <w:rsid w:val="00B31BCD"/>
    <w:rsid w:val="00B42646"/>
    <w:rsid w:val="00B541BF"/>
    <w:rsid w:val="00B54407"/>
    <w:rsid w:val="00B67CFC"/>
    <w:rsid w:val="00B96358"/>
    <w:rsid w:val="00BC445E"/>
    <w:rsid w:val="00C0296F"/>
    <w:rsid w:val="00C51E00"/>
    <w:rsid w:val="00C600C0"/>
    <w:rsid w:val="00C63CCB"/>
    <w:rsid w:val="00C73814"/>
    <w:rsid w:val="00C8760F"/>
    <w:rsid w:val="00CA10E6"/>
    <w:rsid w:val="00CA46FE"/>
    <w:rsid w:val="00CC2314"/>
    <w:rsid w:val="00D05323"/>
    <w:rsid w:val="00D2411D"/>
    <w:rsid w:val="00D27797"/>
    <w:rsid w:val="00D60A10"/>
    <w:rsid w:val="00D63E83"/>
    <w:rsid w:val="00D71BFA"/>
    <w:rsid w:val="00D77C28"/>
    <w:rsid w:val="00D84FF9"/>
    <w:rsid w:val="00D91B72"/>
    <w:rsid w:val="00D94C90"/>
    <w:rsid w:val="00DC4C18"/>
    <w:rsid w:val="00DE567D"/>
    <w:rsid w:val="00DF3AA9"/>
    <w:rsid w:val="00E06159"/>
    <w:rsid w:val="00E10CA9"/>
    <w:rsid w:val="00E23BC3"/>
    <w:rsid w:val="00E45113"/>
    <w:rsid w:val="00E51CDD"/>
    <w:rsid w:val="00E767BC"/>
    <w:rsid w:val="00E8636F"/>
    <w:rsid w:val="00E94C91"/>
    <w:rsid w:val="00EA77EF"/>
    <w:rsid w:val="00EB17BF"/>
    <w:rsid w:val="00EB18F7"/>
    <w:rsid w:val="00ED4932"/>
    <w:rsid w:val="00EE0A5B"/>
    <w:rsid w:val="00F210AD"/>
    <w:rsid w:val="00F21865"/>
    <w:rsid w:val="00F501D1"/>
    <w:rsid w:val="00F60A41"/>
    <w:rsid w:val="00FB3D93"/>
    <w:rsid w:val="00FB761F"/>
    <w:rsid w:val="00FE0C5F"/>
    <w:rsid w:val="00FF06BA"/>
    <w:rsid w:val="00FF4FC9"/>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0B9D"/>
  <w15:chartTrackingRefBased/>
  <w15:docId w15:val="{8DFF7EB9-3758-42F6-B747-B77A06F7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5B"/>
  </w:style>
  <w:style w:type="paragraph" w:styleId="Heading1">
    <w:name w:val="heading 1"/>
    <w:basedOn w:val="Normal"/>
    <w:next w:val="Normal"/>
    <w:link w:val="Heading1Char"/>
    <w:uiPriority w:val="9"/>
    <w:qFormat/>
    <w:rsid w:val="00EE0A5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A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E0A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E0A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0A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0A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0A5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0A5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0A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A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E0A5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E0A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0A5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0A5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0A5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0A5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0A5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0A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0A5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0A5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0A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0A5B"/>
    <w:rPr>
      <w:rFonts w:asciiTheme="majorHAnsi" w:eastAsiaTheme="majorEastAsia" w:hAnsiTheme="majorHAnsi" w:cstheme="majorBidi"/>
      <w:sz w:val="24"/>
      <w:szCs w:val="24"/>
    </w:rPr>
  </w:style>
  <w:style w:type="character" w:styleId="Strong">
    <w:name w:val="Strong"/>
    <w:basedOn w:val="DefaultParagraphFont"/>
    <w:uiPriority w:val="22"/>
    <w:qFormat/>
    <w:rsid w:val="00EE0A5B"/>
    <w:rPr>
      <w:b/>
      <w:bCs/>
    </w:rPr>
  </w:style>
  <w:style w:type="character" w:styleId="Emphasis">
    <w:name w:val="Emphasis"/>
    <w:basedOn w:val="DefaultParagraphFont"/>
    <w:uiPriority w:val="20"/>
    <w:qFormat/>
    <w:rsid w:val="00EE0A5B"/>
    <w:rPr>
      <w:i/>
      <w:iCs/>
    </w:rPr>
  </w:style>
  <w:style w:type="paragraph" w:styleId="NoSpacing">
    <w:name w:val="No Spacing"/>
    <w:uiPriority w:val="1"/>
    <w:qFormat/>
    <w:rsid w:val="00EE0A5B"/>
    <w:pPr>
      <w:spacing w:after="0" w:line="240" w:lineRule="auto"/>
    </w:pPr>
  </w:style>
  <w:style w:type="paragraph" w:styleId="Quote">
    <w:name w:val="Quote"/>
    <w:basedOn w:val="Normal"/>
    <w:next w:val="Normal"/>
    <w:link w:val="QuoteChar"/>
    <w:uiPriority w:val="29"/>
    <w:qFormat/>
    <w:rsid w:val="00EE0A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0A5B"/>
    <w:rPr>
      <w:i/>
      <w:iCs/>
      <w:color w:val="404040" w:themeColor="text1" w:themeTint="BF"/>
    </w:rPr>
  </w:style>
  <w:style w:type="paragraph" w:styleId="IntenseQuote">
    <w:name w:val="Intense Quote"/>
    <w:basedOn w:val="Normal"/>
    <w:next w:val="Normal"/>
    <w:link w:val="IntenseQuoteChar"/>
    <w:uiPriority w:val="30"/>
    <w:qFormat/>
    <w:rsid w:val="00EE0A5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0A5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0A5B"/>
    <w:rPr>
      <w:i/>
      <w:iCs/>
      <w:color w:val="404040" w:themeColor="text1" w:themeTint="BF"/>
    </w:rPr>
  </w:style>
  <w:style w:type="character" w:styleId="IntenseEmphasis">
    <w:name w:val="Intense Emphasis"/>
    <w:basedOn w:val="DefaultParagraphFont"/>
    <w:uiPriority w:val="21"/>
    <w:qFormat/>
    <w:rsid w:val="00EE0A5B"/>
    <w:rPr>
      <w:b/>
      <w:bCs/>
      <w:i/>
      <w:iCs/>
    </w:rPr>
  </w:style>
  <w:style w:type="character" w:styleId="SubtleReference">
    <w:name w:val="Subtle Reference"/>
    <w:basedOn w:val="DefaultParagraphFont"/>
    <w:uiPriority w:val="31"/>
    <w:qFormat/>
    <w:rsid w:val="00EE0A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0A5B"/>
    <w:rPr>
      <w:b/>
      <w:bCs/>
      <w:smallCaps/>
      <w:spacing w:val="5"/>
      <w:u w:val="single"/>
    </w:rPr>
  </w:style>
  <w:style w:type="character" w:styleId="BookTitle">
    <w:name w:val="Book Title"/>
    <w:basedOn w:val="DefaultParagraphFont"/>
    <w:uiPriority w:val="33"/>
    <w:qFormat/>
    <w:rsid w:val="00EE0A5B"/>
    <w:rPr>
      <w:b/>
      <w:bCs/>
      <w:smallCaps/>
    </w:rPr>
  </w:style>
  <w:style w:type="paragraph" w:styleId="TOCHeading">
    <w:name w:val="TOC Heading"/>
    <w:basedOn w:val="Heading1"/>
    <w:next w:val="Normal"/>
    <w:uiPriority w:val="39"/>
    <w:unhideWhenUsed/>
    <w:qFormat/>
    <w:rsid w:val="00EE0A5B"/>
    <w:pPr>
      <w:outlineLvl w:val="9"/>
    </w:pPr>
  </w:style>
  <w:style w:type="paragraph" w:styleId="ListParagraph">
    <w:name w:val="List Paragraph"/>
    <w:basedOn w:val="Normal"/>
    <w:uiPriority w:val="34"/>
    <w:qFormat/>
    <w:rsid w:val="009139E6"/>
    <w:pPr>
      <w:ind w:left="720"/>
      <w:contextualSpacing/>
    </w:pPr>
  </w:style>
  <w:style w:type="character" w:styleId="Hyperlink">
    <w:name w:val="Hyperlink"/>
    <w:basedOn w:val="DefaultParagraphFont"/>
    <w:uiPriority w:val="99"/>
    <w:unhideWhenUsed/>
    <w:rsid w:val="003A3F4C"/>
    <w:rPr>
      <w:color w:val="0000FF"/>
      <w:u w:val="single"/>
    </w:rPr>
  </w:style>
  <w:style w:type="paragraph" w:styleId="Header">
    <w:name w:val="header"/>
    <w:basedOn w:val="Normal"/>
    <w:link w:val="HeaderChar"/>
    <w:uiPriority w:val="99"/>
    <w:unhideWhenUsed/>
    <w:rsid w:val="00ED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32"/>
  </w:style>
  <w:style w:type="paragraph" w:styleId="Footer">
    <w:name w:val="footer"/>
    <w:basedOn w:val="Normal"/>
    <w:link w:val="FooterChar"/>
    <w:uiPriority w:val="99"/>
    <w:unhideWhenUsed/>
    <w:rsid w:val="00ED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32"/>
  </w:style>
  <w:style w:type="table" w:styleId="TableGrid">
    <w:name w:val="Table Grid"/>
    <w:basedOn w:val="TableNormal"/>
    <w:uiPriority w:val="39"/>
    <w:rsid w:val="00D8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68"/>
    <w:rPr>
      <w:rFonts w:ascii="Segoe UI" w:hAnsi="Segoe UI" w:cs="Segoe UI"/>
      <w:sz w:val="18"/>
      <w:szCs w:val="18"/>
    </w:rPr>
  </w:style>
  <w:style w:type="paragraph" w:styleId="TOC1">
    <w:name w:val="toc 1"/>
    <w:basedOn w:val="Normal"/>
    <w:next w:val="Normal"/>
    <w:autoRedefine/>
    <w:uiPriority w:val="39"/>
    <w:unhideWhenUsed/>
    <w:rsid w:val="00C51E00"/>
    <w:pPr>
      <w:spacing w:after="100"/>
    </w:pPr>
  </w:style>
  <w:style w:type="paragraph" w:styleId="TOC2">
    <w:name w:val="toc 2"/>
    <w:basedOn w:val="Normal"/>
    <w:next w:val="Normal"/>
    <w:autoRedefine/>
    <w:uiPriority w:val="39"/>
    <w:unhideWhenUsed/>
    <w:rsid w:val="00C51E00"/>
    <w:pPr>
      <w:spacing w:after="100"/>
      <w:ind w:left="200"/>
    </w:pPr>
  </w:style>
  <w:style w:type="paragraph" w:styleId="TOC3">
    <w:name w:val="toc 3"/>
    <w:basedOn w:val="Normal"/>
    <w:next w:val="Normal"/>
    <w:autoRedefine/>
    <w:uiPriority w:val="39"/>
    <w:unhideWhenUsed/>
    <w:rsid w:val="00C51E00"/>
    <w:pPr>
      <w:spacing w:after="100"/>
      <w:ind w:left="400"/>
    </w:pPr>
  </w:style>
  <w:style w:type="paragraph" w:styleId="Bibliography">
    <w:name w:val="Bibliography"/>
    <w:basedOn w:val="Normal"/>
    <w:next w:val="Normal"/>
    <w:uiPriority w:val="37"/>
    <w:unhideWhenUsed/>
    <w:rsid w:val="005C1301"/>
    <w:pPr>
      <w:tabs>
        <w:tab w:val="left" w:pos="144"/>
      </w:tabs>
      <w:spacing w:after="240" w:line="240" w:lineRule="auto"/>
      <w:ind w:left="144" w:hanging="144"/>
    </w:pPr>
  </w:style>
  <w:style w:type="character" w:styleId="PlaceholderText">
    <w:name w:val="Placeholder Text"/>
    <w:basedOn w:val="DefaultParagraphFont"/>
    <w:uiPriority w:val="99"/>
    <w:semiHidden/>
    <w:rsid w:val="008A14DD"/>
    <w:rPr>
      <w:color w:val="808080"/>
    </w:rPr>
  </w:style>
  <w:style w:type="table" w:styleId="LightGrid">
    <w:name w:val="Light Grid"/>
    <w:basedOn w:val="TableNormal"/>
    <w:uiPriority w:val="62"/>
    <w:rsid w:val="00D94C90"/>
    <w:pPr>
      <w:spacing w:after="0" w:line="240" w:lineRule="auto"/>
    </w:pPr>
    <w:rPr>
      <w:sz w:val="22"/>
      <w:szCs w:val="22"/>
      <w:lang w:val="en-GB"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Preformatted">
    <w:name w:val="HTML Preformatted"/>
    <w:basedOn w:val="Normal"/>
    <w:link w:val="HTMLPreformattedChar"/>
    <w:uiPriority w:val="99"/>
    <w:unhideWhenUsed/>
    <w:rsid w:val="00B1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10C2A"/>
    <w:rPr>
      <w:rFonts w:ascii="Courier New" w:eastAsia="Times New Roman" w:hAnsi="Courier New" w:cs="Courier New"/>
    </w:rPr>
  </w:style>
  <w:style w:type="paragraph" w:customStyle="1" w:styleId="Default">
    <w:name w:val="Default"/>
    <w:rsid w:val="00666CA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CA10E6"/>
    <w:rPr>
      <w:sz w:val="16"/>
      <w:szCs w:val="16"/>
    </w:rPr>
  </w:style>
  <w:style w:type="paragraph" w:styleId="CommentText">
    <w:name w:val="annotation text"/>
    <w:basedOn w:val="Normal"/>
    <w:link w:val="CommentTextChar"/>
    <w:uiPriority w:val="99"/>
    <w:semiHidden/>
    <w:unhideWhenUsed/>
    <w:rsid w:val="00CA10E6"/>
    <w:pPr>
      <w:spacing w:after="160" w:line="240" w:lineRule="auto"/>
    </w:pPr>
    <w:rPr>
      <w:rFonts w:eastAsiaTheme="minorHAnsi"/>
    </w:rPr>
  </w:style>
  <w:style w:type="character" w:customStyle="1" w:styleId="CommentTextChar">
    <w:name w:val="Comment Text Char"/>
    <w:basedOn w:val="DefaultParagraphFont"/>
    <w:link w:val="CommentText"/>
    <w:uiPriority w:val="99"/>
    <w:semiHidden/>
    <w:rsid w:val="00CA10E6"/>
    <w:rPr>
      <w:rFonts w:eastAsiaTheme="minorHAnsi"/>
    </w:rPr>
  </w:style>
  <w:style w:type="table" w:customStyle="1" w:styleId="TableGrid1">
    <w:name w:val="Table Grid1"/>
    <w:basedOn w:val="TableNormal"/>
    <w:next w:val="TableGrid"/>
    <w:uiPriority w:val="39"/>
    <w:rsid w:val="008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125">
      <w:bodyDiv w:val="1"/>
      <w:marLeft w:val="0"/>
      <w:marRight w:val="0"/>
      <w:marTop w:val="0"/>
      <w:marBottom w:val="0"/>
      <w:divBdr>
        <w:top w:val="none" w:sz="0" w:space="0" w:color="auto"/>
        <w:left w:val="none" w:sz="0" w:space="0" w:color="auto"/>
        <w:bottom w:val="none" w:sz="0" w:space="0" w:color="auto"/>
        <w:right w:val="none" w:sz="0" w:space="0" w:color="auto"/>
      </w:divBdr>
    </w:div>
    <w:div w:id="165436951">
      <w:bodyDiv w:val="1"/>
      <w:marLeft w:val="0"/>
      <w:marRight w:val="0"/>
      <w:marTop w:val="0"/>
      <w:marBottom w:val="0"/>
      <w:divBdr>
        <w:top w:val="none" w:sz="0" w:space="0" w:color="auto"/>
        <w:left w:val="none" w:sz="0" w:space="0" w:color="auto"/>
        <w:bottom w:val="none" w:sz="0" w:space="0" w:color="auto"/>
        <w:right w:val="none" w:sz="0" w:space="0" w:color="auto"/>
      </w:divBdr>
    </w:div>
    <w:div w:id="314533565">
      <w:bodyDiv w:val="1"/>
      <w:marLeft w:val="0"/>
      <w:marRight w:val="0"/>
      <w:marTop w:val="0"/>
      <w:marBottom w:val="0"/>
      <w:divBdr>
        <w:top w:val="none" w:sz="0" w:space="0" w:color="auto"/>
        <w:left w:val="none" w:sz="0" w:space="0" w:color="auto"/>
        <w:bottom w:val="none" w:sz="0" w:space="0" w:color="auto"/>
        <w:right w:val="none" w:sz="0" w:space="0" w:color="auto"/>
      </w:divBdr>
    </w:div>
    <w:div w:id="620188791">
      <w:bodyDiv w:val="1"/>
      <w:marLeft w:val="0"/>
      <w:marRight w:val="0"/>
      <w:marTop w:val="0"/>
      <w:marBottom w:val="0"/>
      <w:divBdr>
        <w:top w:val="none" w:sz="0" w:space="0" w:color="auto"/>
        <w:left w:val="none" w:sz="0" w:space="0" w:color="auto"/>
        <w:bottom w:val="none" w:sz="0" w:space="0" w:color="auto"/>
        <w:right w:val="none" w:sz="0" w:space="0" w:color="auto"/>
      </w:divBdr>
    </w:div>
    <w:div w:id="1299335795">
      <w:bodyDiv w:val="1"/>
      <w:marLeft w:val="0"/>
      <w:marRight w:val="0"/>
      <w:marTop w:val="0"/>
      <w:marBottom w:val="0"/>
      <w:divBdr>
        <w:top w:val="none" w:sz="0" w:space="0" w:color="auto"/>
        <w:left w:val="none" w:sz="0" w:space="0" w:color="auto"/>
        <w:bottom w:val="none" w:sz="0" w:space="0" w:color="auto"/>
        <w:right w:val="none" w:sz="0" w:space="0" w:color="auto"/>
      </w:divBdr>
    </w:div>
    <w:div w:id="1515798781">
      <w:bodyDiv w:val="1"/>
      <w:marLeft w:val="0"/>
      <w:marRight w:val="0"/>
      <w:marTop w:val="0"/>
      <w:marBottom w:val="0"/>
      <w:divBdr>
        <w:top w:val="none" w:sz="0" w:space="0" w:color="auto"/>
        <w:left w:val="none" w:sz="0" w:space="0" w:color="auto"/>
        <w:bottom w:val="none" w:sz="0" w:space="0" w:color="auto"/>
        <w:right w:val="none" w:sz="0" w:space="0" w:color="auto"/>
      </w:divBdr>
    </w:div>
    <w:div w:id="2087534673">
      <w:bodyDiv w:val="1"/>
      <w:marLeft w:val="0"/>
      <w:marRight w:val="0"/>
      <w:marTop w:val="0"/>
      <w:marBottom w:val="0"/>
      <w:divBdr>
        <w:top w:val="none" w:sz="0" w:space="0" w:color="auto"/>
        <w:left w:val="none" w:sz="0" w:space="0" w:color="auto"/>
        <w:bottom w:val="none" w:sz="0" w:space="0" w:color="auto"/>
        <w:right w:val="none" w:sz="0" w:space="0" w:color="auto"/>
      </w:divBdr>
    </w:div>
    <w:div w:id="2092269525">
      <w:bodyDiv w:val="1"/>
      <w:marLeft w:val="0"/>
      <w:marRight w:val="0"/>
      <w:marTop w:val="0"/>
      <w:marBottom w:val="0"/>
      <w:divBdr>
        <w:top w:val="none" w:sz="0" w:space="0" w:color="auto"/>
        <w:left w:val="none" w:sz="0" w:space="0" w:color="auto"/>
        <w:bottom w:val="none" w:sz="0" w:space="0" w:color="auto"/>
        <w:right w:val="none" w:sz="0" w:space="0" w:color="auto"/>
      </w:divBdr>
      <w:divsChild>
        <w:div w:id="1310134615">
          <w:marLeft w:val="0"/>
          <w:marRight w:val="0"/>
          <w:marTop w:val="0"/>
          <w:marBottom w:val="0"/>
          <w:divBdr>
            <w:top w:val="none" w:sz="0" w:space="0" w:color="auto"/>
            <w:left w:val="none" w:sz="0" w:space="0" w:color="auto"/>
            <w:bottom w:val="none" w:sz="0" w:space="0" w:color="auto"/>
            <w:right w:val="none" w:sz="0" w:space="0" w:color="auto"/>
          </w:divBdr>
          <w:divsChild>
            <w:div w:id="424227278">
              <w:marLeft w:val="0"/>
              <w:marRight w:val="0"/>
              <w:marTop w:val="0"/>
              <w:marBottom w:val="0"/>
              <w:divBdr>
                <w:top w:val="none" w:sz="0" w:space="0" w:color="auto"/>
                <w:left w:val="none" w:sz="0" w:space="0" w:color="auto"/>
                <w:bottom w:val="none" w:sz="0" w:space="0" w:color="auto"/>
                <w:right w:val="none" w:sz="0" w:space="0" w:color="auto"/>
              </w:divBdr>
            </w:div>
          </w:divsChild>
        </w:div>
        <w:div w:id="532496965">
          <w:marLeft w:val="0"/>
          <w:marRight w:val="0"/>
          <w:marTop w:val="0"/>
          <w:marBottom w:val="0"/>
          <w:divBdr>
            <w:top w:val="none" w:sz="0" w:space="0" w:color="auto"/>
            <w:left w:val="none" w:sz="0" w:space="0" w:color="auto"/>
            <w:bottom w:val="none" w:sz="0" w:space="0" w:color="auto"/>
            <w:right w:val="none" w:sz="0" w:space="0" w:color="auto"/>
          </w:divBdr>
          <w:divsChild>
            <w:div w:id="1006908564">
              <w:marLeft w:val="0"/>
              <w:marRight w:val="0"/>
              <w:marTop w:val="0"/>
              <w:marBottom w:val="0"/>
              <w:divBdr>
                <w:top w:val="none" w:sz="0" w:space="0" w:color="auto"/>
                <w:left w:val="none" w:sz="0" w:space="0" w:color="auto"/>
                <w:bottom w:val="none" w:sz="0" w:space="0" w:color="auto"/>
                <w:right w:val="none" w:sz="0" w:space="0" w:color="auto"/>
              </w:divBdr>
            </w:div>
          </w:divsChild>
        </w:div>
        <w:div w:id="1377923535">
          <w:marLeft w:val="0"/>
          <w:marRight w:val="0"/>
          <w:marTop w:val="0"/>
          <w:marBottom w:val="0"/>
          <w:divBdr>
            <w:top w:val="none" w:sz="0" w:space="0" w:color="auto"/>
            <w:left w:val="none" w:sz="0" w:space="0" w:color="auto"/>
            <w:bottom w:val="none" w:sz="0" w:space="0" w:color="auto"/>
            <w:right w:val="none" w:sz="0" w:space="0" w:color="auto"/>
          </w:divBdr>
          <w:divsChild>
            <w:div w:id="1543711142">
              <w:marLeft w:val="0"/>
              <w:marRight w:val="0"/>
              <w:marTop w:val="0"/>
              <w:marBottom w:val="0"/>
              <w:divBdr>
                <w:top w:val="none" w:sz="0" w:space="0" w:color="auto"/>
                <w:left w:val="none" w:sz="0" w:space="0" w:color="auto"/>
                <w:bottom w:val="none" w:sz="0" w:space="0" w:color="auto"/>
                <w:right w:val="none" w:sz="0" w:space="0" w:color="auto"/>
              </w:divBdr>
            </w:div>
          </w:divsChild>
        </w:div>
        <w:div w:id="1778255908">
          <w:marLeft w:val="0"/>
          <w:marRight w:val="0"/>
          <w:marTop w:val="0"/>
          <w:marBottom w:val="0"/>
          <w:divBdr>
            <w:top w:val="none" w:sz="0" w:space="0" w:color="auto"/>
            <w:left w:val="none" w:sz="0" w:space="0" w:color="auto"/>
            <w:bottom w:val="none" w:sz="0" w:space="0" w:color="auto"/>
            <w:right w:val="none" w:sz="0" w:space="0" w:color="auto"/>
          </w:divBdr>
          <w:divsChild>
            <w:div w:id="828907905">
              <w:marLeft w:val="0"/>
              <w:marRight w:val="0"/>
              <w:marTop w:val="0"/>
              <w:marBottom w:val="0"/>
              <w:divBdr>
                <w:top w:val="none" w:sz="0" w:space="0" w:color="auto"/>
                <w:left w:val="none" w:sz="0" w:space="0" w:color="auto"/>
                <w:bottom w:val="none" w:sz="0" w:space="0" w:color="auto"/>
                <w:right w:val="none" w:sz="0" w:space="0" w:color="auto"/>
              </w:divBdr>
            </w:div>
          </w:divsChild>
        </w:div>
        <w:div w:id="1915968330">
          <w:marLeft w:val="0"/>
          <w:marRight w:val="0"/>
          <w:marTop w:val="0"/>
          <w:marBottom w:val="0"/>
          <w:divBdr>
            <w:top w:val="none" w:sz="0" w:space="0" w:color="auto"/>
            <w:left w:val="none" w:sz="0" w:space="0" w:color="auto"/>
            <w:bottom w:val="none" w:sz="0" w:space="0" w:color="auto"/>
            <w:right w:val="none" w:sz="0" w:space="0" w:color="auto"/>
          </w:divBdr>
          <w:divsChild>
            <w:div w:id="1277910366">
              <w:marLeft w:val="0"/>
              <w:marRight w:val="0"/>
              <w:marTop w:val="0"/>
              <w:marBottom w:val="0"/>
              <w:divBdr>
                <w:top w:val="none" w:sz="0" w:space="0" w:color="auto"/>
                <w:left w:val="none" w:sz="0" w:space="0" w:color="auto"/>
                <w:bottom w:val="none" w:sz="0" w:space="0" w:color="auto"/>
                <w:right w:val="none" w:sz="0" w:space="0" w:color="auto"/>
              </w:divBdr>
            </w:div>
          </w:divsChild>
        </w:div>
        <w:div w:id="1116633951">
          <w:marLeft w:val="0"/>
          <w:marRight w:val="0"/>
          <w:marTop w:val="0"/>
          <w:marBottom w:val="0"/>
          <w:divBdr>
            <w:top w:val="none" w:sz="0" w:space="0" w:color="auto"/>
            <w:left w:val="none" w:sz="0" w:space="0" w:color="auto"/>
            <w:bottom w:val="none" w:sz="0" w:space="0" w:color="auto"/>
            <w:right w:val="none" w:sz="0" w:space="0" w:color="auto"/>
          </w:divBdr>
          <w:divsChild>
            <w:div w:id="986276859">
              <w:marLeft w:val="0"/>
              <w:marRight w:val="0"/>
              <w:marTop w:val="0"/>
              <w:marBottom w:val="0"/>
              <w:divBdr>
                <w:top w:val="none" w:sz="0" w:space="0" w:color="auto"/>
                <w:left w:val="none" w:sz="0" w:space="0" w:color="auto"/>
                <w:bottom w:val="none" w:sz="0" w:space="0" w:color="auto"/>
                <w:right w:val="none" w:sz="0" w:space="0" w:color="auto"/>
              </w:divBdr>
            </w:div>
          </w:divsChild>
        </w:div>
        <w:div w:id="1710300200">
          <w:marLeft w:val="0"/>
          <w:marRight w:val="0"/>
          <w:marTop w:val="0"/>
          <w:marBottom w:val="0"/>
          <w:divBdr>
            <w:top w:val="none" w:sz="0" w:space="0" w:color="auto"/>
            <w:left w:val="none" w:sz="0" w:space="0" w:color="auto"/>
            <w:bottom w:val="none" w:sz="0" w:space="0" w:color="auto"/>
            <w:right w:val="none" w:sz="0" w:space="0" w:color="auto"/>
          </w:divBdr>
          <w:divsChild>
            <w:div w:id="404374702">
              <w:marLeft w:val="0"/>
              <w:marRight w:val="0"/>
              <w:marTop w:val="0"/>
              <w:marBottom w:val="0"/>
              <w:divBdr>
                <w:top w:val="none" w:sz="0" w:space="0" w:color="auto"/>
                <w:left w:val="none" w:sz="0" w:space="0" w:color="auto"/>
                <w:bottom w:val="none" w:sz="0" w:space="0" w:color="auto"/>
                <w:right w:val="none" w:sz="0" w:space="0" w:color="auto"/>
              </w:divBdr>
            </w:div>
          </w:divsChild>
        </w:div>
        <w:div w:id="1135373868">
          <w:marLeft w:val="0"/>
          <w:marRight w:val="0"/>
          <w:marTop w:val="0"/>
          <w:marBottom w:val="0"/>
          <w:divBdr>
            <w:top w:val="none" w:sz="0" w:space="0" w:color="auto"/>
            <w:left w:val="none" w:sz="0" w:space="0" w:color="auto"/>
            <w:bottom w:val="none" w:sz="0" w:space="0" w:color="auto"/>
            <w:right w:val="none" w:sz="0" w:space="0" w:color="auto"/>
          </w:divBdr>
          <w:divsChild>
            <w:div w:id="733507877">
              <w:marLeft w:val="0"/>
              <w:marRight w:val="0"/>
              <w:marTop w:val="0"/>
              <w:marBottom w:val="0"/>
              <w:divBdr>
                <w:top w:val="none" w:sz="0" w:space="0" w:color="auto"/>
                <w:left w:val="none" w:sz="0" w:space="0" w:color="auto"/>
                <w:bottom w:val="none" w:sz="0" w:space="0" w:color="auto"/>
                <w:right w:val="none" w:sz="0" w:space="0" w:color="auto"/>
              </w:divBdr>
            </w:div>
          </w:divsChild>
        </w:div>
        <w:div w:id="7683927">
          <w:marLeft w:val="0"/>
          <w:marRight w:val="0"/>
          <w:marTop w:val="0"/>
          <w:marBottom w:val="0"/>
          <w:divBdr>
            <w:top w:val="none" w:sz="0" w:space="0" w:color="auto"/>
            <w:left w:val="none" w:sz="0" w:space="0" w:color="auto"/>
            <w:bottom w:val="none" w:sz="0" w:space="0" w:color="auto"/>
            <w:right w:val="none" w:sz="0" w:space="0" w:color="auto"/>
          </w:divBdr>
          <w:divsChild>
            <w:div w:id="1011563391">
              <w:marLeft w:val="0"/>
              <w:marRight w:val="0"/>
              <w:marTop w:val="0"/>
              <w:marBottom w:val="0"/>
              <w:divBdr>
                <w:top w:val="none" w:sz="0" w:space="0" w:color="auto"/>
                <w:left w:val="none" w:sz="0" w:space="0" w:color="auto"/>
                <w:bottom w:val="none" w:sz="0" w:space="0" w:color="auto"/>
                <w:right w:val="none" w:sz="0" w:space="0" w:color="auto"/>
              </w:divBdr>
            </w:div>
          </w:divsChild>
        </w:div>
        <w:div w:id="2004896298">
          <w:marLeft w:val="0"/>
          <w:marRight w:val="0"/>
          <w:marTop w:val="0"/>
          <w:marBottom w:val="0"/>
          <w:divBdr>
            <w:top w:val="none" w:sz="0" w:space="0" w:color="auto"/>
            <w:left w:val="none" w:sz="0" w:space="0" w:color="auto"/>
            <w:bottom w:val="none" w:sz="0" w:space="0" w:color="auto"/>
            <w:right w:val="none" w:sz="0" w:space="0" w:color="auto"/>
          </w:divBdr>
          <w:divsChild>
            <w:div w:id="308947223">
              <w:marLeft w:val="0"/>
              <w:marRight w:val="0"/>
              <w:marTop w:val="0"/>
              <w:marBottom w:val="0"/>
              <w:divBdr>
                <w:top w:val="none" w:sz="0" w:space="0" w:color="auto"/>
                <w:left w:val="none" w:sz="0" w:space="0" w:color="auto"/>
                <w:bottom w:val="none" w:sz="0" w:space="0" w:color="auto"/>
                <w:right w:val="none" w:sz="0" w:space="0" w:color="auto"/>
              </w:divBdr>
            </w:div>
          </w:divsChild>
        </w:div>
        <w:div w:id="1281373968">
          <w:marLeft w:val="0"/>
          <w:marRight w:val="0"/>
          <w:marTop w:val="0"/>
          <w:marBottom w:val="0"/>
          <w:divBdr>
            <w:top w:val="none" w:sz="0" w:space="0" w:color="auto"/>
            <w:left w:val="none" w:sz="0" w:space="0" w:color="auto"/>
            <w:bottom w:val="none" w:sz="0" w:space="0" w:color="auto"/>
            <w:right w:val="none" w:sz="0" w:space="0" w:color="auto"/>
          </w:divBdr>
          <w:divsChild>
            <w:div w:id="1395202135">
              <w:marLeft w:val="0"/>
              <w:marRight w:val="0"/>
              <w:marTop w:val="0"/>
              <w:marBottom w:val="0"/>
              <w:divBdr>
                <w:top w:val="none" w:sz="0" w:space="0" w:color="auto"/>
                <w:left w:val="none" w:sz="0" w:space="0" w:color="auto"/>
                <w:bottom w:val="none" w:sz="0" w:space="0" w:color="auto"/>
                <w:right w:val="none" w:sz="0" w:space="0" w:color="auto"/>
              </w:divBdr>
            </w:div>
          </w:divsChild>
        </w:div>
        <w:div w:id="1963998269">
          <w:marLeft w:val="0"/>
          <w:marRight w:val="0"/>
          <w:marTop w:val="0"/>
          <w:marBottom w:val="0"/>
          <w:divBdr>
            <w:top w:val="none" w:sz="0" w:space="0" w:color="auto"/>
            <w:left w:val="none" w:sz="0" w:space="0" w:color="auto"/>
            <w:bottom w:val="none" w:sz="0" w:space="0" w:color="auto"/>
            <w:right w:val="none" w:sz="0" w:space="0" w:color="auto"/>
          </w:divBdr>
          <w:divsChild>
            <w:div w:id="2078285829">
              <w:marLeft w:val="0"/>
              <w:marRight w:val="0"/>
              <w:marTop w:val="0"/>
              <w:marBottom w:val="0"/>
              <w:divBdr>
                <w:top w:val="none" w:sz="0" w:space="0" w:color="auto"/>
                <w:left w:val="none" w:sz="0" w:space="0" w:color="auto"/>
                <w:bottom w:val="none" w:sz="0" w:space="0" w:color="auto"/>
                <w:right w:val="none" w:sz="0" w:space="0" w:color="auto"/>
              </w:divBdr>
            </w:div>
          </w:divsChild>
        </w:div>
        <w:div w:id="53047562">
          <w:marLeft w:val="0"/>
          <w:marRight w:val="0"/>
          <w:marTop w:val="0"/>
          <w:marBottom w:val="0"/>
          <w:divBdr>
            <w:top w:val="none" w:sz="0" w:space="0" w:color="auto"/>
            <w:left w:val="none" w:sz="0" w:space="0" w:color="auto"/>
            <w:bottom w:val="none" w:sz="0" w:space="0" w:color="auto"/>
            <w:right w:val="none" w:sz="0" w:space="0" w:color="auto"/>
          </w:divBdr>
          <w:divsChild>
            <w:div w:id="69425308">
              <w:marLeft w:val="0"/>
              <w:marRight w:val="0"/>
              <w:marTop w:val="0"/>
              <w:marBottom w:val="0"/>
              <w:divBdr>
                <w:top w:val="none" w:sz="0" w:space="0" w:color="auto"/>
                <w:left w:val="none" w:sz="0" w:space="0" w:color="auto"/>
                <w:bottom w:val="none" w:sz="0" w:space="0" w:color="auto"/>
                <w:right w:val="none" w:sz="0" w:space="0" w:color="auto"/>
              </w:divBdr>
            </w:div>
          </w:divsChild>
        </w:div>
        <w:div w:id="1934701045">
          <w:marLeft w:val="0"/>
          <w:marRight w:val="0"/>
          <w:marTop w:val="0"/>
          <w:marBottom w:val="0"/>
          <w:divBdr>
            <w:top w:val="none" w:sz="0" w:space="0" w:color="auto"/>
            <w:left w:val="none" w:sz="0" w:space="0" w:color="auto"/>
            <w:bottom w:val="none" w:sz="0" w:space="0" w:color="auto"/>
            <w:right w:val="none" w:sz="0" w:space="0" w:color="auto"/>
          </w:divBdr>
          <w:divsChild>
            <w:div w:id="1023167586">
              <w:marLeft w:val="0"/>
              <w:marRight w:val="0"/>
              <w:marTop w:val="0"/>
              <w:marBottom w:val="0"/>
              <w:divBdr>
                <w:top w:val="none" w:sz="0" w:space="0" w:color="auto"/>
                <w:left w:val="none" w:sz="0" w:space="0" w:color="auto"/>
                <w:bottom w:val="none" w:sz="0" w:space="0" w:color="auto"/>
                <w:right w:val="none" w:sz="0" w:space="0" w:color="auto"/>
              </w:divBdr>
            </w:div>
          </w:divsChild>
        </w:div>
        <w:div w:id="48964209">
          <w:marLeft w:val="0"/>
          <w:marRight w:val="0"/>
          <w:marTop w:val="0"/>
          <w:marBottom w:val="0"/>
          <w:divBdr>
            <w:top w:val="none" w:sz="0" w:space="0" w:color="auto"/>
            <w:left w:val="none" w:sz="0" w:space="0" w:color="auto"/>
            <w:bottom w:val="none" w:sz="0" w:space="0" w:color="auto"/>
            <w:right w:val="none" w:sz="0" w:space="0" w:color="auto"/>
          </w:divBdr>
          <w:divsChild>
            <w:div w:id="398602277">
              <w:marLeft w:val="0"/>
              <w:marRight w:val="0"/>
              <w:marTop w:val="0"/>
              <w:marBottom w:val="0"/>
              <w:divBdr>
                <w:top w:val="none" w:sz="0" w:space="0" w:color="auto"/>
                <w:left w:val="none" w:sz="0" w:space="0" w:color="auto"/>
                <w:bottom w:val="none" w:sz="0" w:space="0" w:color="auto"/>
                <w:right w:val="none" w:sz="0" w:space="0" w:color="auto"/>
              </w:divBdr>
            </w:div>
          </w:divsChild>
        </w:div>
        <w:div w:id="562764492">
          <w:marLeft w:val="0"/>
          <w:marRight w:val="0"/>
          <w:marTop w:val="0"/>
          <w:marBottom w:val="0"/>
          <w:divBdr>
            <w:top w:val="none" w:sz="0" w:space="0" w:color="auto"/>
            <w:left w:val="none" w:sz="0" w:space="0" w:color="auto"/>
            <w:bottom w:val="none" w:sz="0" w:space="0" w:color="auto"/>
            <w:right w:val="none" w:sz="0" w:space="0" w:color="auto"/>
          </w:divBdr>
          <w:divsChild>
            <w:div w:id="1573005783">
              <w:marLeft w:val="0"/>
              <w:marRight w:val="0"/>
              <w:marTop w:val="0"/>
              <w:marBottom w:val="0"/>
              <w:divBdr>
                <w:top w:val="none" w:sz="0" w:space="0" w:color="auto"/>
                <w:left w:val="none" w:sz="0" w:space="0" w:color="auto"/>
                <w:bottom w:val="none" w:sz="0" w:space="0" w:color="auto"/>
                <w:right w:val="none" w:sz="0" w:space="0" w:color="auto"/>
              </w:divBdr>
            </w:div>
          </w:divsChild>
        </w:div>
        <w:div w:id="613557856">
          <w:marLeft w:val="0"/>
          <w:marRight w:val="0"/>
          <w:marTop w:val="0"/>
          <w:marBottom w:val="0"/>
          <w:divBdr>
            <w:top w:val="none" w:sz="0" w:space="0" w:color="auto"/>
            <w:left w:val="none" w:sz="0" w:space="0" w:color="auto"/>
            <w:bottom w:val="none" w:sz="0" w:space="0" w:color="auto"/>
            <w:right w:val="none" w:sz="0" w:space="0" w:color="auto"/>
          </w:divBdr>
          <w:divsChild>
            <w:div w:id="647588242">
              <w:marLeft w:val="0"/>
              <w:marRight w:val="0"/>
              <w:marTop w:val="0"/>
              <w:marBottom w:val="0"/>
              <w:divBdr>
                <w:top w:val="none" w:sz="0" w:space="0" w:color="auto"/>
                <w:left w:val="none" w:sz="0" w:space="0" w:color="auto"/>
                <w:bottom w:val="none" w:sz="0" w:space="0" w:color="auto"/>
                <w:right w:val="none" w:sz="0" w:space="0" w:color="auto"/>
              </w:divBdr>
            </w:div>
          </w:divsChild>
        </w:div>
        <w:div w:id="542906003">
          <w:marLeft w:val="0"/>
          <w:marRight w:val="0"/>
          <w:marTop w:val="0"/>
          <w:marBottom w:val="0"/>
          <w:divBdr>
            <w:top w:val="none" w:sz="0" w:space="0" w:color="auto"/>
            <w:left w:val="none" w:sz="0" w:space="0" w:color="auto"/>
            <w:bottom w:val="none" w:sz="0" w:space="0" w:color="auto"/>
            <w:right w:val="none" w:sz="0" w:space="0" w:color="auto"/>
          </w:divBdr>
          <w:divsChild>
            <w:div w:id="1353187879">
              <w:marLeft w:val="0"/>
              <w:marRight w:val="0"/>
              <w:marTop w:val="0"/>
              <w:marBottom w:val="0"/>
              <w:divBdr>
                <w:top w:val="none" w:sz="0" w:space="0" w:color="auto"/>
                <w:left w:val="none" w:sz="0" w:space="0" w:color="auto"/>
                <w:bottom w:val="none" w:sz="0" w:space="0" w:color="auto"/>
                <w:right w:val="none" w:sz="0" w:space="0" w:color="auto"/>
              </w:divBdr>
            </w:div>
          </w:divsChild>
        </w:div>
        <w:div w:id="1909725500">
          <w:marLeft w:val="0"/>
          <w:marRight w:val="0"/>
          <w:marTop w:val="0"/>
          <w:marBottom w:val="0"/>
          <w:divBdr>
            <w:top w:val="none" w:sz="0" w:space="0" w:color="auto"/>
            <w:left w:val="none" w:sz="0" w:space="0" w:color="auto"/>
            <w:bottom w:val="none" w:sz="0" w:space="0" w:color="auto"/>
            <w:right w:val="none" w:sz="0" w:space="0" w:color="auto"/>
          </w:divBdr>
          <w:divsChild>
            <w:div w:id="319239848">
              <w:marLeft w:val="0"/>
              <w:marRight w:val="0"/>
              <w:marTop w:val="0"/>
              <w:marBottom w:val="0"/>
              <w:divBdr>
                <w:top w:val="none" w:sz="0" w:space="0" w:color="auto"/>
                <w:left w:val="none" w:sz="0" w:space="0" w:color="auto"/>
                <w:bottom w:val="none" w:sz="0" w:space="0" w:color="auto"/>
                <w:right w:val="none" w:sz="0" w:space="0" w:color="auto"/>
              </w:divBdr>
            </w:div>
          </w:divsChild>
        </w:div>
        <w:div w:id="12271061">
          <w:marLeft w:val="0"/>
          <w:marRight w:val="0"/>
          <w:marTop w:val="0"/>
          <w:marBottom w:val="0"/>
          <w:divBdr>
            <w:top w:val="none" w:sz="0" w:space="0" w:color="auto"/>
            <w:left w:val="none" w:sz="0" w:space="0" w:color="auto"/>
            <w:bottom w:val="none" w:sz="0" w:space="0" w:color="auto"/>
            <w:right w:val="none" w:sz="0" w:space="0" w:color="auto"/>
          </w:divBdr>
          <w:divsChild>
            <w:div w:id="484594210">
              <w:marLeft w:val="0"/>
              <w:marRight w:val="0"/>
              <w:marTop w:val="0"/>
              <w:marBottom w:val="0"/>
              <w:divBdr>
                <w:top w:val="none" w:sz="0" w:space="0" w:color="auto"/>
                <w:left w:val="none" w:sz="0" w:space="0" w:color="auto"/>
                <w:bottom w:val="none" w:sz="0" w:space="0" w:color="auto"/>
                <w:right w:val="none" w:sz="0" w:space="0" w:color="auto"/>
              </w:divBdr>
            </w:div>
          </w:divsChild>
        </w:div>
        <w:div w:id="1326201694">
          <w:marLeft w:val="0"/>
          <w:marRight w:val="0"/>
          <w:marTop w:val="0"/>
          <w:marBottom w:val="0"/>
          <w:divBdr>
            <w:top w:val="none" w:sz="0" w:space="0" w:color="auto"/>
            <w:left w:val="none" w:sz="0" w:space="0" w:color="auto"/>
            <w:bottom w:val="none" w:sz="0" w:space="0" w:color="auto"/>
            <w:right w:val="none" w:sz="0" w:space="0" w:color="auto"/>
          </w:divBdr>
          <w:divsChild>
            <w:div w:id="806629385">
              <w:marLeft w:val="0"/>
              <w:marRight w:val="0"/>
              <w:marTop w:val="0"/>
              <w:marBottom w:val="0"/>
              <w:divBdr>
                <w:top w:val="none" w:sz="0" w:space="0" w:color="auto"/>
                <w:left w:val="none" w:sz="0" w:space="0" w:color="auto"/>
                <w:bottom w:val="none" w:sz="0" w:space="0" w:color="auto"/>
                <w:right w:val="none" w:sz="0" w:space="0" w:color="auto"/>
              </w:divBdr>
            </w:div>
          </w:divsChild>
        </w:div>
        <w:div w:id="1373655863">
          <w:marLeft w:val="0"/>
          <w:marRight w:val="0"/>
          <w:marTop w:val="0"/>
          <w:marBottom w:val="0"/>
          <w:divBdr>
            <w:top w:val="none" w:sz="0" w:space="0" w:color="auto"/>
            <w:left w:val="none" w:sz="0" w:space="0" w:color="auto"/>
            <w:bottom w:val="none" w:sz="0" w:space="0" w:color="auto"/>
            <w:right w:val="none" w:sz="0" w:space="0" w:color="auto"/>
          </w:divBdr>
          <w:divsChild>
            <w:div w:id="556667811">
              <w:marLeft w:val="0"/>
              <w:marRight w:val="0"/>
              <w:marTop w:val="0"/>
              <w:marBottom w:val="0"/>
              <w:divBdr>
                <w:top w:val="none" w:sz="0" w:space="0" w:color="auto"/>
                <w:left w:val="none" w:sz="0" w:space="0" w:color="auto"/>
                <w:bottom w:val="none" w:sz="0" w:space="0" w:color="auto"/>
                <w:right w:val="none" w:sz="0" w:space="0" w:color="auto"/>
              </w:divBdr>
            </w:div>
          </w:divsChild>
        </w:div>
        <w:div w:id="1672642450">
          <w:marLeft w:val="0"/>
          <w:marRight w:val="0"/>
          <w:marTop w:val="0"/>
          <w:marBottom w:val="0"/>
          <w:divBdr>
            <w:top w:val="none" w:sz="0" w:space="0" w:color="auto"/>
            <w:left w:val="none" w:sz="0" w:space="0" w:color="auto"/>
            <w:bottom w:val="none" w:sz="0" w:space="0" w:color="auto"/>
            <w:right w:val="none" w:sz="0" w:space="0" w:color="auto"/>
          </w:divBdr>
          <w:divsChild>
            <w:div w:id="17633003">
              <w:marLeft w:val="0"/>
              <w:marRight w:val="0"/>
              <w:marTop w:val="0"/>
              <w:marBottom w:val="0"/>
              <w:divBdr>
                <w:top w:val="none" w:sz="0" w:space="0" w:color="auto"/>
                <w:left w:val="none" w:sz="0" w:space="0" w:color="auto"/>
                <w:bottom w:val="none" w:sz="0" w:space="0" w:color="auto"/>
                <w:right w:val="none" w:sz="0" w:space="0" w:color="auto"/>
              </w:divBdr>
            </w:div>
          </w:divsChild>
        </w:div>
        <w:div w:id="236593812">
          <w:marLeft w:val="0"/>
          <w:marRight w:val="0"/>
          <w:marTop w:val="0"/>
          <w:marBottom w:val="0"/>
          <w:divBdr>
            <w:top w:val="none" w:sz="0" w:space="0" w:color="auto"/>
            <w:left w:val="none" w:sz="0" w:space="0" w:color="auto"/>
            <w:bottom w:val="none" w:sz="0" w:space="0" w:color="auto"/>
            <w:right w:val="none" w:sz="0" w:space="0" w:color="auto"/>
          </w:divBdr>
          <w:divsChild>
            <w:div w:id="726997604">
              <w:marLeft w:val="0"/>
              <w:marRight w:val="0"/>
              <w:marTop w:val="0"/>
              <w:marBottom w:val="0"/>
              <w:divBdr>
                <w:top w:val="none" w:sz="0" w:space="0" w:color="auto"/>
                <w:left w:val="none" w:sz="0" w:space="0" w:color="auto"/>
                <w:bottom w:val="none" w:sz="0" w:space="0" w:color="auto"/>
                <w:right w:val="none" w:sz="0" w:space="0" w:color="auto"/>
              </w:divBdr>
            </w:div>
          </w:divsChild>
        </w:div>
        <w:div w:id="1467970342">
          <w:marLeft w:val="0"/>
          <w:marRight w:val="0"/>
          <w:marTop w:val="0"/>
          <w:marBottom w:val="0"/>
          <w:divBdr>
            <w:top w:val="none" w:sz="0" w:space="0" w:color="auto"/>
            <w:left w:val="none" w:sz="0" w:space="0" w:color="auto"/>
            <w:bottom w:val="none" w:sz="0" w:space="0" w:color="auto"/>
            <w:right w:val="none" w:sz="0" w:space="0" w:color="auto"/>
          </w:divBdr>
          <w:divsChild>
            <w:div w:id="240482485">
              <w:marLeft w:val="0"/>
              <w:marRight w:val="0"/>
              <w:marTop w:val="0"/>
              <w:marBottom w:val="0"/>
              <w:divBdr>
                <w:top w:val="none" w:sz="0" w:space="0" w:color="auto"/>
                <w:left w:val="none" w:sz="0" w:space="0" w:color="auto"/>
                <w:bottom w:val="none" w:sz="0" w:space="0" w:color="auto"/>
                <w:right w:val="none" w:sz="0" w:space="0" w:color="auto"/>
              </w:divBdr>
            </w:div>
          </w:divsChild>
        </w:div>
        <w:div w:id="1035930342">
          <w:marLeft w:val="0"/>
          <w:marRight w:val="0"/>
          <w:marTop w:val="0"/>
          <w:marBottom w:val="0"/>
          <w:divBdr>
            <w:top w:val="none" w:sz="0" w:space="0" w:color="auto"/>
            <w:left w:val="none" w:sz="0" w:space="0" w:color="auto"/>
            <w:bottom w:val="none" w:sz="0" w:space="0" w:color="auto"/>
            <w:right w:val="none" w:sz="0" w:space="0" w:color="auto"/>
          </w:divBdr>
          <w:divsChild>
            <w:div w:id="291516885">
              <w:marLeft w:val="0"/>
              <w:marRight w:val="0"/>
              <w:marTop w:val="0"/>
              <w:marBottom w:val="0"/>
              <w:divBdr>
                <w:top w:val="none" w:sz="0" w:space="0" w:color="auto"/>
                <w:left w:val="none" w:sz="0" w:space="0" w:color="auto"/>
                <w:bottom w:val="none" w:sz="0" w:space="0" w:color="auto"/>
                <w:right w:val="none" w:sz="0" w:space="0" w:color="auto"/>
              </w:divBdr>
            </w:div>
          </w:divsChild>
        </w:div>
        <w:div w:id="1312178308">
          <w:marLeft w:val="0"/>
          <w:marRight w:val="0"/>
          <w:marTop w:val="0"/>
          <w:marBottom w:val="0"/>
          <w:divBdr>
            <w:top w:val="none" w:sz="0" w:space="0" w:color="auto"/>
            <w:left w:val="none" w:sz="0" w:space="0" w:color="auto"/>
            <w:bottom w:val="none" w:sz="0" w:space="0" w:color="auto"/>
            <w:right w:val="none" w:sz="0" w:space="0" w:color="auto"/>
          </w:divBdr>
          <w:divsChild>
            <w:div w:id="536695532">
              <w:marLeft w:val="0"/>
              <w:marRight w:val="0"/>
              <w:marTop w:val="0"/>
              <w:marBottom w:val="0"/>
              <w:divBdr>
                <w:top w:val="none" w:sz="0" w:space="0" w:color="auto"/>
                <w:left w:val="none" w:sz="0" w:space="0" w:color="auto"/>
                <w:bottom w:val="none" w:sz="0" w:space="0" w:color="auto"/>
                <w:right w:val="none" w:sz="0" w:space="0" w:color="auto"/>
              </w:divBdr>
            </w:div>
          </w:divsChild>
        </w:div>
        <w:div w:id="1362978981">
          <w:marLeft w:val="0"/>
          <w:marRight w:val="0"/>
          <w:marTop w:val="0"/>
          <w:marBottom w:val="0"/>
          <w:divBdr>
            <w:top w:val="none" w:sz="0" w:space="0" w:color="auto"/>
            <w:left w:val="none" w:sz="0" w:space="0" w:color="auto"/>
            <w:bottom w:val="none" w:sz="0" w:space="0" w:color="auto"/>
            <w:right w:val="none" w:sz="0" w:space="0" w:color="auto"/>
          </w:divBdr>
          <w:divsChild>
            <w:div w:id="387074302">
              <w:marLeft w:val="0"/>
              <w:marRight w:val="0"/>
              <w:marTop w:val="0"/>
              <w:marBottom w:val="0"/>
              <w:divBdr>
                <w:top w:val="none" w:sz="0" w:space="0" w:color="auto"/>
                <w:left w:val="none" w:sz="0" w:space="0" w:color="auto"/>
                <w:bottom w:val="none" w:sz="0" w:space="0" w:color="auto"/>
                <w:right w:val="none" w:sz="0" w:space="0" w:color="auto"/>
              </w:divBdr>
            </w:div>
          </w:divsChild>
        </w:div>
        <w:div w:id="1149905892">
          <w:marLeft w:val="0"/>
          <w:marRight w:val="0"/>
          <w:marTop w:val="0"/>
          <w:marBottom w:val="0"/>
          <w:divBdr>
            <w:top w:val="none" w:sz="0" w:space="0" w:color="auto"/>
            <w:left w:val="none" w:sz="0" w:space="0" w:color="auto"/>
            <w:bottom w:val="none" w:sz="0" w:space="0" w:color="auto"/>
            <w:right w:val="none" w:sz="0" w:space="0" w:color="auto"/>
          </w:divBdr>
          <w:divsChild>
            <w:div w:id="615335876">
              <w:marLeft w:val="0"/>
              <w:marRight w:val="0"/>
              <w:marTop w:val="0"/>
              <w:marBottom w:val="0"/>
              <w:divBdr>
                <w:top w:val="none" w:sz="0" w:space="0" w:color="auto"/>
                <w:left w:val="none" w:sz="0" w:space="0" w:color="auto"/>
                <w:bottom w:val="none" w:sz="0" w:space="0" w:color="auto"/>
                <w:right w:val="none" w:sz="0" w:space="0" w:color="auto"/>
              </w:divBdr>
            </w:div>
          </w:divsChild>
        </w:div>
        <w:div w:id="1934583295">
          <w:marLeft w:val="0"/>
          <w:marRight w:val="0"/>
          <w:marTop w:val="0"/>
          <w:marBottom w:val="0"/>
          <w:divBdr>
            <w:top w:val="none" w:sz="0" w:space="0" w:color="auto"/>
            <w:left w:val="none" w:sz="0" w:space="0" w:color="auto"/>
            <w:bottom w:val="none" w:sz="0" w:space="0" w:color="auto"/>
            <w:right w:val="none" w:sz="0" w:space="0" w:color="auto"/>
          </w:divBdr>
          <w:divsChild>
            <w:div w:id="1366561015">
              <w:marLeft w:val="0"/>
              <w:marRight w:val="0"/>
              <w:marTop w:val="0"/>
              <w:marBottom w:val="0"/>
              <w:divBdr>
                <w:top w:val="none" w:sz="0" w:space="0" w:color="auto"/>
                <w:left w:val="none" w:sz="0" w:space="0" w:color="auto"/>
                <w:bottom w:val="none" w:sz="0" w:space="0" w:color="auto"/>
                <w:right w:val="none" w:sz="0" w:space="0" w:color="auto"/>
              </w:divBdr>
            </w:div>
          </w:divsChild>
        </w:div>
        <w:div w:id="1705862994">
          <w:marLeft w:val="0"/>
          <w:marRight w:val="0"/>
          <w:marTop w:val="0"/>
          <w:marBottom w:val="0"/>
          <w:divBdr>
            <w:top w:val="none" w:sz="0" w:space="0" w:color="auto"/>
            <w:left w:val="none" w:sz="0" w:space="0" w:color="auto"/>
            <w:bottom w:val="none" w:sz="0" w:space="0" w:color="auto"/>
            <w:right w:val="none" w:sz="0" w:space="0" w:color="auto"/>
          </w:divBdr>
          <w:divsChild>
            <w:div w:id="542909465">
              <w:marLeft w:val="0"/>
              <w:marRight w:val="0"/>
              <w:marTop w:val="0"/>
              <w:marBottom w:val="0"/>
              <w:divBdr>
                <w:top w:val="none" w:sz="0" w:space="0" w:color="auto"/>
                <w:left w:val="none" w:sz="0" w:space="0" w:color="auto"/>
                <w:bottom w:val="none" w:sz="0" w:space="0" w:color="auto"/>
                <w:right w:val="none" w:sz="0" w:space="0" w:color="auto"/>
              </w:divBdr>
            </w:div>
          </w:divsChild>
        </w:div>
        <w:div w:id="149373694">
          <w:marLeft w:val="0"/>
          <w:marRight w:val="0"/>
          <w:marTop w:val="0"/>
          <w:marBottom w:val="0"/>
          <w:divBdr>
            <w:top w:val="none" w:sz="0" w:space="0" w:color="auto"/>
            <w:left w:val="none" w:sz="0" w:space="0" w:color="auto"/>
            <w:bottom w:val="none" w:sz="0" w:space="0" w:color="auto"/>
            <w:right w:val="none" w:sz="0" w:space="0" w:color="auto"/>
          </w:divBdr>
          <w:divsChild>
            <w:div w:id="1535190192">
              <w:marLeft w:val="0"/>
              <w:marRight w:val="0"/>
              <w:marTop w:val="0"/>
              <w:marBottom w:val="0"/>
              <w:divBdr>
                <w:top w:val="none" w:sz="0" w:space="0" w:color="auto"/>
                <w:left w:val="none" w:sz="0" w:space="0" w:color="auto"/>
                <w:bottom w:val="none" w:sz="0" w:space="0" w:color="auto"/>
                <w:right w:val="none" w:sz="0" w:space="0" w:color="auto"/>
              </w:divBdr>
            </w:div>
          </w:divsChild>
        </w:div>
        <w:div w:id="652375026">
          <w:marLeft w:val="0"/>
          <w:marRight w:val="0"/>
          <w:marTop w:val="0"/>
          <w:marBottom w:val="0"/>
          <w:divBdr>
            <w:top w:val="none" w:sz="0" w:space="0" w:color="auto"/>
            <w:left w:val="none" w:sz="0" w:space="0" w:color="auto"/>
            <w:bottom w:val="none" w:sz="0" w:space="0" w:color="auto"/>
            <w:right w:val="none" w:sz="0" w:space="0" w:color="auto"/>
          </w:divBdr>
          <w:divsChild>
            <w:div w:id="422072270">
              <w:marLeft w:val="0"/>
              <w:marRight w:val="0"/>
              <w:marTop w:val="0"/>
              <w:marBottom w:val="0"/>
              <w:divBdr>
                <w:top w:val="none" w:sz="0" w:space="0" w:color="auto"/>
                <w:left w:val="none" w:sz="0" w:space="0" w:color="auto"/>
                <w:bottom w:val="none" w:sz="0" w:space="0" w:color="auto"/>
                <w:right w:val="none" w:sz="0" w:space="0" w:color="auto"/>
              </w:divBdr>
            </w:div>
          </w:divsChild>
        </w:div>
        <w:div w:id="588975098">
          <w:marLeft w:val="0"/>
          <w:marRight w:val="0"/>
          <w:marTop w:val="0"/>
          <w:marBottom w:val="0"/>
          <w:divBdr>
            <w:top w:val="none" w:sz="0" w:space="0" w:color="auto"/>
            <w:left w:val="none" w:sz="0" w:space="0" w:color="auto"/>
            <w:bottom w:val="none" w:sz="0" w:space="0" w:color="auto"/>
            <w:right w:val="none" w:sz="0" w:space="0" w:color="auto"/>
          </w:divBdr>
          <w:divsChild>
            <w:div w:id="928074615">
              <w:marLeft w:val="0"/>
              <w:marRight w:val="0"/>
              <w:marTop w:val="0"/>
              <w:marBottom w:val="0"/>
              <w:divBdr>
                <w:top w:val="none" w:sz="0" w:space="0" w:color="auto"/>
                <w:left w:val="none" w:sz="0" w:space="0" w:color="auto"/>
                <w:bottom w:val="none" w:sz="0" w:space="0" w:color="auto"/>
                <w:right w:val="none" w:sz="0" w:space="0" w:color="auto"/>
              </w:divBdr>
            </w:div>
          </w:divsChild>
        </w:div>
        <w:div w:id="965159007">
          <w:marLeft w:val="0"/>
          <w:marRight w:val="0"/>
          <w:marTop w:val="0"/>
          <w:marBottom w:val="0"/>
          <w:divBdr>
            <w:top w:val="none" w:sz="0" w:space="0" w:color="auto"/>
            <w:left w:val="none" w:sz="0" w:space="0" w:color="auto"/>
            <w:bottom w:val="none" w:sz="0" w:space="0" w:color="auto"/>
            <w:right w:val="none" w:sz="0" w:space="0" w:color="auto"/>
          </w:divBdr>
          <w:divsChild>
            <w:div w:id="2006011914">
              <w:marLeft w:val="0"/>
              <w:marRight w:val="0"/>
              <w:marTop w:val="0"/>
              <w:marBottom w:val="0"/>
              <w:divBdr>
                <w:top w:val="none" w:sz="0" w:space="0" w:color="auto"/>
                <w:left w:val="none" w:sz="0" w:space="0" w:color="auto"/>
                <w:bottom w:val="none" w:sz="0" w:space="0" w:color="auto"/>
                <w:right w:val="none" w:sz="0" w:space="0" w:color="auto"/>
              </w:divBdr>
            </w:div>
          </w:divsChild>
        </w:div>
        <w:div w:id="1862276701">
          <w:marLeft w:val="0"/>
          <w:marRight w:val="0"/>
          <w:marTop w:val="0"/>
          <w:marBottom w:val="0"/>
          <w:divBdr>
            <w:top w:val="none" w:sz="0" w:space="0" w:color="auto"/>
            <w:left w:val="none" w:sz="0" w:space="0" w:color="auto"/>
            <w:bottom w:val="none" w:sz="0" w:space="0" w:color="auto"/>
            <w:right w:val="none" w:sz="0" w:space="0" w:color="auto"/>
          </w:divBdr>
          <w:divsChild>
            <w:div w:id="1450977789">
              <w:marLeft w:val="0"/>
              <w:marRight w:val="0"/>
              <w:marTop w:val="0"/>
              <w:marBottom w:val="0"/>
              <w:divBdr>
                <w:top w:val="none" w:sz="0" w:space="0" w:color="auto"/>
                <w:left w:val="none" w:sz="0" w:space="0" w:color="auto"/>
                <w:bottom w:val="none" w:sz="0" w:space="0" w:color="auto"/>
                <w:right w:val="none" w:sz="0" w:space="0" w:color="auto"/>
              </w:divBdr>
            </w:div>
          </w:divsChild>
        </w:div>
        <w:div w:id="616374642">
          <w:marLeft w:val="0"/>
          <w:marRight w:val="0"/>
          <w:marTop w:val="0"/>
          <w:marBottom w:val="0"/>
          <w:divBdr>
            <w:top w:val="none" w:sz="0" w:space="0" w:color="auto"/>
            <w:left w:val="none" w:sz="0" w:space="0" w:color="auto"/>
            <w:bottom w:val="none" w:sz="0" w:space="0" w:color="auto"/>
            <w:right w:val="none" w:sz="0" w:space="0" w:color="auto"/>
          </w:divBdr>
          <w:divsChild>
            <w:div w:id="158008164">
              <w:marLeft w:val="0"/>
              <w:marRight w:val="0"/>
              <w:marTop w:val="0"/>
              <w:marBottom w:val="0"/>
              <w:divBdr>
                <w:top w:val="none" w:sz="0" w:space="0" w:color="auto"/>
                <w:left w:val="none" w:sz="0" w:space="0" w:color="auto"/>
                <w:bottom w:val="none" w:sz="0" w:space="0" w:color="auto"/>
                <w:right w:val="none" w:sz="0" w:space="0" w:color="auto"/>
              </w:divBdr>
            </w:div>
          </w:divsChild>
        </w:div>
        <w:div w:id="247352190">
          <w:marLeft w:val="0"/>
          <w:marRight w:val="0"/>
          <w:marTop w:val="0"/>
          <w:marBottom w:val="0"/>
          <w:divBdr>
            <w:top w:val="none" w:sz="0" w:space="0" w:color="auto"/>
            <w:left w:val="none" w:sz="0" w:space="0" w:color="auto"/>
            <w:bottom w:val="none" w:sz="0" w:space="0" w:color="auto"/>
            <w:right w:val="none" w:sz="0" w:space="0" w:color="auto"/>
          </w:divBdr>
          <w:divsChild>
            <w:div w:id="885993776">
              <w:marLeft w:val="0"/>
              <w:marRight w:val="0"/>
              <w:marTop w:val="0"/>
              <w:marBottom w:val="0"/>
              <w:divBdr>
                <w:top w:val="none" w:sz="0" w:space="0" w:color="auto"/>
                <w:left w:val="none" w:sz="0" w:space="0" w:color="auto"/>
                <w:bottom w:val="none" w:sz="0" w:space="0" w:color="auto"/>
                <w:right w:val="none" w:sz="0" w:space="0" w:color="auto"/>
              </w:divBdr>
            </w:div>
          </w:divsChild>
        </w:div>
        <w:div w:id="2048599244">
          <w:marLeft w:val="0"/>
          <w:marRight w:val="0"/>
          <w:marTop w:val="0"/>
          <w:marBottom w:val="0"/>
          <w:divBdr>
            <w:top w:val="none" w:sz="0" w:space="0" w:color="auto"/>
            <w:left w:val="none" w:sz="0" w:space="0" w:color="auto"/>
            <w:bottom w:val="none" w:sz="0" w:space="0" w:color="auto"/>
            <w:right w:val="none" w:sz="0" w:space="0" w:color="auto"/>
          </w:divBdr>
          <w:divsChild>
            <w:div w:id="1050303057">
              <w:marLeft w:val="0"/>
              <w:marRight w:val="0"/>
              <w:marTop w:val="0"/>
              <w:marBottom w:val="0"/>
              <w:divBdr>
                <w:top w:val="none" w:sz="0" w:space="0" w:color="auto"/>
                <w:left w:val="none" w:sz="0" w:space="0" w:color="auto"/>
                <w:bottom w:val="none" w:sz="0" w:space="0" w:color="auto"/>
                <w:right w:val="none" w:sz="0" w:space="0" w:color="auto"/>
              </w:divBdr>
            </w:div>
          </w:divsChild>
        </w:div>
        <w:div w:id="2010130039">
          <w:marLeft w:val="0"/>
          <w:marRight w:val="0"/>
          <w:marTop w:val="0"/>
          <w:marBottom w:val="0"/>
          <w:divBdr>
            <w:top w:val="none" w:sz="0" w:space="0" w:color="auto"/>
            <w:left w:val="none" w:sz="0" w:space="0" w:color="auto"/>
            <w:bottom w:val="none" w:sz="0" w:space="0" w:color="auto"/>
            <w:right w:val="none" w:sz="0" w:space="0" w:color="auto"/>
          </w:divBdr>
          <w:divsChild>
            <w:div w:id="647632734">
              <w:marLeft w:val="0"/>
              <w:marRight w:val="0"/>
              <w:marTop w:val="0"/>
              <w:marBottom w:val="0"/>
              <w:divBdr>
                <w:top w:val="none" w:sz="0" w:space="0" w:color="auto"/>
                <w:left w:val="none" w:sz="0" w:space="0" w:color="auto"/>
                <w:bottom w:val="none" w:sz="0" w:space="0" w:color="auto"/>
                <w:right w:val="none" w:sz="0" w:space="0" w:color="auto"/>
              </w:divBdr>
            </w:div>
          </w:divsChild>
        </w:div>
        <w:div w:id="844057674">
          <w:marLeft w:val="0"/>
          <w:marRight w:val="0"/>
          <w:marTop w:val="0"/>
          <w:marBottom w:val="0"/>
          <w:divBdr>
            <w:top w:val="none" w:sz="0" w:space="0" w:color="auto"/>
            <w:left w:val="none" w:sz="0" w:space="0" w:color="auto"/>
            <w:bottom w:val="none" w:sz="0" w:space="0" w:color="auto"/>
            <w:right w:val="none" w:sz="0" w:space="0" w:color="auto"/>
          </w:divBdr>
          <w:divsChild>
            <w:div w:id="835413851">
              <w:marLeft w:val="0"/>
              <w:marRight w:val="0"/>
              <w:marTop w:val="0"/>
              <w:marBottom w:val="0"/>
              <w:divBdr>
                <w:top w:val="none" w:sz="0" w:space="0" w:color="auto"/>
                <w:left w:val="none" w:sz="0" w:space="0" w:color="auto"/>
                <w:bottom w:val="none" w:sz="0" w:space="0" w:color="auto"/>
                <w:right w:val="none" w:sz="0" w:space="0" w:color="auto"/>
              </w:divBdr>
            </w:div>
          </w:divsChild>
        </w:div>
        <w:div w:id="895091037">
          <w:marLeft w:val="0"/>
          <w:marRight w:val="0"/>
          <w:marTop w:val="0"/>
          <w:marBottom w:val="0"/>
          <w:divBdr>
            <w:top w:val="none" w:sz="0" w:space="0" w:color="auto"/>
            <w:left w:val="none" w:sz="0" w:space="0" w:color="auto"/>
            <w:bottom w:val="none" w:sz="0" w:space="0" w:color="auto"/>
            <w:right w:val="none" w:sz="0" w:space="0" w:color="auto"/>
          </w:divBdr>
          <w:divsChild>
            <w:div w:id="1281766265">
              <w:marLeft w:val="0"/>
              <w:marRight w:val="0"/>
              <w:marTop w:val="0"/>
              <w:marBottom w:val="0"/>
              <w:divBdr>
                <w:top w:val="none" w:sz="0" w:space="0" w:color="auto"/>
                <w:left w:val="none" w:sz="0" w:space="0" w:color="auto"/>
                <w:bottom w:val="none" w:sz="0" w:space="0" w:color="auto"/>
                <w:right w:val="none" w:sz="0" w:space="0" w:color="auto"/>
              </w:divBdr>
            </w:div>
          </w:divsChild>
        </w:div>
        <w:div w:id="414328099">
          <w:marLeft w:val="0"/>
          <w:marRight w:val="0"/>
          <w:marTop w:val="0"/>
          <w:marBottom w:val="0"/>
          <w:divBdr>
            <w:top w:val="none" w:sz="0" w:space="0" w:color="auto"/>
            <w:left w:val="none" w:sz="0" w:space="0" w:color="auto"/>
            <w:bottom w:val="none" w:sz="0" w:space="0" w:color="auto"/>
            <w:right w:val="none" w:sz="0" w:space="0" w:color="auto"/>
          </w:divBdr>
          <w:divsChild>
            <w:div w:id="1400903435">
              <w:marLeft w:val="0"/>
              <w:marRight w:val="0"/>
              <w:marTop w:val="0"/>
              <w:marBottom w:val="0"/>
              <w:divBdr>
                <w:top w:val="none" w:sz="0" w:space="0" w:color="auto"/>
                <w:left w:val="none" w:sz="0" w:space="0" w:color="auto"/>
                <w:bottom w:val="none" w:sz="0" w:space="0" w:color="auto"/>
                <w:right w:val="none" w:sz="0" w:space="0" w:color="auto"/>
              </w:divBdr>
            </w:div>
          </w:divsChild>
        </w:div>
        <w:div w:id="1736587416">
          <w:marLeft w:val="0"/>
          <w:marRight w:val="0"/>
          <w:marTop w:val="0"/>
          <w:marBottom w:val="0"/>
          <w:divBdr>
            <w:top w:val="none" w:sz="0" w:space="0" w:color="auto"/>
            <w:left w:val="none" w:sz="0" w:space="0" w:color="auto"/>
            <w:bottom w:val="none" w:sz="0" w:space="0" w:color="auto"/>
            <w:right w:val="none" w:sz="0" w:space="0" w:color="auto"/>
          </w:divBdr>
          <w:divsChild>
            <w:div w:id="1227450231">
              <w:marLeft w:val="0"/>
              <w:marRight w:val="0"/>
              <w:marTop w:val="0"/>
              <w:marBottom w:val="0"/>
              <w:divBdr>
                <w:top w:val="none" w:sz="0" w:space="0" w:color="auto"/>
                <w:left w:val="none" w:sz="0" w:space="0" w:color="auto"/>
                <w:bottom w:val="none" w:sz="0" w:space="0" w:color="auto"/>
                <w:right w:val="none" w:sz="0" w:space="0" w:color="auto"/>
              </w:divBdr>
            </w:div>
          </w:divsChild>
        </w:div>
        <w:div w:id="1509641552">
          <w:marLeft w:val="0"/>
          <w:marRight w:val="0"/>
          <w:marTop w:val="0"/>
          <w:marBottom w:val="0"/>
          <w:divBdr>
            <w:top w:val="none" w:sz="0" w:space="0" w:color="auto"/>
            <w:left w:val="none" w:sz="0" w:space="0" w:color="auto"/>
            <w:bottom w:val="none" w:sz="0" w:space="0" w:color="auto"/>
            <w:right w:val="none" w:sz="0" w:space="0" w:color="auto"/>
          </w:divBdr>
          <w:divsChild>
            <w:div w:id="1224560321">
              <w:marLeft w:val="0"/>
              <w:marRight w:val="0"/>
              <w:marTop w:val="0"/>
              <w:marBottom w:val="0"/>
              <w:divBdr>
                <w:top w:val="none" w:sz="0" w:space="0" w:color="auto"/>
                <w:left w:val="none" w:sz="0" w:space="0" w:color="auto"/>
                <w:bottom w:val="none" w:sz="0" w:space="0" w:color="auto"/>
                <w:right w:val="none" w:sz="0" w:space="0" w:color="auto"/>
              </w:divBdr>
            </w:div>
          </w:divsChild>
        </w:div>
        <w:div w:id="1989819319">
          <w:marLeft w:val="0"/>
          <w:marRight w:val="0"/>
          <w:marTop w:val="0"/>
          <w:marBottom w:val="0"/>
          <w:divBdr>
            <w:top w:val="none" w:sz="0" w:space="0" w:color="auto"/>
            <w:left w:val="none" w:sz="0" w:space="0" w:color="auto"/>
            <w:bottom w:val="none" w:sz="0" w:space="0" w:color="auto"/>
            <w:right w:val="none" w:sz="0" w:space="0" w:color="auto"/>
          </w:divBdr>
          <w:divsChild>
            <w:div w:id="635333536">
              <w:marLeft w:val="0"/>
              <w:marRight w:val="0"/>
              <w:marTop w:val="0"/>
              <w:marBottom w:val="0"/>
              <w:divBdr>
                <w:top w:val="none" w:sz="0" w:space="0" w:color="auto"/>
                <w:left w:val="none" w:sz="0" w:space="0" w:color="auto"/>
                <w:bottom w:val="none" w:sz="0" w:space="0" w:color="auto"/>
                <w:right w:val="none" w:sz="0" w:space="0" w:color="auto"/>
              </w:divBdr>
            </w:div>
          </w:divsChild>
        </w:div>
        <w:div w:id="1888494214">
          <w:marLeft w:val="0"/>
          <w:marRight w:val="0"/>
          <w:marTop w:val="0"/>
          <w:marBottom w:val="0"/>
          <w:divBdr>
            <w:top w:val="none" w:sz="0" w:space="0" w:color="auto"/>
            <w:left w:val="none" w:sz="0" w:space="0" w:color="auto"/>
            <w:bottom w:val="none" w:sz="0" w:space="0" w:color="auto"/>
            <w:right w:val="none" w:sz="0" w:space="0" w:color="auto"/>
          </w:divBdr>
          <w:divsChild>
            <w:div w:id="29962760">
              <w:marLeft w:val="0"/>
              <w:marRight w:val="0"/>
              <w:marTop w:val="0"/>
              <w:marBottom w:val="0"/>
              <w:divBdr>
                <w:top w:val="none" w:sz="0" w:space="0" w:color="auto"/>
                <w:left w:val="none" w:sz="0" w:space="0" w:color="auto"/>
                <w:bottom w:val="none" w:sz="0" w:space="0" w:color="auto"/>
                <w:right w:val="none" w:sz="0" w:space="0" w:color="auto"/>
              </w:divBdr>
            </w:div>
          </w:divsChild>
        </w:div>
        <w:div w:id="1044450824">
          <w:marLeft w:val="0"/>
          <w:marRight w:val="0"/>
          <w:marTop w:val="0"/>
          <w:marBottom w:val="0"/>
          <w:divBdr>
            <w:top w:val="none" w:sz="0" w:space="0" w:color="auto"/>
            <w:left w:val="none" w:sz="0" w:space="0" w:color="auto"/>
            <w:bottom w:val="none" w:sz="0" w:space="0" w:color="auto"/>
            <w:right w:val="none" w:sz="0" w:space="0" w:color="auto"/>
          </w:divBdr>
          <w:divsChild>
            <w:div w:id="2143569032">
              <w:marLeft w:val="0"/>
              <w:marRight w:val="0"/>
              <w:marTop w:val="0"/>
              <w:marBottom w:val="0"/>
              <w:divBdr>
                <w:top w:val="none" w:sz="0" w:space="0" w:color="auto"/>
                <w:left w:val="none" w:sz="0" w:space="0" w:color="auto"/>
                <w:bottom w:val="none" w:sz="0" w:space="0" w:color="auto"/>
                <w:right w:val="none" w:sz="0" w:space="0" w:color="auto"/>
              </w:divBdr>
            </w:div>
          </w:divsChild>
        </w:div>
        <w:div w:id="1176462976">
          <w:marLeft w:val="0"/>
          <w:marRight w:val="0"/>
          <w:marTop w:val="0"/>
          <w:marBottom w:val="0"/>
          <w:divBdr>
            <w:top w:val="none" w:sz="0" w:space="0" w:color="auto"/>
            <w:left w:val="none" w:sz="0" w:space="0" w:color="auto"/>
            <w:bottom w:val="none" w:sz="0" w:space="0" w:color="auto"/>
            <w:right w:val="none" w:sz="0" w:space="0" w:color="auto"/>
          </w:divBdr>
          <w:divsChild>
            <w:div w:id="1204828986">
              <w:marLeft w:val="0"/>
              <w:marRight w:val="0"/>
              <w:marTop w:val="0"/>
              <w:marBottom w:val="0"/>
              <w:divBdr>
                <w:top w:val="none" w:sz="0" w:space="0" w:color="auto"/>
                <w:left w:val="none" w:sz="0" w:space="0" w:color="auto"/>
                <w:bottom w:val="none" w:sz="0" w:space="0" w:color="auto"/>
                <w:right w:val="none" w:sz="0" w:space="0" w:color="auto"/>
              </w:divBdr>
            </w:div>
          </w:divsChild>
        </w:div>
        <w:div w:id="517427799">
          <w:marLeft w:val="0"/>
          <w:marRight w:val="0"/>
          <w:marTop w:val="0"/>
          <w:marBottom w:val="0"/>
          <w:divBdr>
            <w:top w:val="none" w:sz="0" w:space="0" w:color="auto"/>
            <w:left w:val="none" w:sz="0" w:space="0" w:color="auto"/>
            <w:bottom w:val="none" w:sz="0" w:space="0" w:color="auto"/>
            <w:right w:val="none" w:sz="0" w:space="0" w:color="auto"/>
          </w:divBdr>
          <w:divsChild>
            <w:div w:id="1585996784">
              <w:marLeft w:val="0"/>
              <w:marRight w:val="0"/>
              <w:marTop w:val="0"/>
              <w:marBottom w:val="0"/>
              <w:divBdr>
                <w:top w:val="none" w:sz="0" w:space="0" w:color="auto"/>
                <w:left w:val="none" w:sz="0" w:space="0" w:color="auto"/>
                <w:bottom w:val="none" w:sz="0" w:space="0" w:color="auto"/>
                <w:right w:val="none" w:sz="0" w:space="0" w:color="auto"/>
              </w:divBdr>
            </w:div>
          </w:divsChild>
        </w:div>
        <w:div w:id="557016177">
          <w:marLeft w:val="0"/>
          <w:marRight w:val="0"/>
          <w:marTop w:val="0"/>
          <w:marBottom w:val="0"/>
          <w:divBdr>
            <w:top w:val="none" w:sz="0" w:space="0" w:color="auto"/>
            <w:left w:val="none" w:sz="0" w:space="0" w:color="auto"/>
            <w:bottom w:val="none" w:sz="0" w:space="0" w:color="auto"/>
            <w:right w:val="none" w:sz="0" w:space="0" w:color="auto"/>
          </w:divBdr>
          <w:divsChild>
            <w:div w:id="1679963694">
              <w:marLeft w:val="0"/>
              <w:marRight w:val="0"/>
              <w:marTop w:val="0"/>
              <w:marBottom w:val="0"/>
              <w:divBdr>
                <w:top w:val="none" w:sz="0" w:space="0" w:color="auto"/>
                <w:left w:val="none" w:sz="0" w:space="0" w:color="auto"/>
                <w:bottom w:val="none" w:sz="0" w:space="0" w:color="auto"/>
                <w:right w:val="none" w:sz="0" w:space="0" w:color="auto"/>
              </w:divBdr>
            </w:div>
          </w:divsChild>
        </w:div>
        <w:div w:id="298538627">
          <w:marLeft w:val="0"/>
          <w:marRight w:val="0"/>
          <w:marTop w:val="0"/>
          <w:marBottom w:val="0"/>
          <w:divBdr>
            <w:top w:val="none" w:sz="0" w:space="0" w:color="auto"/>
            <w:left w:val="none" w:sz="0" w:space="0" w:color="auto"/>
            <w:bottom w:val="none" w:sz="0" w:space="0" w:color="auto"/>
            <w:right w:val="none" w:sz="0" w:space="0" w:color="auto"/>
          </w:divBdr>
          <w:divsChild>
            <w:div w:id="1864125923">
              <w:marLeft w:val="0"/>
              <w:marRight w:val="0"/>
              <w:marTop w:val="0"/>
              <w:marBottom w:val="0"/>
              <w:divBdr>
                <w:top w:val="none" w:sz="0" w:space="0" w:color="auto"/>
                <w:left w:val="none" w:sz="0" w:space="0" w:color="auto"/>
                <w:bottom w:val="none" w:sz="0" w:space="0" w:color="auto"/>
                <w:right w:val="none" w:sz="0" w:space="0" w:color="auto"/>
              </w:divBdr>
            </w:div>
          </w:divsChild>
        </w:div>
        <w:div w:id="363406825">
          <w:marLeft w:val="0"/>
          <w:marRight w:val="0"/>
          <w:marTop w:val="0"/>
          <w:marBottom w:val="0"/>
          <w:divBdr>
            <w:top w:val="none" w:sz="0" w:space="0" w:color="auto"/>
            <w:left w:val="none" w:sz="0" w:space="0" w:color="auto"/>
            <w:bottom w:val="none" w:sz="0" w:space="0" w:color="auto"/>
            <w:right w:val="none" w:sz="0" w:space="0" w:color="auto"/>
          </w:divBdr>
          <w:divsChild>
            <w:div w:id="224725226">
              <w:marLeft w:val="0"/>
              <w:marRight w:val="0"/>
              <w:marTop w:val="0"/>
              <w:marBottom w:val="0"/>
              <w:divBdr>
                <w:top w:val="none" w:sz="0" w:space="0" w:color="auto"/>
                <w:left w:val="none" w:sz="0" w:space="0" w:color="auto"/>
                <w:bottom w:val="none" w:sz="0" w:space="0" w:color="auto"/>
                <w:right w:val="none" w:sz="0" w:space="0" w:color="auto"/>
              </w:divBdr>
            </w:div>
          </w:divsChild>
        </w:div>
        <w:div w:id="346444953">
          <w:marLeft w:val="0"/>
          <w:marRight w:val="0"/>
          <w:marTop w:val="0"/>
          <w:marBottom w:val="0"/>
          <w:divBdr>
            <w:top w:val="none" w:sz="0" w:space="0" w:color="auto"/>
            <w:left w:val="none" w:sz="0" w:space="0" w:color="auto"/>
            <w:bottom w:val="none" w:sz="0" w:space="0" w:color="auto"/>
            <w:right w:val="none" w:sz="0" w:space="0" w:color="auto"/>
          </w:divBdr>
          <w:divsChild>
            <w:div w:id="1633560492">
              <w:marLeft w:val="0"/>
              <w:marRight w:val="0"/>
              <w:marTop w:val="0"/>
              <w:marBottom w:val="0"/>
              <w:divBdr>
                <w:top w:val="none" w:sz="0" w:space="0" w:color="auto"/>
                <w:left w:val="none" w:sz="0" w:space="0" w:color="auto"/>
                <w:bottom w:val="none" w:sz="0" w:space="0" w:color="auto"/>
                <w:right w:val="none" w:sz="0" w:space="0" w:color="auto"/>
              </w:divBdr>
            </w:div>
          </w:divsChild>
        </w:div>
        <w:div w:id="1832913561">
          <w:marLeft w:val="0"/>
          <w:marRight w:val="0"/>
          <w:marTop w:val="0"/>
          <w:marBottom w:val="0"/>
          <w:divBdr>
            <w:top w:val="none" w:sz="0" w:space="0" w:color="auto"/>
            <w:left w:val="none" w:sz="0" w:space="0" w:color="auto"/>
            <w:bottom w:val="none" w:sz="0" w:space="0" w:color="auto"/>
            <w:right w:val="none" w:sz="0" w:space="0" w:color="auto"/>
          </w:divBdr>
          <w:divsChild>
            <w:div w:id="60642102">
              <w:marLeft w:val="0"/>
              <w:marRight w:val="0"/>
              <w:marTop w:val="0"/>
              <w:marBottom w:val="0"/>
              <w:divBdr>
                <w:top w:val="none" w:sz="0" w:space="0" w:color="auto"/>
                <w:left w:val="none" w:sz="0" w:space="0" w:color="auto"/>
                <w:bottom w:val="none" w:sz="0" w:space="0" w:color="auto"/>
                <w:right w:val="none" w:sz="0" w:space="0" w:color="auto"/>
              </w:divBdr>
            </w:div>
          </w:divsChild>
        </w:div>
        <w:div w:id="342317181">
          <w:marLeft w:val="0"/>
          <w:marRight w:val="0"/>
          <w:marTop w:val="0"/>
          <w:marBottom w:val="0"/>
          <w:divBdr>
            <w:top w:val="none" w:sz="0" w:space="0" w:color="auto"/>
            <w:left w:val="none" w:sz="0" w:space="0" w:color="auto"/>
            <w:bottom w:val="none" w:sz="0" w:space="0" w:color="auto"/>
            <w:right w:val="none" w:sz="0" w:space="0" w:color="auto"/>
          </w:divBdr>
          <w:divsChild>
            <w:div w:id="619072448">
              <w:marLeft w:val="0"/>
              <w:marRight w:val="0"/>
              <w:marTop w:val="0"/>
              <w:marBottom w:val="0"/>
              <w:divBdr>
                <w:top w:val="none" w:sz="0" w:space="0" w:color="auto"/>
                <w:left w:val="none" w:sz="0" w:space="0" w:color="auto"/>
                <w:bottom w:val="none" w:sz="0" w:space="0" w:color="auto"/>
                <w:right w:val="none" w:sz="0" w:space="0" w:color="auto"/>
              </w:divBdr>
            </w:div>
          </w:divsChild>
        </w:div>
        <w:div w:id="1099181210">
          <w:marLeft w:val="0"/>
          <w:marRight w:val="0"/>
          <w:marTop w:val="0"/>
          <w:marBottom w:val="0"/>
          <w:divBdr>
            <w:top w:val="none" w:sz="0" w:space="0" w:color="auto"/>
            <w:left w:val="none" w:sz="0" w:space="0" w:color="auto"/>
            <w:bottom w:val="none" w:sz="0" w:space="0" w:color="auto"/>
            <w:right w:val="none" w:sz="0" w:space="0" w:color="auto"/>
          </w:divBdr>
          <w:divsChild>
            <w:div w:id="1552111057">
              <w:marLeft w:val="0"/>
              <w:marRight w:val="0"/>
              <w:marTop w:val="0"/>
              <w:marBottom w:val="0"/>
              <w:divBdr>
                <w:top w:val="none" w:sz="0" w:space="0" w:color="auto"/>
                <w:left w:val="none" w:sz="0" w:space="0" w:color="auto"/>
                <w:bottom w:val="none" w:sz="0" w:space="0" w:color="auto"/>
                <w:right w:val="none" w:sz="0" w:space="0" w:color="auto"/>
              </w:divBdr>
            </w:div>
          </w:divsChild>
        </w:div>
        <w:div w:id="837111680">
          <w:marLeft w:val="0"/>
          <w:marRight w:val="0"/>
          <w:marTop w:val="0"/>
          <w:marBottom w:val="0"/>
          <w:divBdr>
            <w:top w:val="none" w:sz="0" w:space="0" w:color="auto"/>
            <w:left w:val="none" w:sz="0" w:space="0" w:color="auto"/>
            <w:bottom w:val="none" w:sz="0" w:space="0" w:color="auto"/>
            <w:right w:val="none" w:sz="0" w:space="0" w:color="auto"/>
          </w:divBdr>
          <w:divsChild>
            <w:div w:id="580649692">
              <w:marLeft w:val="0"/>
              <w:marRight w:val="0"/>
              <w:marTop w:val="0"/>
              <w:marBottom w:val="0"/>
              <w:divBdr>
                <w:top w:val="none" w:sz="0" w:space="0" w:color="auto"/>
                <w:left w:val="none" w:sz="0" w:space="0" w:color="auto"/>
                <w:bottom w:val="none" w:sz="0" w:space="0" w:color="auto"/>
                <w:right w:val="none" w:sz="0" w:space="0" w:color="auto"/>
              </w:divBdr>
            </w:div>
          </w:divsChild>
        </w:div>
        <w:div w:id="1623800870">
          <w:marLeft w:val="0"/>
          <w:marRight w:val="0"/>
          <w:marTop w:val="0"/>
          <w:marBottom w:val="0"/>
          <w:divBdr>
            <w:top w:val="none" w:sz="0" w:space="0" w:color="auto"/>
            <w:left w:val="none" w:sz="0" w:space="0" w:color="auto"/>
            <w:bottom w:val="none" w:sz="0" w:space="0" w:color="auto"/>
            <w:right w:val="none" w:sz="0" w:space="0" w:color="auto"/>
          </w:divBdr>
          <w:divsChild>
            <w:div w:id="2064479076">
              <w:marLeft w:val="0"/>
              <w:marRight w:val="0"/>
              <w:marTop w:val="0"/>
              <w:marBottom w:val="0"/>
              <w:divBdr>
                <w:top w:val="none" w:sz="0" w:space="0" w:color="auto"/>
                <w:left w:val="none" w:sz="0" w:space="0" w:color="auto"/>
                <w:bottom w:val="none" w:sz="0" w:space="0" w:color="auto"/>
                <w:right w:val="none" w:sz="0" w:space="0" w:color="auto"/>
              </w:divBdr>
            </w:div>
          </w:divsChild>
        </w:div>
        <w:div w:id="687565055">
          <w:marLeft w:val="0"/>
          <w:marRight w:val="0"/>
          <w:marTop w:val="0"/>
          <w:marBottom w:val="0"/>
          <w:divBdr>
            <w:top w:val="none" w:sz="0" w:space="0" w:color="auto"/>
            <w:left w:val="none" w:sz="0" w:space="0" w:color="auto"/>
            <w:bottom w:val="none" w:sz="0" w:space="0" w:color="auto"/>
            <w:right w:val="none" w:sz="0" w:space="0" w:color="auto"/>
          </w:divBdr>
          <w:divsChild>
            <w:div w:id="170418094">
              <w:marLeft w:val="0"/>
              <w:marRight w:val="0"/>
              <w:marTop w:val="0"/>
              <w:marBottom w:val="0"/>
              <w:divBdr>
                <w:top w:val="none" w:sz="0" w:space="0" w:color="auto"/>
                <w:left w:val="none" w:sz="0" w:space="0" w:color="auto"/>
                <w:bottom w:val="none" w:sz="0" w:space="0" w:color="auto"/>
                <w:right w:val="none" w:sz="0" w:space="0" w:color="auto"/>
              </w:divBdr>
            </w:div>
          </w:divsChild>
        </w:div>
        <w:div w:id="1481726655">
          <w:marLeft w:val="0"/>
          <w:marRight w:val="0"/>
          <w:marTop w:val="0"/>
          <w:marBottom w:val="0"/>
          <w:divBdr>
            <w:top w:val="none" w:sz="0" w:space="0" w:color="auto"/>
            <w:left w:val="none" w:sz="0" w:space="0" w:color="auto"/>
            <w:bottom w:val="none" w:sz="0" w:space="0" w:color="auto"/>
            <w:right w:val="none" w:sz="0" w:space="0" w:color="auto"/>
          </w:divBdr>
          <w:divsChild>
            <w:div w:id="761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1D4AF2B02824CB509BD2625A5B29F" ma:contentTypeVersion="9" ma:contentTypeDescription="Create a new document." ma:contentTypeScope="" ma:versionID="59af00a3a9991639f3d308696fb72823">
  <xsd:schema xmlns:xsd="http://www.w3.org/2001/XMLSchema" xmlns:xs="http://www.w3.org/2001/XMLSchema" xmlns:p="http://schemas.microsoft.com/office/2006/metadata/properties" xmlns:ns3="98042317-b71a-4f71-bb73-860da1834d67" targetNamespace="http://schemas.microsoft.com/office/2006/metadata/properties" ma:root="true" ma:fieldsID="135b46d1162dd168480c595369fbfdd2" ns3:_="">
    <xsd:import namespace="98042317-b71a-4f71-bb73-860da1834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42317-b71a-4f71-bb73-860da1834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9A76-38DB-41CF-AB54-35A1A52B8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42317-b71a-4f71-bb73-860da1834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B8B6D-CB65-4B9B-82F1-6D278D658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6D786-4800-4A90-9E93-CEE0E441C222}">
  <ds:schemaRefs>
    <ds:schemaRef ds:uri="http://schemas.microsoft.com/sharepoint/v3/contenttype/forms"/>
  </ds:schemaRefs>
</ds:datastoreItem>
</file>

<file path=customXml/itemProps4.xml><?xml version="1.0" encoding="utf-8"?>
<ds:datastoreItem xmlns:ds="http://schemas.openxmlformats.org/officeDocument/2006/customXml" ds:itemID="{80415032-4F31-43C5-9491-6D023FCF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1151</Words>
  <Characters>6565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Section 3.1: Intervention taxonomy overview</vt:lpstr>
      <vt:lpstr>    Section 3.2. Guiding principles for intervention taxonomy</vt:lpstr>
      <vt:lpstr>    </vt:lpstr>
      <vt:lpstr>    S1 Appendix References</vt:lpstr>
      <vt:lpstr/>
    </vt:vector>
  </TitlesOfParts>
  <Company>University of Washington</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Rosettie</dc:creator>
  <cp:keywords/>
  <dc:description/>
  <cp:lastModifiedBy>Marcia Weaver</cp:lastModifiedBy>
  <cp:revision>7</cp:revision>
  <dcterms:created xsi:type="dcterms:W3CDTF">2021-10-25T00:02:00Z</dcterms:created>
  <dcterms:modified xsi:type="dcterms:W3CDTF">2021-10-25T03:26:00Z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id="jtZPldE9"/&gt;&lt;style id="http://www.zotero.org/styles/the-lancet" hasBibliography="1" bibliographyStyleHasBeenSet="1"/&gt;&lt;prefs&gt;&lt;pref name="fieldType" value="Field"/&gt;&lt;pref name="automaticJournalAbbrev</vt:lpwstr>
  </property>
  <property fmtid="{D5CDD505-2E9C-101B-9397-08002B2CF9AE}" pid="3" name="ZOTERO_PREF_2">
    <vt:lpwstr>iations" value="true"/&gt;&lt;/prefs&gt;&lt;/data&gt;</vt:lpwstr>
  </property>
  <property fmtid="{D5CDD505-2E9C-101B-9397-08002B2CF9AE}" pid="4" name="ContentTypeId">
    <vt:lpwstr>0x01010096E1D4AF2B02824CB509BD2625A5B29F</vt:lpwstr>
  </property>
</Properties>
</file>