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56DA" w14:textId="716CAE99" w:rsidR="003E1835" w:rsidRPr="00362065" w:rsidRDefault="003E1835" w:rsidP="003E1835">
      <w:pPr>
        <w:pStyle w:val="Heading1"/>
        <w:rPr>
          <w:rFonts w:asciiTheme="minorHAnsi" w:hAnsiTheme="minorHAnsi" w:cstheme="minorHAnsi"/>
          <w:szCs w:val="28"/>
          <w:lang w:val="en-GB"/>
        </w:rPr>
      </w:pPr>
      <w:r w:rsidRPr="00362065">
        <w:rPr>
          <w:rFonts w:asciiTheme="minorHAnsi" w:hAnsiTheme="minorHAnsi" w:cstheme="minorHAnsi"/>
          <w:szCs w:val="28"/>
          <w:lang w:val="en-GB"/>
        </w:rPr>
        <w:t>Appendix S</w:t>
      </w:r>
      <w:r w:rsidR="006225FF">
        <w:rPr>
          <w:rFonts w:asciiTheme="minorHAnsi" w:hAnsiTheme="minorHAnsi" w:cstheme="minorHAnsi"/>
          <w:szCs w:val="28"/>
          <w:lang w:val="en-GB"/>
        </w:rPr>
        <w:t>5</w:t>
      </w:r>
      <w:r w:rsidRPr="00362065">
        <w:rPr>
          <w:rFonts w:asciiTheme="minorHAnsi" w:hAnsiTheme="minorHAnsi" w:cstheme="minorHAnsi"/>
          <w:szCs w:val="28"/>
          <w:lang w:val="en-GB"/>
        </w:rPr>
        <w:t xml:space="preserve">. </w:t>
      </w:r>
      <w:r w:rsidRPr="00362065">
        <w:rPr>
          <w:rFonts w:asciiTheme="minorHAnsi" w:hAnsiTheme="minorHAnsi" w:cstheme="minorHAnsi"/>
          <w:szCs w:val="28"/>
          <w:lang w:val="en-US"/>
        </w:rPr>
        <w:t>Unit costs used in the cost-effectiveness analysis</w:t>
      </w:r>
    </w:p>
    <w:p w14:paraId="1F58C25D" w14:textId="77777777" w:rsidR="003E1835" w:rsidRPr="00362065" w:rsidRDefault="003E1835" w:rsidP="00085EA4">
      <w:pPr>
        <w:spacing w:line="360" w:lineRule="auto"/>
        <w:rPr>
          <w:rFonts w:cstheme="minorHAnsi"/>
          <w:b/>
          <w:sz w:val="22"/>
          <w:szCs w:val="22"/>
          <w:lang w:val="en-GB"/>
        </w:rPr>
      </w:pPr>
    </w:p>
    <w:p w14:paraId="2B25231B" w14:textId="77777777" w:rsidR="00D63D7F" w:rsidRPr="00362065" w:rsidRDefault="00D63D7F" w:rsidP="00085EA4">
      <w:pPr>
        <w:spacing w:line="360" w:lineRule="auto"/>
        <w:rPr>
          <w:rFonts w:cstheme="minorHAnsi"/>
          <w:b/>
          <w:sz w:val="22"/>
          <w:szCs w:val="22"/>
          <w:lang w:val="en-GB"/>
        </w:rPr>
      </w:pPr>
    </w:p>
    <w:tbl>
      <w:tblPr>
        <w:tblStyle w:val="TableGrid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A12BF1" w:rsidRPr="00362065" w14:paraId="703C95B9" w14:textId="77777777" w:rsidTr="00A12BF1">
        <w:tc>
          <w:tcPr>
            <w:tcW w:w="4820" w:type="dxa"/>
          </w:tcPr>
          <w:p w14:paraId="4AC09AED" w14:textId="77777777" w:rsidR="00A12BF1" w:rsidRPr="00362065" w:rsidRDefault="00A12BF1" w:rsidP="0005148B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551" w:type="dxa"/>
          </w:tcPr>
          <w:p w14:paraId="5A0440F3" w14:textId="77777777" w:rsidR="00A12BF1" w:rsidRPr="00362065" w:rsidRDefault="00A12BF1" w:rsidP="0005148B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b/>
                <w:sz w:val="22"/>
                <w:szCs w:val="22"/>
                <w:lang w:val="en-GB"/>
              </w:rPr>
              <w:t>Cost per visit</w:t>
            </w:r>
          </w:p>
        </w:tc>
      </w:tr>
      <w:tr w:rsidR="00A12BF1" w:rsidRPr="00362065" w14:paraId="54BFD20F" w14:textId="77777777" w:rsidTr="00A12BF1">
        <w:trPr>
          <w:trHeight w:val="2157"/>
        </w:trPr>
        <w:tc>
          <w:tcPr>
            <w:tcW w:w="4820" w:type="dxa"/>
          </w:tcPr>
          <w:p w14:paraId="5F48C62D" w14:textId="77777777" w:rsidR="00A12BF1" w:rsidRPr="00362065" w:rsidRDefault="00A12BF1" w:rsidP="0005148B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b/>
                <w:sz w:val="22"/>
                <w:szCs w:val="22"/>
                <w:lang w:val="en-GB"/>
              </w:rPr>
              <w:t>Direct medical costs</w:t>
            </w:r>
          </w:p>
          <w:p w14:paraId="05E7A2D0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Visits to specialized mental healthcare centre</w:t>
            </w:r>
          </w:p>
          <w:p w14:paraId="225DBFB6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 to independent psychologist</w:t>
            </w:r>
          </w:p>
          <w:p w14:paraId="01905ACC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Online sessions</w:t>
            </w:r>
          </w:p>
          <w:p w14:paraId="19F807FF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GP visits</w:t>
            </w:r>
          </w:p>
          <w:p w14:paraId="5B578AD7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Social worker visits</w:t>
            </w:r>
          </w:p>
          <w:p w14:paraId="48765134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Physiotherapist visits</w:t>
            </w:r>
          </w:p>
          <w:p w14:paraId="7E161A0B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Visits to alternative healers</w:t>
            </w:r>
          </w:p>
          <w:p w14:paraId="30F21640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Visits to addiction services</w:t>
            </w:r>
          </w:p>
          <w:p w14:paraId="524C71A3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Visits to self-help groups</w:t>
            </w:r>
          </w:p>
          <w:p w14:paraId="59B052A1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Visits to company doctors</w:t>
            </w:r>
          </w:p>
        </w:tc>
        <w:tc>
          <w:tcPr>
            <w:tcW w:w="2551" w:type="dxa"/>
          </w:tcPr>
          <w:p w14:paraId="5C5ED137" w14:textId="77777777" w:rsidR="00A12BF1" w:rsidRPr="00362065" w:rsidRDefault="00A12BF1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  <w:p w14:paraId="3C8D05F2" w14:textId="77777777" w:rsidR="00A12BF1" w:rsidRPr="00362065" w:rsidRDefault="00A76BE7" w:rsidP="00A12BF1">
            <w:pPr>
              <w:spacing w:line="360" w:lineRule="auto"/>
              <w:jc w:val="right"/>
              <w:rPr>
                <w:rFonts w:cstheme="minorHAnsi"/>
                <w:sz w:val="22"/>
                <w:szCs w:val="22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</w:rPr>
              <w:t>115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</w:rPr>
              <w:t xml:space="preserve">00 </w:t>
            </w:r>
          </w:p>
          <w:p w14:paraId="0929DC06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96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00</w:t>
            </w:r>
          </w:p>
          <w:p w14:paraId="25EA941E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57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50 </w:t>
            </w:r>
          </w:p>
          <w:p w14:paraId="334116BF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34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00  </w:t>
            </w:r>
          </w:p>
          <w:p w14:paraId="63125AAD" w14:textId="77777777" w:rsidR="00A12BF1" w:rsidRPr="00362065" w:rsidRDefault="00A76BE7" w:rsidP="009C2AE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67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00</w:t>
            </w:r>
          </w:p>
          <w:p w14:paraId="522D8F04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34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00</w:t>
            </w:r>
          </w:p>
          <w:p w14:paraId="38D46312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34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00 </w:t>
            </w:r>
          </w:p>
          <w:p w14:paraId="46E9827B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96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00 </w:t>
            </w:r>
          </w:p>
          <w:p w14:paraId="073F7377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16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38</w:t>
            </w:r>
          </w:p>
          <w:p w14:paraId="283D5A59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74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80 </w:t>
            </w:r>
          </w:p>
        </w:tc>
      </w:tr>
      <w:tr w:rsidR="00A12BF1" w:rsidRPr="00A76BE7" w14:paraId="6F66C848" w14:textId="77777777" w:rsidTr="00A12BF1">
        <w:tc>
          <w:tcPr>
            <w:tcW w:w="4820" w:type="dxa"/>
          </w:tcPr>
          <w:p w14:paraId="5DEA7F76" w14:textId="77777777" w:rsidR="00A12BF1" w:rsidRPr="00362065" w:rsidRDefault="00A12BF1" w:rsidP="0005148B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b/>
                <w:sz w:val="22"/>
                <w:szCs w:val="22"/>
                <w:lang w:val="en-GB"/>
              </w:rPr>
              <w:t>Direct non-medical costs</w:t>
            </w:r>
          </w:p>
        </w:tc>
        <w:tc>
          <w:tcPr>
            <w:tcW w:w="2551" w:type="dxa"/>
          </w:tcPr>
          <w:p w14:paraId="0828AEEF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A76BE7">
              <w:rPr>
                <w:rFonts w:cstheme="minorHAnsi"/>
                <w:sz w:val="22"/>
                <w:szCs w:val="22"/>
                <w:lang w:val="en-US"/>
              </w:rPr>
              <w:t>€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 xml:space="preserve"> 0.19 per km travel</w:t>
            </w:r>
          </w:p>
          <w:p w14:paraId="1BCBAADE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A76BE7">
              <w:rPr>
                <w:rFonts w:cstheme="minorHAnsi"/>
                <w:sz w:val="22"/>
                <w:szCs w:val="22"/>
                <w:lang w:val="en-US"/>
              </w:rPr>
              <w:t xml:space="preserve">€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00 parking costs</w:t>
            </w:r>
          </w:p>
        </w:tc>
      </w:tr>
      <w:tr w:rsidR="00A12BF1" w:rsidRPr="00362065" w14:paraId="2B322F6B" w14:textId="77777777" w:rsidTr="00A12BF1">
        <w:tc>
          <w:tcPr>
            <w:tcW w:w="4820" w:type="dxa"/>
          </w:tcPr>
          <w:p w14:paraId="551E76DA" w14:textId="77777777" w:rsidR="00A12BF1" w:rsidRPr="00362065" w:rsidRDefault="00A12BF1" w:rsidP="0005148B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b/>
                <w:sz w:val="22"/>
                <w:szCs w:val="22"/>
                <w:lang w:val="en-GB"/>
              </w:rPr>
              <w:t>Productivity costs</w:t>
            </w:r>
          </w:p>
          <w:p w14:paraId="0CC27D6A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Short absence from work</w:t>
            </w:r>
          </w:p>
          <w:p w14:paraId="1C51F46C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Long absence from work</w:t>
            </w:r>
          </w:p>
          <w:p w14:paraId="0F1A8D75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Presenteeism</w:t>
            </w:r>
          </w:p>
          <w:p w14:paraId="08B17A27" w14:textId="77777777" w:rsidR="00A12BF1" w:rsidRPr="00362065" w:rsidRDefault="00A12BF1" w:rsidP="0005148B">
            <w:pPr>
              <w:spacing w:line="360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  <w:lang w:val="en-GB"/>
              </w:rPr>
              <w:t>Productivity loss in unpaid work</w:t>
            </w:r>
          </w:p>
        </w:tc>
        <w:tc>
          <w:tcPr>
            <w:tcW w:w="2551" w:type="dxa"/>
          </w:tcPr>
          <w:p w14:paraId="1BA7E9EF" w14:textId="77777777" w:rsidR="00A12BF1" w:rsidRPr="00362065" w:rsidRDefault="00A12BF1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  <w:p w14:paraId="13C63F68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35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55 per h</w:t>
            </w:r>
          </w:p>
          <w:p w14:paraId="377B3A7F" w14:textId="77777777" w:rsidR="00A12BF1" w:rsidRPr="00362065" w:rsidRDefault="00A76BE7" w:rsidP="009C2AE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35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55 per h</w:t>
            </w:r>
          </w:p>
          <w:p w14:paraId="0D7FD914" w14:textId="77777777" w:rsidR="00A12BF1" w:rsidRPr="00362065" w:rsidRDefault="00A76BE7" w:rsidP="009C2AE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35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55 per h</w:t>
            </w:r>
          </w:p>
          <w:p w14:paraId="7CB79DEB" w14:textId="77777777" w:rsidR="00A12BF1" w:rsidRPr="00362065" w:rsidRDefault="00A76BE7" w:rsidP="0005148B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362065">
              <w:rPr>
                <w:rFonts w:cstheme="minorHAnsi"/>
                <w:sz w:val="22"/>
                <w:szCs w:val="22"/>
              </w:rPr>
              <w:t>€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14</w:t>
            </w:r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A12BF1" w:rsidRPr="00362065">
              <w:rPr>
                <w:rFonts w:cstheme="minorHAnsi"/>
                <w:sz w:val="22"/>
                <w:szCs w:val="22"/>
                <w:lang w:val="en-GB"/>
              </w:rPr>
              <w:t>32 per h</w:t>
            </w:r>
          </w:p>
        </w:tc>
      </w:tr>
    </w:tbl>
    <w:p w14:paraId="3F51D6D7" w14:textId="77777777" w:rsidR="00A15675" w:rsidRPr="00362065" w:rsidRDefault="006225FF">
      <w:pPr>
        <w:rPr>
          <w:rFonts w:cstheme="minorHAnsi"/>
          <w:sz w:val="22"/>
          <w:szCs w:val="22"/>
        </w:rPr>
      </w:pPr>
    </w:p>
    <w:p w14:paraId="41ABCE12" w14:textId="77777777" w:rsidR="00B45792" w:rsidRPr="00362065" w:rsidRDefault="00A12BF1">
      <w:pPr>
        <w:rPr>
          <w:rFonts w:cstheme="minorHAnsi"/>
          <w:sz w:val="22"/>
          <w:szCs w:val="22"/>
          <w:vertAlign w:val="subscript"/>
          <w:lang w:val="en-US"/>
        </w:rPr>
      </w:pPr>
      <w:r w:rsidRPr="00362065">
        <w:rPr>
          <w:rFonts w:cstheme="minorHAnsi"/>
          <w:sz w:val="22"/>
          <w:szCs w:val="22"/>
          <w:vertAlign w:val="subscript"/>
          <w:lang w:val="en-US"/>
        </w:rPr>
        <w:t>All unit costs were derived from the most recent Dutch guideline for economic evaluations.  (Hakkaart-van Roijen et al., 2015)</w:t>
      </w:r>
    </w:p>
    <w:p w14:paraId="770D6BD1" w14:textId="77777777" w:rsidR="00B45792" w:rsidRPr="00362065" w:rsidRDefault="00B45792">
      <w:pPr>
        <w:rPr>
          <w:rFonts w:cstheme="minorHAnsi"/>
          <w:sz w:val="22"/>
          <w:szCs w:val="22"/>
          <w:lang w:val="en-US"/>
        </w:rPr>
      </w:pPr>
    </w:p>
    <w:sectPr w:rsidR="00B45792" w:rsidRPr="00362065" w:rsidSect="003E183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4"/>
    <w:rsid w:val="00085EA4"/>
    <w:rsid w:val="0013727F"/>
    <w:rsid w:val="00252A32"/>
    <w:rsid w:val="002D6DAD"/>
    <w:rsid w:val="003322F3"/>
    <w:rsid w:val="00362065"/>
    <w:rsid w:val="003E1835"/>
    <w:rsid w:val="0053229E"/>
    <w:rsid w:val="005C74DA"/>
    <w:rsid w:val="006225FF"/>
    <w:rsid w:val="006F27EB"/>
    <w:rsid w:val="007D3100"/>
    <w:rsid w:val="00904E53"/>
    <w:rsid w:val="00946DD2"/>
    <w:rsid w:val="009C2AEB"/>
    <w:rsid w:val="00A12BF1"/>
    <w:rsid w:val="00A76BE7"/>
    <w:rsid w:val="00B45792"/>
    <w:rsid w:val="00B64E48"/>
    <w:rsid w:val="00D63D7F"/>
    <w:rsid w:val="00D73A46"/>
    <w:rsid w:val="00D9132C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8642"/>
  <w15:chartTrackingRefBased/>
  <w15:docId w15:val="{84A53F0B-842F-BB40-8BD2-701E1EA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A4"/>
  </w:style>
  <w:style w:type="paragraph" w:styleId="Heading1">
    <w:name w:val="heading 1"/>
    <w:basedOn w:val="Normal"/>
    <w:next w:val="Normal"/>
    <w:link w:val="Heading1Char"/>
    <w:uiPriority w:val="9"/>
    <w:qFormat/>
    <w:rsid w:val="00085E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EA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8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4E712-040C-8446-85CC-382FF0F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Romijn</dc:creator>
  <cp:keywords/>
  <dc:description/>
  <cp:lastModifiedBy>chn off27</cp:lastModifiedBy>
  <cp:revision>7</cp:revision>
  <dcterms:created xsi:type="dcterms:W3CDTF">2020-08-31T08:50:00Z</dcterms:created>
  <dcterms:modified xsi:type="dcterms:W3CDTF">2021-11-05T11:56:00Z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http://www.zotero.org/styles/internet-interventions</vt:lpwstr>
  </property>
  <property fmtid="{D5CDD505-2E9C-101B-9397-08002B2CF9AE}" pid="11" name="Mendeley Recent Style Name 4_1">
    <vt:lpwstr>Internet Interventions</vt:lpwstr>
  </property>
  <property fmtid="{D5CDD505-2E9C-101B-9397-08002B2CF9AE}" pid="12" name="Mendeley Recent Style Id 5_1">
    <vt:lpwstr>http://www.zotero.org/styles/journal-of-consulting-and-clinical-psychology</vt:lpwstr>
  </property>
  <property fmtid="{D5CDD505-2E9C-101B-9397-08002B2CF9AE}" pid="13" name="Mendeley Recent Style Name 5_1">
    <vt:lpwstr>Journal of Consulting and Clinical Psychology</vt:lpwstr>
  </property>
  <property fmtid="{D5CDD505-2E9C-101B-9397-08002B2CF9AE}" pid="14" name="Mendeley Recent Style Id 6_1">
    <vt:lpwstr>http://www.zotero.org/styles/journal-of-medical-internet-research</vt:lpwstr>
  </property>
  <property fmtid="{D5CDD505-2E9C-101B-9397-08002B2CF9AE}" pid="15" name="Mendeley Recent Style Name 6_1">
    <vt:lpwstr>Journal of Medical Internet Research</vt:lpwstr>
  </property>
  <property fmtid="{D5CDD505-2E9C-101B-9397-08002B2CF9AE}" pid="16" name="Mendeley Recent Style Id 7_1">
    <vt:lpwstr>http://www.zotero.org/styles/plos-medicine</vt:lpwstr>
  </property>
  <property fmtid="{D5CDD505-2E9C-101B-9397-08002B2CF9AE}" pid="17" name="Mendeley Recent Style Name 7_1">
    <vt:lpwstr>PLOS Medicine</vt:lpwstr>
  </property>
  <property fmtid="{D5CDD505-2E9C-101B-9397-08002B2CF9AE}" pid="18" name="Mendeley Recent Style Id 8_1">
    <vt:lpwstr>http://www.zotero.org/styles/psychological-medicine</vt:lpwstr>
  </property>
  <property fmtid="{D5CDD505-2E9C-101B-9397-08002B2CF9AE}" pid="19" name="Mendeley Recent Style Name 8_1">
    <vt:lpwstr>Psychological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b418e43d-7aaf-3620-a883-9a420126ae43</vt:lpwstr>
  </property>
  <property fmtid="{D5CDD505-2E9C-101B-9397-08002B2CF9AE}" pid="24" name="Mendeley Citation Style_1">
    <vt:lpwstr>http://www.zotero.org/styles/plos-medicine</vt:lpwstr>
  </property>
</Properties>
</file>