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D4" w:rsidRDefault="00F571D4" w:rsidP="00F571D4">
      <w:pPr>
        <w:jc w:val="both"/>
      </w:pPr>
      <w:r w:rsidRPr="0079257F">
        <w:rPr>
          <w:b/>
          <w:bCs/>
          <w:iCs/>
        </w:rPr>
        <w:t>Supplementary Table 2.</w:t>
      </w:r>
      <w:r>
        <w:t xml:space="preserve"> Multiple comparisons between conditioning stimulus orientations (CSO). The results are presented as follows, for a fixed test stimulus orientation (TSO), conditioning stimulus intensity (CSI), and interstimulus interval (ISI), we compute the motor evoked potential (MEP) amplitude ratio (MEP ratio) between the two tested CSOs. Each comparison has a standard error (SE), degrees of freedom (DoF), </w:t>
      </w:r>
      <w:r>
        <w:rPr>
          <w:i/>
        </w:rPr>
        <w:t>t</w:t>
      </w:r>
      <w:r>
        <w:t xml:space="preserve">-ratio, and </w:t>
      </w:r>
      <w:r>
        <w:rPr>
          <w:i/>
        </w:rPr>
        <w:t>p</w:t>
      </w:r>
      <w:r>
        <w:t xml:space="preserve">-value. Tested stimulus orientations were anteromedial (AM) and posteromedial (PM); CSI is given as a percentage of the orientation-specific resting motor threshold (RMT). </w:t>
      </w:r>
      <w:r>
        <w:rPr>
          <w:i/>
        </w:rPr>
        <w:t>p</w:t>
      </w:r>
      <w:r>
        <w:t xml:space="preserve">-values in bold are </w:t>
      </w:r>
      <w:r w:rsidRPr="00286504">
        <w:rPr>
          <w:rFonts w:asciiTheme="minorHAnsi" w:hAnsiTheme="minorHAnsi" w:cstheme="minorHAnsi"/>
        </w:rPr>
        <w:t>smaller than the</w:t>
      </w:r>
      <w:r>
        <w:rPr>
          <w:rFonts w:asciiTheme="minorHAnsi" w:hAnsiTheme="minorHAnsi" w:cstheme="minorHAnsi"/>
        </w:rPr>
        <w:t xml:space="preserve"> threshold for</w:t>
      </w:r>
      <w:r w:rsidRPr="00286504">
        <w:rPr>
          <w:rFonts w:asciiTheme="minorHAnsi" w:hAnsiTheme="minorHAnsi" w:cstheme="minorHAnsi"/>
        </w:rPr>
        <w:t xml:space="preserve"> statistical significance </w:t>
      </w:r>
      <w:r>
        <w:rPr>
          <w:rFonts w:asciiTheme="minorHAnsi" w:hAnsiTheme="minorHAnsi" w:cstheme="minorHAnsi"/>
        </w:rPr>
        <w:t>(</w:t>
      </w:r>
      <w:r w:rsidRPr="00286504">
        <w:rPr>
          <w:rFonts w:asciiTheme="minorHAnsi" w:hAnsiTheme="minorHAnsi" w:cstheme="minorHAnsi"/>
        </w:rPr>
        <w:t>0.05</w:t>
      </w:r>
      <w:r>
        <w:rPr>
          <w:rFonts w:asciiTheme="minorHAnsi" w:hAnsiTheme="minorHAnsi" w:cstheme="minorHAnsi"/>
        </w:rPr>
        <w:t>)</w:t>
      </w:r>
      <w:r>
        <w:t>.</w:t>
      </w:r>
    </w:p>
    <w:tbl>
      <w:tblPr>
        <w:tblW w:w="6834" w:type="dxa"/>
        <w:tblLayout w:type="fixed"/>
        <w:tblLook w:val="0400" w:firstRow="0" w:lastRow="0" w:firstColumn="0" w:lastColumn="0" w:noHBand="0" w:noVBand="1"/>
      </w:tblPr>
      <w:tblGrid>
        <w:gridCol w:w="533"/>
        <w:gridCol w:w="932"/>
        <w:gridCol w:w="833"/>
        <w:gridCol w:w="1707"/>
        <w:gridCol w:w="567"/>
        <w:gridCol w:w="678"/>
        <w:gridCol w:w="740"/>
        <w:gridCol w:w="844"/>
      </w:tblGrid>
      <w:tr w:rsidR="00F571D4" w:rsidTr="00DA2785">
        <w:trPr>
          <w:trHeight w:val="288"/>
        </w:trPr>
        <w:tc>
          <w:tcPr>
            <w:tcW w:w="533"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TSO</w:t>
            </w:r>
          </w:p>
        </w:tc>
        <w:tc>
          <w:tcPr>
            <w:tcW w:w="932"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CSI</w:t>
            </w:r>
          </w:p>
          <w:p w:rsidR="00F571D4" w:rsidRDefault="00F571D4" w:rsidP="00DA2785">
            <w:pPr>
              <w:pBdr>
                <w:top w:val="nil"/>
                <w:left w:val="nil"/>
                <w:bottom w:val="nil"/>
                <w:right w:val="nil"/>
                <w:between w:val="nil"/>
              </w:pBdr>
              <w:spacing w:after="0" w:line="240" w:lineRule="auto"/>
              <w:jc w:val="center"/>
              <w:rPr>
                <w:color w:val="000000"/>
              </w:rPr>
            </w:pPr>
            <w:r>
              <w:rPr>
                <w:color w:val="000000"/>
              </w:rPr>
              <w:t>(% RMT)</w:t>
            </w:r>
          </w:p>
        </w:tc>
        <w:tc>
          <w:tcPr>
            <w:tcW w:w="833"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ISI (ms)</w:t>
            </w:r>
          </w:p>
        </w:tc>
        <w:tc>
          <w:tcPr>
            <w:tcW w:w="1707"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MEP ratio</w:t>
            </w:r>
          </w:p>
          <w:p w:rsidR="00F571D4" w:rsidRDefault="00F571D4" w:rsidP="00DA2785">
            <w:pPr>
              <w:pBdr>
                <w:top w:val="nil"/>
                <w:left w:val="nil"/>
                <w:bottom w:val="nil"/>
                <w:right w:val="nil"/>
                <w:between w:val="nil"/>
              </w:pBdr>
              <w:spacing w:after="0" w:line="240" w:lineRule="auto"/>
              <w:jc w:val="center"/>
              <w:rPr>
                <w:color w:val="000000"/>
              </w:rPr>
            </w:pPr>
            <w:r>
              <w:rPr>
                <w:color w:val="000000"/>
              </w:rPr>
              <w:t>(CSO AM / PM)</w:t>
            </w:r>
          </w:p>
        </w:tc>
        <w:tc>
          <w:tcPr>
            <w:tcW w:w="567"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SE</w:t>
            </w:r>
          </w:p>
        </w:tc>
        <w:tc>
          <w:tcPr>
            <w:tcW w:w="678"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DoF</w:t>
            </w:r>
          </w:p>
        </w:tc>
        <w:tc>
          <w:tcPr>
            <w:tcW w:w="740"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i/>
                <w:color w:val="000000"/>
              </w:rPr>
              <w:t>t</w:t>
            </w:r>
            <w:r>
              <w:rPr>
                <w:color w:val="000000"/>
              </w:rPr>
              <w:t>-ratio</w:t>
            </w:r>
          </w:p>
        </w:tc>
        <w:tc>
          <w:tcPr>
            <w:tcW w:w="844" w:type="dxa"/>
            <w:tcBorders>
              <w:bottom w:val="single" w:sz="4" w:space="0" w:color="000000"/>
            </w:tcBorders>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i/>
                <w:color w:val="000000"/>
              </w:rPr>
              <w:t>p</w:t>
            </w:r>
            <w:r>
              <w:rPr>
                <w:color w:val="000000"/>
              </w:rPr>
              <w:t>-value</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50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0.75</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0.13</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–1.67</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0.15</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50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1.08</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0.18</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0.43</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0.71</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50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0.66</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0.11</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62.95</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–2.45</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b/>
                <w:color w:val="000000"/>
              </w:rPr>
            </w:pPr>
            <w:r>
              <w:rPr>
                <w:b/>
                <w:color w:val="000000"/>
              </w:rPr>
              <w:t>0.03</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50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1.33</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0.23</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1.66</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0.15</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70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0.91</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0.16</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–0.54</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0.66</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70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1.69</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0.29</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3.08</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b/>
                <w:color w:val="000000"/>
              </w:rPr>
            </w:pPr>
            <w:r>
              <w:rPr>
                <w:b/>
                <w:color w:val="000000"/>
              </w:rPr>
              <w:t>0.01</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70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1.10</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0.19</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62.96</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0.53</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0.66</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70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2.26</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0.39</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4.76</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b/>
                <w:color w:val="000000"/>
              </w:rPr>
            </w:pPr>
            <w:r>
              <w:rPr>
                <w:b/>
                <w:color w:val="000000"/>
              </w:rPr>
              <w:t>&lt; 0.001</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90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1.35</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0.23</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62.96</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1.75</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0.13</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90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0.90</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0.15</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62.96</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–0.62</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0.63</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90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1.53</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0.26</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62.95</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2.48</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b/>
                <w:color w:val="000000"/>
              </w:rPr>
            </w:pPr>
            <w:r>
              <w:rPr>
                <w:b/>
                <w:color w:val="000000"/>
              </w:rPr>
              <w:t>0.03</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90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1.97</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0.34</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3.96</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b/>
                <w:color w:val="000000"/>
              </w:rPr>
            </w:pPr>
            <w:r>
              <w:rPr>
                <w:b/>
                <w:color w:val="000000"/>
              </w:rPr>
              <w:t>&lt; 0.001</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110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1.38</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0.24</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1.88</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0.11</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PM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110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1.14</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0.20</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0.75</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0.56</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110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1.5</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1.29</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0.22</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1.47</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0.20</w:t>
            </w:r>
          </w:p>
        </w:tc>
      </w:tr>
      <w:tr w:rsidR="00F571D4" w:rsidTr="00DA2785">
        <w:trPr>
          <w:trHeight w:val="288"/>
        </w:trPr>
        <w:tc>
          <w:tcPr>
            <w:tcW w:w="5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AM</w:t>
            </w:r>
          </w:p>
        </w:tc>
        <w:tc>
          <w:tcPr>
            <w:tcW w:w="932"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110</w:t>
            </w:r>
          </w:p>
        </w:tc>
        <w:tc>
          <w:tcPr>
            <w:tcW w:w="833"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2.7</w:t>
            </w:r>
          </w:p>
        </w:tc>
        <w:tc>
          <w:tcPr>
            <w:tcW w:w="170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1.09</w:t>
            </w:r>
          </w:p>
        </w:tc>
        <w:tc>
          <w:tcPr>
            <w:tcW w:w="567"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0.19</w:t>
            </w:r>
          </w:p>
        </w:tc>
        <w:tc>
          <w:tcPr>
            <w:tcW w:w="678"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62.68</w:t>
            </w:r>
          </w:p>
        </w:tc>
        <w:tc>
          <w:tcPr>
            <w:tcW w:w="740"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0.48</w:t>
            </w:r>
          </w:p>
        </w:tc>
        <w:tc>
          <w:tcPr>
            <w:tcW w:w="844" w:type="dxa"/>
            <w:shd w:val="clear" w:color="auto" w:fill="auto"/>
            <w:vAlign w:val="center"/>
          </w:tcPr>
          <w:p w:rsidR="00F571D4" w:rsidRDefault="00F571D4" w:rsidP="00DA2785">
            <w:pPr>
              <w:pBdr>
                <w:top w:val="nil"/>
                <w:left w:val="nil"/>
                <w:bottom w:val="nil"/>
                <w:right w:val="nil"/>
                <w:between w:val="nil"/>
              </w:pBdr>
              <w:spacing w:after="0" w:line="240" w:lineRule="auto"/>
              <w:jc w:val="center"/>
              <w:rPr>
                <w:color w:val="000000"/>
              </w:rPr>
            </w:pPr>
            <w:r>
              <w:rPr>
                <w:color w:val="000000"/>
              </w:rPr>
              <w:t>0.69</w:t>
            </w:r>
          </w:p>
        </w:tc>
      </w:tr>
    </w:tbl>
    <w:p w:rsidR="00F571D4" w:rsidRDefault="00F571D4" w:rsidP="00F571D4">
      <w:pPr>
        <w:jc w:val="both"/>
      </w:pPr>
    </w:p>
    <w:p w:rsidR="00B64157" w:rsidRDefault="00B64157">
      <w:bookmarkStart w:id="0" w:name="_GoBack"/>
      <w:bookmarkEnd w:id="0"/>
    </w:p>
    <w:sectPr w:rsidR="00B6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32"/>
    <w:rsid w:val="005A1F10"/>
    <w:rsid w:val="006A0832"/>
    <w:rsid w:val="00B64157"/>
    <w:rsid w:val="00F5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D4"/>
    <w:pPr>
      <w:widowControl w:val="0"/>
      <w:spacing w:after="120" w:line="288"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D4"/>
    <w:pPr>
      <w:widowControl w:val="0"/>
      <w:spacing w:after="120" w:line="288"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2021-09-14T01:21:00Z</dcterms:created>
  <dcterms:modified xsi:type="dcterms:W3CDTF">2021-09-14T01:21:00Z</dcterms:modified>
</cp:coreProperties>
</file>