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B9874" w14:textId="77777777" w:rsidR="009D32E3" w:rsidRPr="00A76F02" w:rsidRDefault="009D32E3" w:rsidP="009D32E3">
      <w:pPr>
        <w:pStyle w:val="IUCrbodytext"/>
        <w:spacing w:after="0" w:line="240" w:lineRule="auto"/>
        <w:contextualSpacing/>
        <w:rPr>
          <w:sz w:val="24"/>
          <w:szCs w:val="22"/>
        </w:rPr>
      </w:pPr>
      <w:r w:rsidRPr="00A76F02">
        <w:rPr>
          <w:noProof/>
          <w:sz w:val="24"/>
          <w:szCs w:val="22"/>
          <w:lang w:eastAsia="en-GB"/>
        </w:rPr>
        <w:drawing>
          <wp:inline distT="0" distB="0" distL="0" distR="0" wp14:anchorId="734E7C6F" wp14:editId="25089368">
            <wp:extent cx="3796409" cy="8190152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ignment.e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2317" cy="8202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97E04" w14:textId="77777777" w:rsidR="009D32E3" w:rsidRDefault="009D32E3" w:rsidP="009D32E3">
      <w:pPr>
        <w:pStyle w:val="IUCrbodytext"/>
        <w:spacing w:after="0" w:line="240" w:lineRule="auto"/>
        <w:contextualSpacing/>
        <w:rPr>
          <w:b/>
          <w:sz w:val="24"/>
          <w:szCs w:val="22"/>
        </w:rPr>
      </w:pPr>
    </w:p>
    <w:p w14:paraId="6334953F" w14:textId="2144F576" w:rsidR="009D32E3" w:rsidRPr="00E20FEA" w:rsidRDefault="009D32E3" w:rsidP="009D32E3">
      <w:pPr>
        <w:pStyle w:val="IUCrbodytext"/>
        <w:spacing w:after="0" w:line="240" w:lineRule="auto"/>
        <w:contextualSpacing/>
        <w:rPr>
          <w:iCs/>
          <w:sz w:val="24"/>
          <w:szCs w:val="22"/>
        </w:rPr>
      </w:pPr>
      <w:r>
        <w:rPr>
          <w:b/>
          <w:sz w:val="24"/>
          <w:szCs w:val="22"/>
        </w:rPr>
        <w:t xml:space="preserve">S3 </w:t>
      </w:r>
      <w:r w:rsidRPr="00A76F02">
        <w:rPr>
          <w:b/>
          <w:sz w:val="24"/>
          <w:szCs w:val="22"/>
        </w:rPr>
        <w:t xml:space="preserve">Fig. Alignment of amino acid sequences of </w:t>
      </w:r>
      <w:proofErr w:type="spellStart"/>
      <w:r w:rsidRPr="00A76F02">
        <w:rPr>
          <w:b/>
          <w:sz w:val="24"/>
          <w:szCs w:val="22"/>
        </w:rPr>
        <w:t>NT</w:t>
      </w:r>
      <w:r w:rsidRPr="00A76F02">
        <w:rPr>
          <w:b/>
          <w:i/>
          <w:sz w:val="24"/>
          <w:szCs w:val="22"/>
        </w:rPr>
        <w:t>Hi</w:t>
      </w:r>
      <w:proofErr w:type="spellEnd"/>
      <w:r w:rsidRPr="00A76F02">
        <w:rPr>
          <w:b/>
          <w:sz w:val="24"/>
          <w:szCs w:val="22"/>
        </w:rPr>
        <w:t xml:space="preserve"> </w:t>
      </w:r>
      <w:proofErr w:type="spellStart"/>
      <w:r w:rsidRPr="00A76F02">
        <w:rPr>
          <w:b/>
          <w:sz w:val="24"/>
          <w:szCs w:val="22"/>
        </w:rPr>
        <w:t>SapA</w:t>
      </w:r>
      <w:proofErr w:type="spellEnd"/>
      <w:r w:rsidRPr="00A76F02">
        <w:rPr>
          <w:b/>
          <w:sz w:val="24"/>
          <w:szCs w:val="22"/>
        </w:rPr>
        <w:t xml:space="preserve"> (UNIPROT=</w:t>
      </w:r>
      <w:r w:rsidRPr="00A76F02">
        <w:rPr>
          <w:b/>
          <w:sz w:val="24"/>
        </w:rPr>
        <w:t xml:space="preserve">Q4QL73) </w:t>
      </w:r>
      <w:r w:rsidRPr="00A76F02">
        <w:rPr>
          <w:b/>
          <w:sz w:val="24"/>
          <w:szCs w:val="22"/>
        </w:rPr>
        <w:t>with its closest structural homologs</w:t>
      </w:r>
      <w:r w:rsidRPr="00A76F02">
        <w:rPr>
          <w:sz w:val="24"/>
          <w:szCs w:val="22"/>
        </w:rPr>
        <w:t xml:space="preserve"> </w:t>
      </w:r>
      <w:proofErr w:type="spellStart"/>
      <w:r w:rsidRPr="00A76F02">
        <w:rPr>
          <w:i/>
          <w:sz w:val="24"/>
          <w:szCs w:val="22"/>
        </w:rPr>
        <w:t>Hp</w:t>
      </w:r>
      <w:r w:rsidRPr="00A76F02">
        <w:rPr>
          <w:sz w:val="24"/>
          <w:szCs w:val="22"/>
        </w:rPr>
        <w:t>HbpA</w:t>
      </w:r>
      <w:proofErr w:type="spellEnd"/>
      <w:r w:rsidRPr="00A76F02">
        <w:rPr>
          <w:sz w:val="24"/>
          <w:szCs w:val="22"/>
        </w:rPr>
        <w:t xml:space="preserve"> (UNIPROT=B8F653), </w:t>
      </w:r>
      <w:proofErr w:type="spellStart"/>
      <w:r w:rsidRPr="00A76F02">
        <w:rPr>
          <w:i/>
          <w:sz w:val="24"/>
          <w:szCs w:val="22"/>
        </w:rPr>
        <w:t>Ec</w:t>
      </w:r>
      <w:r w:rsidRPr="00A76F02">
        <w:rPr>
          <w:sz w:val="24"/>
          <w:szCs w:val="22"/>
        </w:rPr>
        <w:t>DppA</w:t>
      </w:r>
      <w:proofErr w:type="spellEnd"/>
      <w:r w:rsidRPr="00A76F02">
        <w:rPr>
          <w:sz w:val="24"/>
          <w:szCs w:val="22"/>
        </w:rPr>
        <w:t xml:space="preserve"> </w:t>
      </w:r>
      <w:r w:rsidRPr="00A76F02">
        <w:rPr>
          <w:sz w:val="24"/>
          <w:szCs w:val="22"/>
        </w:rPr>
        <w:lastRenderedPageBreak/>
        <w:t xml:space="preserve">(UNIPROT=P23847) and </w:t>
      </w:r>
      <w:proofErr w:type="spellStart"/>
      <w:r w:rsidRPr="00A76F02">
        <w:rPr>
          <w:i/>
          <w:iCs/>
          <w:color w:val="000000" w:themeColor="text1"/>
          <w:sz w:val="24"/>
          <w:szCs w:val="22"/>
        </w:rPr>
        <w:t>Pseudoaltermonas</w:t>
      </w:r>
      <w:proofErr w:type="spellEnd"/>
      <w:r w:rsidRPr="00A76F02">
        <w:rPr>
          <w:color w:val="000000" w:themeColor="text1"/>
          <w:sz w:val="24"/>
          <w:szCs w:val="22"/>
        </w:rPr>
        <w:t xml:space="preserve"> sp. SM9913 </w:t>
      </w:r>
      <w:proofErr w:type="spellStart"/>
      <w:r w:rsidRPr="00A76F02">
        <w:rPr>
          <w:color w:val="000000" w:themeColor="text1"/>
          <w:sz w:val="24"/>
          <w:szCs w:val="22"/>
        </w:rPr>
        <w:t>DppA</w:t>
      </w:r>
      <w:proofErr w:type="spellEnd"/>
      <w:r w:rsidRPr="00A76F02">
        <w:rPr>
          <w:color w:val="000000" w:themeColor="text1"/>
          <w:sz w:val="24"/>
          <w:szCs w:val="22"/>
        </w:rPr>
        <w:t xml:space="preserve"> (UNIPROT=</w:t>
      </w:r>
      <w:r w:rsidRPr="00A76F02">
        <w:rPr>
          <w:sz w:val="24"/>
          <w:szCs w:val="22"/>
        </w:rPr>
        <w:t xml:space="preserve">A7Y7W1). Non-conserved </w:t>
      </w:r>
      <w:proofErr w:type="spellStart"/>
      <w:r w:rsidRPr="00A76F02">
        <w:rPr>
          <w:sz w:val="24"/>
          <w:szCs w:val="22"/>
        </w:rPr>
        <w:t>NTHi</w:t>
      </w:r>
      <w:proofErr w:type="spellEnd"/>
      <w:r w:rsidRPr="00A76F02">
        <w:rPr>
          <w:sz w:val="24"/>
          <w:szCs w:val="22"/>
        </w:rPr>
        <w:t xml:space="preserve"> </w:t>
      </w:r>
      <w:proofErr w:type="spellStart"/>
      <w:r w:rsidRPr="00A76F02">
        <w:rPr>
          <w:sz w:val="24"/>
          <w:szCs w:val="22"/>
        </w:rPr>
        <w:t>SapA</w:t>
      </w:r>
      <w:proofErr w:type="spellEnd"/>
      <w:r w:rsidRPr="00A76F02">
        <w:rPr>
          <w:sz w:val="24"/>
          <w:szCs w:val="22"/>
        </w:rPr>
        <w:t xml:space="preserve"> residues discussed in the main text are highlighted in solid green. α-helices are displayed as squiggles respectively. β-strands are rendered as arrows, strict β-turns as TT letters. Figure generated with </w:t>
      </w:r>
      <w:proofErr w:type="spellStart"/>
      <w:r w:rsidRPr="00A76F02">
        <w:rPr>
          <w:i/>
          <w:sz w:val="24"/>
          <w:szCs w:val="22"/>
        </w:rPr>
        <w:t>ESPript</w:t>
      </w:r>
      <w:proofErr w:type="spellEnd"/>
      <w:r w:rsidRPr="00A76F02">
        <w:rPr>
          <w:i/>
          <w:sz w:val="24"/>
          <w:szCs w:val="22"/>
        </w:rPr>
        <w:t xml:space="preserve"> 3.0</w:t>
      </w:r>
      <w:r>
        <w:rPr>
          <w:iCs/>
          <w:sz w:val="24"/>
          <w:szCs w:val="22"/>
        </w:rPr>
        <w:t>[67]</w:t>
      </w:r>
      <w:r>
        <w:rPr>
          <w:i/>
          <w:sz w:val="24"/>
          <w:szCs w:val="22"/>
        </w:rPr>
        <w:t>.</w:t>
      </w:r>
    </w:p>
    <w:p w14:paraId="6502517B" w14:textId="77777777" w:rsidR="002C3AA1" w:rsidRDefault="002C3AA1"/>
    <w:sectPr w:rsidR="002C3A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2E3"/>
    <w:rsid w:val="0023657C"/>
    <w:rsid w:val="00253FAE"/>
    <w:rsid w:val="002C3AA1"/>
    <w:rsid w:val="009D32E3"/>
    <w:rsid w:val="00CB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27180"/>
  <w15:chartTrackingRefBased/>
  <w15:docId w15:val="{2386B908-D396-E349-83E1-B7207D05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UCrbodytext">
    <w:name w:val="IUCr body text"/>
    <w:basedOn w:val="BodyText"/>
    <w:link w:val="IUCrbodytextChar"/>
    <w:qFormat/>
    <w:rsid w:val="009D32E3"/>
    <w:pPr>
      <w:spacing w:line="360" w:lineRule="auto"/>
    </w:pPr>
    <w:rPr>
      <w:rFonts w:ascii="Times New Roman" w:eastAsia="Times New Roman" w:hAnsi="Times New Roman" w:cs="Times New Roman"/>
      <w:sz w:val="22"/>
    </w:rPr>
  </w:style>
  <w:style w:type="character" w:customStyle="1" w:styleId="IUCrbodytextChar">
    <w:name w:val="IUCr body text Char"/>
    <w:basedOn w:val="BodyTextChar"/>
    <w:link w:val="IUCrbodytext"/>
    <w:rsid w:val="009D32E3"/>
    <w:rPr>
      <w:rFonts w:ascii="Times New Roman" w:eastAsia="Times New Roman" w:hAnsi="Times New Roman" w:cs="Times New Roman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9D32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D3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Walsh, Martin (DLSLtd,RAL,LSCI)</dc:creator>
  <cp:keywords/>
  <dc:description/>
  <cp:lastModifiedBy>Walsh, Martin (DLSLtd,RAL,LSCI)</cp:lastModifiedBy>
  <cp:revision>2</cp:revision>
  <dcterms:created xsi:type="dcterms:W3CDTF">2021-08-20T15:51:00Z</dcterms:created>
  <dcterms:modified xsi:type="dcterms:W3CDTF">2021-08-20T15:52:00Z</dcterms:modified>
</cp:coreProperties>
</file>