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414F" w14:textId="3143BA66" w:rsidR="004E2222" w:rsidRPr="0064621C" w:rsidRDefault="004E2222" w:rsidP="0064621C">
      <w:pPr>
        <w:rPr>
          <w:rFonts w:ascii="Calibri" w:hAnsi="Calibri"/>
          <w:b/>
          <w:bCs/>
        </w:rPr>
      </w:pPr>
      <w:r w:rsidRPr="0064621C">
        <w:rPr>
          <w:rFonts w:ascii="Calibri" w:hAnsi="Calibri"/>
          <w:b/>
          <w:bCs/>
        </w:rPr>
        <w:t>S1 Table</w:t>
      </w:r>
      <w:r w:rsidR="0064621C">
        <w:rPr>
          <w:rFonts w:ascii="Calibri" w:hAnsi="Calibri"/>
          <w:b/>
          <w:bCs/>
        </w:rPr>
        <w:t xml:space="preserve">. </w:t>
      </w:r>
      <w:r w:rsidRPr="0064621C">
        <w:rPr>
          <w:rFonts w:ascii="Calibri" w:hAnsi="Calibri"/>
          <w:b/>
          <w:bCs/>
        </w:rPr>
        <w:t>Number and value of the pharmaceutical industry’s direct financial and in-kind payments</w:t>
      </w:r>
    </w:p>
    <w:p w14:paraId="2C5A338A" w14:textId="77777777" w:rsidR="004E2222" w:rsidRPr="00C25C3F" w:rsidRDefault="004E2222" w:rsidP="004E2222">
      <w:pPr>
        <w:rPr>
          <w:rFonts w:ascii="Calibri" w:hAnsi="Calibri" w:cs="Calibri"/>
          <w:b/>
          <w:bCs/>
        </w:rPr>
      </w:pPr>
    </w:p>
    <w:tbl>
      <w:tblPr>
        <w:tblW w:w="10491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67"/>
        <w:gridCol w:w="1275"/>
        <w:gridCol w:w="1560"/>
        <w:gridCol w:w="1417"/>
        <w:gridCol w:w="1701"/>
        <w:gridCol w:w="1418"/>
      </w:tblGrid>
      <w:tr w:rsidR="004E2222" w:rsidRPr="00A623B7" w14:paraId="4B364520" w14:textId="77777777" w:rsidTr="004E2222">
        <w:trPr>
          <w:trHeight w:val="320"/>
        </w:trPr>
        <w:tc>
          <w:tcPr>
            <w:tcW w:w="1553" w:type="dxa"/>
            <w:vMerge w:val="restart"/>
            <w:shd w:val="clear" w:color="auto" w:fill="auto"/>
            <w:noWrap/>
            <w:vAlign w:val="center"/>
            <w:hideMark/>
          </w:tcPr>
          <w:p w14:paraId="1B7805AF" w14:textId="77777777" w:rsidR="004E2222" w:rsidRPr="00C1554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14:paraId="667EC82A" w14:textId="77777777" w:rsidR="004E2222" w:rsidRPr="00C1554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 Company</w:t>
            </w:r>
          </w:p>
        </w:tc>
        <w:tc>
          <w:tcPr>
            <w:tcW w:w="2842" w:type="dxa"/>
            <w:gridSpan w:val="2"/>
            <w:shd w:val="clear" w:color="auto" w:fill="auto"/>
            <w:noWrap/>
            <w:vAlign w:val="center"/>
            <w:hideMark/>
          </w:tcPr>
          <w:p w14:paraId="28D1D8F0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Financial and in-kind payments</w:t>
            </w:r>
          </w:p>
        </w:tc>
        <w:tc>
          <w:tcPr>
            <w:tcW w:w="2977" w:type="dxa"/>
            <w:gridSpan w:val="2"/>
          </w:tcPr>
          <w:p w14:paraId="157C3553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In-kind payments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5916653A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Financial payments</w:t>
            </w:r>
          </w:p>
        </w:tc>
      </w:tr>
      <w:tr w:rsidR="004E2222" w:rsidRPr="00A623B7" w14:paraId="3D567318" w14:textId="77777777" w:rsidTr="004E2222">
        <w:trPr>
          <w:trHeight w:val="340"/>
        </w:trPr>
        <w:tc>
          <w:tcPr>
            <w:tcW w:w="1553" w:type="dxa"/>
            <w:vMerge/>
            <w:shd w:val="clear" w:color="auto" w:fill="auto"/>
            <w:noWrap/>
            <w:vAlign w:val="center"/>
            <w:hideMark/>
          </w:tcPr>
          <w:p w14:paraId="7C06BB68" w14:textId="77777777" w:rsidR="004E2222" w:rsidRPr="00C1554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9507C5E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Total value (%) - £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BFF818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Number of payments (%)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9D714E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Value of payments (%) - £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0AD33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Total number (%)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D18500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Value of payments (%) - £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81410" w14:textId="77777777" w:rsidR="004E2222" w:rsidRPr="00C1554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5547">
              <w:rPr>
                <w:rFonts w:ascii="Calibri" w:hAnsi="Calibri"/>
                <w:color w:val="000000"/>
                <w:sz w:val="20"/>
                <w:szCs w:val="20"/>
              </w:rPr>
              <w:t>Number of payments (%)</w:t>
            </w:r>
          </w:p>
        </w:tc>
      </w:tr>
      <w:tr w:rsidR="004E2222" w:rsidRPr="00A623B7" w14:paraId="76651721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88A2BEC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Pfizer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7C3CC2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76,643.17 (8.93)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7C090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10 (7.75)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740E7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47,426 (9.23)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CB84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6 (8.45)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6B16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29,217.17 (8.47)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13B1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(6.9)</w:t>
            </w:r>
          </w:p>
        </w:tc>
      </w:tr>
      <w:tr w:rsidR="004E2222" w:rsidRPr="00A623B7" w14:paraId="440ED8F6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F354028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Bristol-Myers Squibb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8EAF90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75,734.48 (8.82)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613C3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10 (7.75)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50EC2B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34,852.48 (6.78)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0F8B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(5.63)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D1C505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40,882 (11.85)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00A1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6 (10.34)</w:t>
            </w:r>
          </w:p>
        </w:tc>
      </w:tr>
      <w:tr w:rsidR="004E2222" w:rsidRPr="00A623B7" w14:paraId="6BC275E7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8A62458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Gilead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8CD08A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68,475.48 (7.97)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D2C45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 (5.43)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C3223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9,947.86 (1.94)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52F7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(1.41)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FAAFA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58,527.62 (16.97)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0DE0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6 (10.34)</w:t>
            </w:r>
          </w:p>
        </w:tc>
      </w:tr>
      <w:tr w:rsidR="004E2222" w:rsidRPr="00A623B7" w14:paraId="7C7A81B3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E320413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Novartis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7FD308C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64,038.14 (7.46)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044C6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14* (10.85)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F4C9F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49,376.56 (9.61)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3DBF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12 (16.9)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49B1F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14,661.58 (4.25)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3E70C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1293A7FC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2CE9B54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Sanofi Pasteur MSD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B299D3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49,270.7 (5.74)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8012B5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 (5.43)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5A732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33,034.86 (6.43)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1AC3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 (7.04)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38812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16,235.84 (4.71)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FF12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53E6AF70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5A02C36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Roche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CCD004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44,172.87 (5.14)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8FF2B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6 (4.65)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5F314B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29,689.7 (5.78)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2E9C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(5.63)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FF67D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14,483.17 (4.2)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3F4FD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5E5530A4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3E54EB4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F09224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43,615.64 (5.08)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743A2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 (3.88)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E7035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27,291.64 (5.31)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8FEE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(4.23)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D7778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16,324 (4.73)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22655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767E7EA6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537F267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Abbvie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E5AFF55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39,913.83 (4.65)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02364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6 (4.65)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E8DF7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18,006.97 (3.5)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1AF6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(2.82)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41B2D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21,906.86 (6.35)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77C2F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(6.9)</w:t>
            </w:r>
          </w:p>
        </w:tc>
      </w:tr>
      <w:tr w:rsidR="004E2222" w:rsidRPr="00A623B7" w14:paraId="34FCC37C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DCDA41B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Merck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51D9F1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36,272.8 (4.22)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6DE66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 (3.88)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2C4F6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14,657.37 (2.85)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EF5B1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(2.82)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875DF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21,615.43 (6.27)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2DE02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(5.17)</w:t>
            </w:r>
          </w:p>
        </w:tc>
      </w:tr>
      <w:tr w:rsidR="004E2222" w:rsidRPr="00A623B7" w14:paraId="26AC7AFB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FE42FEF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Napp</w:t>
            </w:r>
            <w:proofErr w:type="spellEnd"/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 xml:space="preserve"> Pharmaceuticals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00FC40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36,195.64 (4.22)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E0497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6E220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27,291.64 (5.31)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D612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(4.23)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250EDB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8,904 (2.58)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79A7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38714DE9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1F6AB34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Grünenthal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F12B05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34,460.27 (4.01)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03301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59280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18,224.43 (3.55)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101E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(2.82)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92328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16,235.84 (4.71)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9A02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072E574C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DC6AC66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Bayer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79D0AD3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32,250.5 (3.76)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91905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(.78)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5A209B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32,250.5 (6.28)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1C87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(1.41)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93E46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AF2515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4E2222" w:rsidRPr="00A623B7" w14:paraId="48EF2F53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7D7A8B9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GlaxoSmithKline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77077D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31,686.84 (3.69)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B1E9D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63BCB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31,686.84 (6.17)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4A638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(5.63)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D9501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E17917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4E2222" w:rsidRPr="00A623B7" w14:paraId="6216E7E6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AF75BAF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Janssen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E85002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31,273 (3.64)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64694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27CC1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23,853 (4.64)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C8B0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(4.23)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FD95A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7,420 (2.15)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418C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38BD37D3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3CB5486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Novo Nordisk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A7656B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25,852.88 (3.01)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E9B9F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9032D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25,852.88 (5.03)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C24F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(5.63)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23327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538FB6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4E2222" w:rsidRPr="00A623B7" w14:paraId="3D756C6E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E136A0D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AstraZeneca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9D84AB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24,132.64 (2.81)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B8229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13738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21,332.64 (4.15)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34A1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(4.23)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7D7A7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2,800 (.81)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CF1C1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2EDDF788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CCD9C4A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Celgene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6F1A50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19,853.78 (2.31)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55488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 (3.88)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CC18F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8,067.92 (1.57)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799B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(2.82)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0112B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11,785.86 (3.42)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36EAE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(5.17)</w:t>
            </w:r>
          </w:p>
        </w:tc>
      </w:tr>
      <w:tr w:rsidR="004E2222" w:rsidRPr="00A623B7" w14:paraId="0A72EACF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46DF9EB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Lundbeck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A197A3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18,351.88 (2.14)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72ABF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(1.55)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3C9CC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18,351.88 (3.57)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6EA3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(2.82)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3FFB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70BF8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4E2222" w:rsidRPr="00A623B7" w14:paraId="247D7CBE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5A6C623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Takeda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A0C1CB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18,351.88 (2.14)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B7210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(1.55)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7BD7D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18,351.88 (3.57)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5724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(2.82)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E200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B08225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4E2222" w:rsidRPr="00A623B7" w14:paraId="182EDFE9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D273A72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Boehringer Ingelheim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4FA14C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16,029.3 (1.87)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FD2A8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557B5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10,196.43 (1.98)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6ACECB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(2.82)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8C0F1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5,832.86 (1.69)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2B10C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14794D7C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950A3AB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Lilly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5A3AF8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14,440.69 (1.68)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92017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 (3.1)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50401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2,979.92 (.58)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7ECB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(1.41)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00854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11,460.77 (3.32)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54D7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(5.17)</w:t>
            </w:r>
          </w:p>
        </w:tc>
      </w:tr>
      <w:tr w:rsidR="004E2222" w:rsidRPr="00A623B7" w14:paraId="01E5662D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C9E4892" w14:textId="77777777" w:rsidR="004E2222" w:rsidRPr="00F119E3" w:rsidRDefault="004E2222" w:rsidP="001A45C8"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Sanofi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†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F52B73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13,156.83 (1.53)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4ACEC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(2.33)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ECA64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8,068.83 (1.57)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B3CBC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(8.2)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9D974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5,088 (1.48)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C0DCDB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6BBE4727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88D6AB2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Otsuka Pharmaceuticals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443034B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10,621.26 (1.24)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E2308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(1.55)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6DAF65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EA089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91A8B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10,621.29 (3.08)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028BE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2102D491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DBC9761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ViiV</w:t>
            </w:r>
            <w:proofErr w:type="spellEnd"/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 xml:space="preserve"> Healthcare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70859F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7,556.01 (.88)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6FA6E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(.78)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62CDC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D074F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E4E7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7,556.01 (2.19)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662E1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172CAAFF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4A17899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Vertex Pharmaceuticals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419C48B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7,346.53 (.86)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9E8B1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(.78)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4ADFC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88B46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83C11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7,346.53 (2.13)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26B5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634E4766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7A8A991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Dermal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C7DEA9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4,967.44 (.58)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9E085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(2.33)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AB3994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BE2D4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09B50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4,967.44 (1.44)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2E1D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 (5.17)</w:t>
            </w:r>
          </w:p>
        </w:tc>
      </w:tr>
      <w:tr w:rsidR="004E2222" w:rsidRPr="00A623B7" w14:paraId="7F7DE2C0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D15F589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Amgen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E796EA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4,633.52 (.54)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979785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(1.55)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9CBDC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2,979.92 (.58)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8797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(1.41)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7C636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1,653.6 (.48)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0BB72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2187F131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B70D790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LEO Pharma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30A73D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4,352.17 (.51)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0C139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(1.55)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578E8D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467C6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0E0BBF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4,352.17 (1.26)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E558A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1C1D2EFF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73CA071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Derma UK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BE3FF5E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3,344.15 (.39)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C89DC7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(1.55)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59B309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362EA4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A849A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3,344.15 (.97)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1D8FA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2 (3.45)</w:t>
            </w:r>
          </w:p>
        </w:tc>
      </w:tr>
      <w:tr w:rsidR="004E2222" w:rsidRPr="00A623B7" w14:paraId="6E8857B3" w14:textId="77777777" w:rsidTr="004E2222">
        <w:trPr>
          <w:trHeight w:val="32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6A0B5FE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Almirall</w:t>
            </w:r>
            <w:proofErr w:type="spellEnd"/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7E72A471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1,653.6 (.19)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1B74B8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(.78)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597F73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B38FE" w14:textId="77777777" w:rsidR="004E2222" w:rsidRPr="00A623B7" w:rsidRDefault="004E2222" w:rsidP="001A45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46366C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1,653.6 (.48)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2B86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 (1.72)</w:t>
            </w:r>
          </w:p>
        </w:tc>
      </w:tr>
      <w:tr w:rsidR="004E2222" w:rsidRPr="00A623B7" w14:paraId="032855E8" w14:textId="77777777" w:rsidTr="004E2222">
        <w:trPr>
          <w:trHeight w:val="340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F994E88" w14:textId="77777777" w:rsidR="004E2222" w:rsidRPr="00A623B7" w:rsidRDefault="004E2222" w:rsidP="001A45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3766B5D0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858,647.95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59B085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D5D4D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513,772.14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5396D2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CDD824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344,875.81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9E5FA" w14:textId="77777777" w:rsidR="004E2222" w:rsidRPr="00A623B7" w:rsidRDefault="004E2222" w:rsidP="001A45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23B7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</w:tr>
    </w:tbl>
    <w:p w14:paraId="3D744D98" w14:textId="77777777" w:rsidR="004E2222" w:rsidRPr="00A623B7" w:rsidRDefault="004E2222" w:rsidP="004E2222">
      <w:pPr>
        <w:rPr>
          <w:rFonts w:ascii="Calibri" w:hAnsi="Calibri" w:cs="Calibri"/>
          <w:sz w:val="20"/>
          <w:szCs w:val="20"/>
        </w:rPr>
      </w:pPr>
      <w:r w:rsidRPr="00A623B7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3B7">
        <w:rPr>
          <w:rFonts w:ascii="Calibri" w:hAnsi="Calibri" w:cs="Calibri"/>
          <w:sz w:val="20"/>
          <w:szCs w:val="20"/>
        </w:rPr>
        <w:t>4 Novartis benefits in kind had no value</w:t>
      </w:r>
    </w:p>
    <w:p w14:paraId="4F77EC7D" w14:textId="4F281EA3" w:rsidR="002B4182" w:rsidRDefault="004E2222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†</w:t>
      </w:r>
      <w:r>
        <w:rPr>
          <w:rFonts w:ascii="Calibri" w:hAnsi="Calibri" w:cs="Calibri"/>
          <w:sz w:val="20"/>
          <w:szCs w:val="20"/>
        </w:rPr>
        <w:t xml:space="preserve"> S</w:t>
      </w:r>
      <w:r w:rsidRPr="00A623B7">
        <w:rPr>
          <w:rFonts w:ascii="Calibri" w:hAnsi="Calibri" w:cs="Calibri"/>
          <w:sz w:val="20"/>
          <w:szCs w:val="20"/>
        </w:rPr>
        <w:t>anofi Pasteur included in Sanofi</w:t>
      </w:r>
    </w:p>
    <w:sectPr w:rsidR="002B4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22"/>
    <w:rsid w:val="00020367"/>
    <w:rsid w:val="000260D3"/>
    <w:rsid w:val="00045B07"/>
    <w:rsid w:val="00076E71"/>
    <w:rsid w:val="00097EBE"/>
    <w:rsid w:val="000D3A3C"/>
    <w:rsid w:val="001164CB"/>
    <w:rsid w:val="00136940"/>
    <w:rsid w:val="00261E19"/>
    <w:rsid w:val="002B4182"/>
    <w:rsid w:val="002B6ED7"/>
    <w:rsid w:val="00355BF4"/>
    <w:rsid w:val="00360397"/>
    <w:rsid w:val="003A1A56"/>
    <w:rsid w:val="004234DB"/>
    <w:rsid w:val="00455B96"/>
    <w:rsid w:val="0048227B"/>
    <w:rsid w:val="004936AE"/>
    <w:rsid w:val="004952D4"/>
    <w:rsid w:val="004E196D"/>
    <w:rsid w:val="004E2222"/>
    <w:rsid w:val="004E4809"/>
    <w:rsid w:val="004F4B69"/>
    <w:rsid w:val="00523B75"/>
    <w:rsid w:val="005C52EA"/>
    <w:rsid w:val="0064621C"/>
    <w:rsid w:val="00663378"/>
    <w:rsid w:val="006C1AB1"/>
    <w:rsid w:val="006E04A5"/>
    <w:rsid w:val="007800AA"/>
    <w:rsid w:val="00782540"/>
    <w:rsid w:val="0078360B"/>
    <w:rsid w:val="007869CF"/>
    <w:rsid w:val="0079204E"/>
    <w:rsid w:val="008A5937"/>
    <w:rsid w:val="008E491F"/>
    <w:rsid w:val="0090444F"/>
    <w:rsid w:val="00951CEB"/>
    <w:rsid w:val="009B5D8E"/>
    <w:rsid w:val="00A9458F"/>
    <w:rsid w:val="00A958A8"/>
    <w:rsid w:val="00B014BA"/>
    <w:rsid w:val="00B269D6"/>
    <w:rsid w:val="00B519BF"/>
    <w:rsid w:val="00B71EA1"/>
    <w:rsid w:val="00BC0592"/>
    <w:rsid w:val="00C12847"/>
    <w:rsid w:val="00C17020"/>
    <w:rsid w:val="00C201CB"/>
    <w:rsid w:val="00C537BF"/>
    <w:rsid w:val="00CA14E3"/>
    <w:rsid w:val="00D768D4"/>
    <w:rsid w:val="00DA20ED"/>
    <w:rsid w:val="00DF58CE"/>
    <w:rsid w:val="00E05591"/>
    <w:rsid w:val="00E12683"/>
    <w:rsid w:val="00E15ECD"/>
    <w:rsid w:val="00EC06BA"/>
    <w:rsid w:val="00EE4DD0"/>
    <w:rsid w:val="00F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45B88"/>
  <w15:chartTrackingRefBased/>
  <w15:docId w15:val="{5935A627-3726-484C-9F75-357B208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22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2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2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Rickard</dc:creator>
  <cp:keywords/>
  <dc:description/>
  <cp:lastModifiedBy>Emily Rickard</cp:lastModifiedBy>
  <cp:revision>2</cp:revision>
  <dcterms:created xsi:type="dcterms:W3CDTF">2021-05-03T12:05:00Z</dcterms:created>
  <dcterms:modified xsi:type="dcterms:W3CDTF">2021-05-03T12:10:00Z</dcterms:modified>
</cp:coreProperties>
</file>