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49C" w14:textId="184FF969" w:rsidR="001B2B26" w:rsidRDefault="00F66EC9" w:rsidP="00F04DAE">
      <w:pPr>
        <w:jc w:val="center"/>
        <w:rPr>
          <w:lang w:val="en-US"/>
        </w:rPr>
      </w:pPr>
      <w:r>
        <w:rPr>
          <w:lang w:val="en-US"/>
        </w:rPr>
        <w:t xml:space="preserve">S1 </w:t>
      </w:r>
      <w:r w:rsidR="00F04DAE" w:rsidRPr="00F04DAE">
        <w:rPr>
          <w:lang w:val="en-US"/>
        </w:rPr>
        <w:t>Annex</w:t>
      </w:r>
      <w:r w:rsidR="00CF4A42">
        <w:rPr>
          <w:lang w:val="en-US"/>
        </w:rPr>
        <w:t>.</w:t>
      </w:r>
      <w:r w:rsidR="00F04DAE" w:rsidRPr="00F04DAE">
        <w:rPr>
          <w:lang w:val="en-US"/>
        </w:rPr>
        <w:t xml:space="preserve"> Examples of local protocols that included recommendation</w:t>
      </w:r>
      <w:r w:rsidR="00F04DAE">
        <w:rPr>
          <w:lang w:val="en-US"/>
        </w:rPr>
        <w:t xml:space="preserve"> for macrolide use due to its supposed antiviral and immunomodulatory effect.</w:t>
      </w:r>
    </w:p>
    <w:p w14:paraId="52641D83" w14:textId="65CD08FF" w:rsidR="00F04DAE" w:rsidRDefault="00F04DAE" w:rsidP="00F04DAE">
      <w:pPr>
        <w:jc w:val="center"/>
        <w:rPr>
          <w:lang w:val="en-US"/>
        </w:rPr>
      </w:pPr>
    </w:p>
    <w:p w14:paraId="05DF19BF" w14:textId="086BFDB1" w:rsidR="00F04DAE" w:rsidRDefault="00F04DAE" w:rsidP="00F04D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BDB1CF" wp14:editId="2EF8589B">
            <wp:extent cx="4407562" cy="548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30" t="15301" r="25635" b="7190"/>
                    <a:stretch/>
                  </pic:blipFill>
                  <pic:spPr bwMode="auto">
                    <a:xfrm>
                      <a:off x="0" y="0"/>
                      <a:ext cx="4418134" cy="54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01870" w14:textId="3AC5640A" w:rsidR="00F04DAE" w:rsidRPr="00F04DAE" w:rsidRDefault="00F04DAE" w:rsidP="00F04DAE">
      <w:pPr>
        <w:jc w:val="center"/>
        <w:rPr>
          <w:lang w:val="en-US"/>
        </w:rPr>
      </w:pPr>
      <w:r w:rsidRPr="00F04DAE">
        <w:rPr>
          <w:lang w:val="en-US"/>
        </w:rPr>
        <w:t xml:space="preserve">1: 12 de Octubre Local Protocol, with date of March 23, 2020 </w:t>
      </w:r>
    </w:p>
    <w:p w14:paraId="64A07E7B" w14:textId="7C212D8A" w:rsidR="00F04DAE" w:rsidRPr="00F04DAE" w:rsidRDefault="00F04DAE" w:rsidP="00F04DAE">
      <w:pPr>
        <w:jc w:val="center"/>
        <w:rPr>
          <w:lang w:val="en-US"/>
        </w:rPr>
      </w:pPr>
    </w:p>
    <w:p w14:paraId="1FDD06D0" w14:textId="7D5B20D1" w:rsidR="00F04DAE" w:rsidRPr="00F04DAE" w:rsidRDefault="00F04DAE" w:rsidP="00F04DAE">
      <w:pPr>
        <w:jc w:val="center"/>
        <w:rPr>
          <w:lang w:val="en-US"/>
        </w:rPr>
      </w:pPr>
    </w:p>
    <w:p w14:paraId="2C06E82A" w14:textId="20055F03" w:rsidR="00F04DAE" w:rsidRPr="00F04DAE" w:rsidRDefault="00F04DAE" w:rsidP="00F04DAE">
      <w:pPr>
        <w:jc w:val="center"/>
        <w:rPr>
          <w:lang w:val="en-US"/>
        </w:rPr>
      </w:pPr>
    </w:p>
    <w:p w14:paraId="091AC212" w14:textId="6293E70E" w:rsidR="00F04DAE" w:rsidRPr="00F04DAE" w:rsidRDefault="00F04DAE" w:rsidP="00F04DAE">
      <w:pPr>
        <w:jc w:val="center"/>
        <w:rPr>
          <w:lang w:val="en-US"/>
        </w:rPr>
      </w:pPr>
    </w:p>
    <w:p w14:paraId="5F13FEF7" w14:textId="1D2945BD" w:rsidR="00F04DAE" w:rsidRPr="00F04DAE" w:rsidRDefault="00F04DAE" w:rsidP="00F04DAE">
      <w:pPr>
        <w:jc w:val="center"/>
        <w:rPr>
          <w:lang w:val="en-US"/>
        </w:rPr>
      </w:pPr>
    </w:p>
    <w:p w14:paraId="53652EBD" w14:textId="6BBEE2A6" w:rsidR="00F04DAE" w:rsidRPr="00F04DAE" w:rsidRDefault="00F04DAE" w:rsidP="00F04DAE">
      <w:pPr>
        <w:jc w:val="center"/>
        <w:rPr>
          <w:lang w:val="en-US"/>
        </w:rPr>
      </w:pPr>
    </w:p>
    <w:p w14:paraId="1509D9EB" w14:textId="35F9B728" w:rsidR="00F04DAE" w:rsidRPr="00F04DAE" w:rsidRDefault="00F04DAE" w:rsidP="00F04DAE">
      <w:pPr>
        <w:jc w:val="center"/>
        <w:rPr>
          <w:lang w:val="en-US"/>
        </w:rPr>
      </w:pPr>
    </w:p>
    <w:p w14:paraId="47F44881" w14:textId="018E67F1" w:rsidR="00F04DAE" w:rsidRPr="00F04DAE" w:rsidRDefault="00F04DAE" w:rsidP="00F04DAE">
      <w:pPr>
        <w:jc w:val="center"/>
        <w:rPr>
          <w:lang w:val="en-US"/>
        </w:rPr>
      </w:pPr>
    </w:p>
    <w:p w14:paraId="4F362B51" w14:textId="6C28A70E" w:rsidR="00F04DAE" w:rsidRPr="00F04DAE" w:rsidRDefault="00F04DAE" w:rsidP="00F04DAE">
      <w:pPr>
        <w:jc w:val="center"/>
        <w:rPr>
          <w:lang w:val="en-US"/>
        </w:rPr>
      </w:pPr>
    </w:p>
    <w:p w14:paraId="6E9DA737" w14:textId="782D4F8D" w:rsidR="00F04DAE" w:rsidRDefault="00F04DAE" w:rsidP="00F04DAE">
      <w:pPr>
        <w:jc w:val="center"/>
      </w:pPr>
      <w:r>
        <w:rPr>
          <w:noProof/>
        </w:rPr>
        <w:drawing>
          <wp:inline distT="0" distB="0" distL="0" distR="0" wp14:anchorId="23657475" wp14:editId="7D170BD1">
            <wp:extent cx="5387340" cy="5369201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74" t="18812" r="28316" b="6940"/>
                    <a:stretch/>
                  </pic:blipFill>
                  <pic:spPr bwMode="auto">
                    <a:xfrm>
                      <a:off x="0" y="0"/>
                      <a:ext cx="5424867" cy="540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1D386" w14:textId="1DC64B3D" w:rsidR="00F04DAE" w:rsidRDefault="00F04DAE" w:rsidP="00F04DAE">
      <w:pPr>
        <w:jc w:val="center"/>
      </w:pPr>
      <w:r>
        <w:rPr>
          <w:noProof/>
        </w:rPr>
        <w:drawing>
          <wp:inline distT="0" distB="0" distL="0" distR="0" wp14:anchorId="18637292" wp14:editId="082CCE13">
            <wp:extent cx="5013960" cy="19479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86" t="37375" r="29445" b="33779"/>
                    <a:stretch/>
                  </pic:blipFill>
                  <pic:spPr bwMode="auto">
                    <a:xfrm>
                      <a:off x="0" y="0"/>
                      <a:ext cx="5072141" cy="197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1136A" w14:textId="723A1A6A" w:rsidR="00A42BF2" w:rsidRPr="00A42BF2" w:rsidRDefault="00A42BF2" w:rsidP="00F04DAE">
      <w:pPr>
        <w:jc w:val="center"/>
        <w:rPr>
          <w:lang w:val="en-US"/>
        </w:rPr>
      </w:pPr>
      <w:r w:rsidRPr="00A42BF2">
        <w:rPr>
          <w:lang w:val="en-US"/>
        </w:rPr>
        <w:t>2: Puerta de Hierro Local Protocol, with date April 5, 2020, in w</w:t>
      </w:r>
      <w:r>
        <w:rPr>
          <w:lang w:val="en-US"/>
        </w:rPr>
        <w:t>hich there is a recommendation for the use of azithromycin for its immunomodulatory effect, while there is a recommendation against the use of other antibiotics in the absence of suspected bacterial infection.</w:t>
      </w:r>
    </w:p>
    <w:sectPr w:rsidR="00A42BF2" w:rsidRPr="00A42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91"/>
    <w:rsid w:val="007D6E68"/>
    <w:rsid w:val="00A42BF2"/>
    <w:rsid w:val="00AE0EE7"/>
    <w:rsid w:val="00BD0191"/>
    <w:rsid w:val="00CF4A42"/>
    <w:rsid w:val="00F04DAE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417"/>
  <w15:chartTrackingRefBased/>
  <w15:docId w15:val="{95D1168B-14FC-49E9-83DE-203B8BD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chn off32</cp:lastModifiedBy>
  <cp:revision>4</cp:revision>
  <dcterms:created xsi:type="dcterms:W3CDTF">2021-01-11T12:44:00Z</dcterms:created>
  <dcterms:modified xsi:type="dcterms:W3CDTF">2021-05-04T06:21:00Z</dcterms:modified>
</cp:coreProperties>
</file>