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0.xml" ContentType="application/vnd.ms-office.classificationlabel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6227" w14:textId="77777777" w:rsidR="00073781" w:rsidRPr="00C41304" w:rsidRDefault="00073781" w:rsidP="00073781">
      <w:pPr>
        <w:pStyle w:val="Title"/>
        <w:pBdr>
          <w:bottom w:val="single" w:sz="4" w:space="1" w:color="auto"/>
        </w:pBdr>
        <w:ind w:firstLine="432"/>
        <w:jc w:val="center"/>
        <w:rPr>
          <w:b/>
          <w:bCs/>
          <w:sz w:val="36"/>
          <w:szCs w:val="36"/>
          <w:lang w:val="en-GB"/>
        </w:rPr>
      </w:pPr>
      <w:r w:rsidRPr="00C41304">
        <w:rPr>
          <w:b/>
          <w:bCs/>
          <w:sz w:val="36"/>
          <w:szCs w:val="36"/>
          <w:lang w:val="en-GB"/>
        </w:rPr>
        <w:t xml:space="preserve">Potential impact of introducing vaccines against COVID-19 under supply and uptake constraints in France: a modelling </w:t>
      </w:r>
      <w:proofErr w:type="gramStart"/>
      <w:r w:rsidRPr="00C41304">
        <w:rPr>
          <w:b/>
          <w:bCs/>
          <w:sz w:val="36"/>
          <w:szCs w:val="36"/>
          <w:lang w:val="en-GB"/>
        </w:rPr>
        <w:t>study</w:t>
      </w:r>
      <w:proofErr w:type="gramEnd"/>
    </w:p>
    <w:p w14:paraId="260061FF" w14:textId="0476C20A" w:rsidR="00073781" w:rsidRPr="00C41304" w:rsidRDefault="00073781" w:rsidP="00073781">
      <w:pPr>
        <w:pStyle w:val="Title"/>
        <w:pBdr>
          <w:bottom w:val="single" w:sz="4" w:space="1" w:color="auto"/>
        </w:pBdr>
        <w:ind w:firstLine="432"/>
        <w:jc w:val="center"/>
        <w:rPr>
          <w:b/>
          <w:bCs/>
          <w:sz w:val="36"/>
          <w:szCs w:val="36"/>
          <w:lang w:val="en-GB"/>
        </w:rPr>
      </w:pPr>
    </w:p>
    <w:p w14:paraId="40159C83" w14:textId="4BC9FFD4" w:rsidR="001177C1" w:rsidRPr="00C41304" w:rsidRDefault="00073781" w:rsidP="00073781">
      <w:pPr>
        <w:pStyle w:val="Title"/>
        <w:pBdr>
          <w:bottom w:val="single" w:sz="4" w:space="1" w:color="auto"/>
        </w:pBdr>
        <w:ind w:firstLine="432"/>
        <w:jc w:val="center"/>
        <w:rPr>
          <w:sz w:val="36"/>
          <w:szCs w:val="36"/>
          <w:lang w:val="en-GB"/>
        </w:rPr>
      </w:pPr>
      <w:r w:rsidRPr="00C41304">
        <w:rPr>
          <w:b/>
          <w:bCs/>
          <w:sz w:val="28"/>
          <w:szCs w:val="28"/>
          <w:lang w:val="en-GB"/>
        </w:rPr>
        <w:t xml:space="preserve">L </w:t>
      </w:r>
      <w:proofErr w:type="spellStart"/>
      <w:r w:rsidRPr="00C41304">
        <w:rPr>
          <w:b/>
          <w:bCs/>
          <w:sz w:val="28"/>
          <w:szCs w:val="28"/>
          <w:lang w:val="en-GB"/>
        </w:rPr>
        <w:t>Coudeville</w:t>
      </w:r>
      <w:proofErr w:type="spellEnd"/>
      <w:r w:rsidRPr="00C41304">
        <w:rPr>
          <w:b/>
          <w:bCs/>
          <w:sz w:val="28"/>
          <w:szCs w:val="28"/>
          <w:lang w:val="en-GB"/>
        </w:rPr>
        <w:t xml:space="preserve">, O </w:t>
      </w:r>
      <w:proofErr w:type="spellStart"/>
      <w:r w:rsidRPr="00C41304">
        <w:rPr>
          <w:b/>
          <w:bCs/>
          <w:sz w:val="28"/>
          <w:szCs w:val="28"/>
          <w:lang w:val="en-GB"/>
        </w:rPr>
        <w:t>Jollivet</w:t>
      </w:r>
      <w:proofErr w:type="spellEnd"/>
      <w:r w:rsidRPr="00C41304">
        <w:rPr>
          <w:b/>
          <w:bCs/>
          <w:sz w:val="28"/>
          <w:szCs w:val="28"/>
          <w:lang w:val="en-GB"/>
        </w:rPr>
        <w:t xml:space="preserve">, C </w:t>
      </w:r>
      <w:proofErr w:type="spellStart"/>
      <w:r w:rsidRPr="00C41304">
        <w:rPr>
          <w:b/>
          <w:bCs/>
          <w:sz w:val="28"/>
          <w:szCs w:val="28"/>
          <w:lang w:val="en-GB"/>
        </w:rPr>
        <w:t>Mahé</w:t>
      </w:r>
      <w:proofErr w:type="spellEnd"/>
      <w:r w:rsidR="00C41304" w:rsidRPr="00C41304">
        <w:rPr>
          <w:b/>
          <w:bCs/>
          <w:sz w:val="28"/>
          <w:szCs w:val="28"/>
          <w:lang w:val="en-GB"/>
        </w:rPr>
        <w:t>,</w:t>
      </w:r>
      <w:r w:rsidRPr="00C41304">
        <w:rPr>
          <w:b/>
          <w:bCs/>
          <w:sz w:val="28"/>
          <w:szCs w:val="28"/>
          <w:lang w:val="en-GB"/>
        </w:rPr>
        <w:t xml:space="preserve"> SS </w:t>
      </w:r>
      <w:proofErr w:type="spellStart"/>
      <w:r w:rsidRPr="00C41304">
        <w:rPr>
          <w:b/>
          <w:bCs/>
          <w:sz w:val="28"/>
          <w:szCs w:val="28"/>
          <w:lang w:val="en-GB"/>
        </w:rPr>
        <w:t>Chaves</w:t>
      </w:r>
      <w:proofErr w:type="spellEnd"/>
      <w:r w:rsidRPr="00C41304">
        <w:rPr>
          <w:b/>
          <w:bCs/>
          <w:sz w:val="28"/>
          <w:szCs w:val="28"/>
          <w:lang w:val="en-GB"/>
        </w:rPr>
        <w:t>, GB Gomez</w:t>
      </w:r>
      <w:r w:rsidR="00404C0D" w:rsidRPr="00C41304">
        <w:rPr>
          <w:sz w:val="36"/>
          <w:szCs w:val="36"/>
          <w:lang w:val="en-GB"/>
        </w:rPr>
        <w:br/>
      </w:r>
      <w:r w:rsidR="006B77D1">
        <w:rPr>
          <w:sz w:val="36"/>
          <w:szCs w:val="36"/>
          <w:lang w:val="en-GB"/>
        </w:rPr>
        <w:t xml:space="preserve">S1 File: </w:t>
      </w:r>
      <w:r w:rsidR="00890BDB" w:rsidRPr="00C41304">
        <w:rPr>
          <w:sz w:val="36"/>
          <w:szCs w:val="36"/>
          <w:lang w:val="en-GB"/>
        </w:rPr>
        <w:t>S1</w:t>
      </w:r>
      <w:r w:rsidR="00890BDB">
        <w:rPr>
          <w:sz w:val="36"/>
          <w:szCs w:val="36"/>
          <w:lang w:val="en-GB"/>
        </w:rPr>
        <w:t xml:space="preserve"> </w:t>
      </w:r>
      <w:r w:rsidR="00404C0D" w:rsidRPr="00C41304">
        <w:rPr>
          <w:sz w:val="36"/>
          <w:szCs w:val="36"/>
          <w:lang w:val="en-GB"/>
        </w:rPr>
        <w:t xml:space="preserve">Text </w:t>
      </w:r>
    </w:p>
    <w:p w14:paraId="31A835BC" w14:textId="296FA82F" w:rsidR="002762FD" w:rsidRPr="00C41304" w:rsidRDefault="00962128" w:rsidP="00716812">
      <w:pPr>
        <w:pStyle w:val="Heading1"/>
        <w:rPr>
          <w:lang w:val="en-GB"/>
        </w:rPr>
      </w:pPr>
      <w:r w:rsidRPr="00C41304">
        <w:rPr>
          <w:lang w:val="en-GB"/>
        </w:rPr>
        <w:t xml:space="preserve">Model </w:t>
      </w:r>
      <w:r w:rsidR="00E66FB8" w:rsidRPr="00C41304">
        <w:rPr>
          <w:lang w:val="en-GB"/>
        </w:rPr>
        <w:t>overvi</w:t>
      </w:r>
      <w:r w:rsidR="008A3358" w:rsidRPr="00C41304">
        <w:rPr>
          <w:lang w:val="en-GB"/>
        </w:rPr>
        <w:t>ew and structure</w:t>
      </w:r>
    </w:p>
    <w:p w14:paraId="14D48732" w14:textId="5B407690" w:rsidR="001728B6" w:rsidRPr="00C41304" w:rsidRDefault="001728B6" w:rsidP="001728B6">
      <w:pPr>
        <w:rPr>
          <w:lang w:val="en-GB"/>
        </w:rPr>
      </w:pPr>
    </w:p>
    <w:p w14:paraId="3BB0D1AC" w14:textId="15DEFE06" w:rsidR="008646D7" w:rsidRPr="00C41304" w:rsidRDefault="008646D7" w:rsidP="008646D7">
      <w:pPr>
        <w:pStyle w:val="Heading2"/>
        <w:rPr>
          <w:lang w:val="en-GB"/>
        </w:rPr>
      </w:pPr>
      <w:r w:rsidRPr="00C41304">
        <w:rPr>
          <w:lang w:val="en-GB"/>
        </w:rPr>
        <w:t>Model design</w:t>
      </w:r>
    </w:p>
    <w:p w14:paraId="563FA5D6" w14:textId="5AFEBBB8" w:rsidR="00927A44" w:rsidRPr="00C41304" w:rsidRDefault="00927A44" w:rsidP="00927A44">
      <w:pPr>
        <w:rPr>
          <w:lang w:val="en-GB"/>
        </w:rPr>
      </w:pPr>
      <w:r w:rsidRPr="00C41304">
        <w:rPr>
          <w:lang w:val="en-GB"/>
        </w:rPr>
        <w:t xml:space="preserve">We </w:t>
      </w:r>
      <w:r w:rsidR="00B746E4" w:rsidRPr="00C41304">
        <w:rPr>
          <w:lang w:val="en-GB"/>
        </w:rPr>
        <w:t>expand</w:t>
      </w:r>
      <w:r w:rsidR="007364AE" w:rsidRPr="00C41304">
        <w:rPr>
          <w:lang w:val="en-GB"/>
        </w:rPr>
        <w:t xml:space="preserve">ed a previously published </w:t>
      </w:r>
      <w:r w:rsidRPr="00C41304">
        <w:rPr>
          <w:lang w:val="en-GB"/>
        </w:rPr>
        <w:t xml:space="preserve">age-structured compartmental transmission model </w:t>
      </w:r>
      <w:r w:rsidR="003B2C99" w:rsidRPr="00C41304">
        <w:rPr>
          <w:lang w:val="en-GB"/>
        </w:rPr>
        <w:fldChar w:fldCharType="begin"/>
      </w:r>
      <w:r w:rsidR="003B2C99" w:rsidRPr="00C41304">
        <w:rPr>
          <w:lang w:val="en-GB"/>
        </w:rPr>
        <w:instrText xml:space="preserve"> ADDIN EN.CITE &lt;EndNote&gt;&lt;Cite&gt;&lt;Author&gt;Coudeville&lt;/Author&gt;&lt;Year&gt;2020&lt;/Year&gt;&lt;RecNum&gt;1292&lt;/RecNum&gt;&lt;DisplayText&gt;(1)&lt;/DisplayText&gt;&lt;record&gt;&lt;rec-number&gt;1292&lt;/rec-number&gt;&lt;foreign-keys&gt;&lt;key app="EN" db-id="5wsafd9r4td0d3exd0mxrvrfrtvv09de0sw0" timestamp="1603205291"&gt;1292&lt;/key&gt;&lt;/foreign-keys&gt;&lt;ref-type name="Journal Article"&gt;17&lt;/ref-type&gt;&lt;contributors&gt;&lt;authors&gt;&lt;author&gt;Coudeville, L&lt;/author&gt;&lt;author&gt;Gomez, GB&lt;/author&gt;&lt;author&gt;Jollivet, O&lt;/author&gt;&lt;author&gt;Harris, RC&lt;/author&gt;&lt;author&gt;Thommes, E&lt;/author&gt;&lt;author&gt;Druelles, S&lt;/author&gt;&lt;author&gt;Chit, A&lt;/author&gt;&lt;author&gt;Chaves, SS&lt;/author&gt;&lt;author&gt;Mahé, C&lt;/author&gt;&lt;/authors&gt;&lt;/contributors&gt;&lt;titles&gt;&lt;title&gt;Exploring uncertainty and risk in the accelerated response to a COVID-19 vaccine: Perspective from the pharmaceutical industry&lt;/title&gt;&lt;secondary-title&gt;Vaccine&lt;/secondary-title&gt;&lt;/titles&gt;&lt;periodical&gt;&lt;full-title&gt;Vaccine&lt;/full-title&gt;&lt;/periodical&gt;&lt;dates&gt;&lt;year&gt;2020&lt;/year&gt;&lt;/dates&gt;&lt;isbn&gt;0264-410X&lt;/isbn&gt;&lt;urls&gt;&lt;/urls&gt;&lt;/record&gt;&lt;/Cite&gt;&lt;/EndNote&gt;</w:instrText>
      </w:r>
      <w:r w:rsidR="003B2C99" w:rsidRPr="00C41304">
        <w:rPr>
          <w:lang w:val="en-GB"/>
        </w:rPr>
        <w:fldChar w:fldCharType="separate"/>
      </w:r>
      <w:r w:rsidR="003B2C99" w:rsidRPr="00C41304">
        <w:rPr>
          <w:noProof/>
          <w:lang w:val="en-GB"/>
        </w:rPr>
        <w:t>(1)</w:t>
      </w:r>
      <w:r w:rsidR="003B2C99" w:rsidRPr="00C41304">
        <w:rPr>
          <w:lang w:val="en-GB"/>
        </w:rPr>
        <w:fldChar w:fldCharType="end"/>
      </w:r>
      <w:r w:rsidR="003B2C99" w:rsidRPr="00C41304">
        <w:rPr>
          <w:lang w:val="en-GB"/>
        </w:rPr>
        <w:t xml:space="preserve"> </w:t>
      </w:r>
      <w:r w:rsidR="006E33AB" w:rsidRPr="00C41304">
        <w:rPr>
          <w:lang w:val="en-GB"/>
        </w:rPr>
        <w:t xml:space="preserve">to </w:t>
      </w:r>
      <w:r w:rsidR="00FB4C19" w:rsidRPr="00C41304">
        <w:rPr>
          <w:lang w:val="en-GB"/>
        </w:rPr>
        <w:t xml:space="preserve">account for </w:t>
      </w:r>
      <w:r w:rsidRPr="00C41304">
        <w:rPr>
          <w:lang w:val="en-GB"/>
        </w:rPr>
        <w:t xml:space="preserve">the protection conferred by future vaccination against infection or reduced severity </w:t>
      </w:r>
      <w:r w:rsidR="000448F4" w:rsidRPr="00C41304">
        <w:rPr>
          <w:lang w:val="en-GB"/>
        </w:rPr>
        <w:t>of symptomatic disease</w:t>
      </w:r>
      <w:r w:rsidRPr="00C41304">
        <w:rPr>
          <w:lang w:val="en-GB"/>
        </w:rPr>
        <w:t>.</w:t>
      </w:r>
    </w:p>
    <w:p w14:paraId="23332C37" w14:textId="54206894" w:rsidR="00346F68" w:rsidRPr="00C41304" w:rsidRDefault="00346F68">
      <w:pPr>
        <w:rPr>
          <w:rFonts w:eastAsia="Times New Roman"/>
          <w:color w:val="000000" w:themeColor="text1"/>
          <w:lang w:val="en-GB" w:eastAsia="en-GB"/>
        </w:rPr>
      </w:pPr>
      <w:r w:rsidRPr="00C41304">
        <w:rPr>
          <w:lang w:val="en-GB"/>
        </w:rPr>
        <w:t>For each age class, a total of 11 compartments were considered to represent the infection process</w:t>
      </w:r>
      <w:r w:rsidR="0056497F">
        <w:rPr>
          <w:lang w:val="en-GB"/>
        </w:rPr>
        <w:t xml:space="preserve">. </w:t>
      </w:r>
      <w:r w:rsidR="00927A44" w:rsidRPr="00C41304">
        <w:rPr>
          <w:lang w:val="en-GB"/>
        </w:rPr>
        <w:t xml:space="preserve">A flow diagram of the model structure is provided in </w:t>
      </w:r>
      <w:r w:rsidR="001A18F7" w:rsidRPr="00C41304">
        <w:rPr>
          <w:lang w:val="en-GB"/>
        </w:rPr>
        <w:t>S1</w:t>
      </w:r>
      <w:r w:rsidR="001A18F7">
        <w:rPr>
          <w:lang w:val="en-GB"/>
        </w:rPr>
        <w:t xml:space="preserve"> </w:t>
      </w:r>
      <w:r w:rsidR="00927A44" w:rsidRPr="00C41304">
        <w:rPr>
          <w:lang w:val="en-GB"/>
        </w:rPr>
        <w:t xml:space="preserve">Fig. </w:t>
      </w:r>
    </w:p>
    <w:p w14:paraId="7318AA43" w14:textId="6018596F" w:rsidR="00C46FA1" w:rsidRPr="00C41304" w:rsidRDefault="005B2E11" w:rsidP="00C46FA1">
      <w:pPr>
        <w:pStyle w:val="Caption"/>
        <w:jc w:val="center"/>
        <w:rPr>
          <w:sz w:val="22"/>
          <w:szCs w:val="22"/>
          <w:lang w:val="en-GB"/>
        </w:rPr>
      </w:pPr>
      <w:r w:rsidRPr="00C41304">
        <w:rPr>
          <w:sz w:val="22"/>
          <w:szCs w:val="22"/>
          <w:lang w:val="en-GB"/>
        </w:rPr>
        <w:t>S</w:t>
      </w:r>
      <w:r w:rsidRPr="00742CC8">
        <w:rPr>
          <w:sz w:val="22"/>
          <w:szCs w:val="22"/>
          <w:lang w:val="en-GB"/>
        </w:rPr>
        <w:fldChar w:fldCharType="begin"/>
      </w:r>
      <w:r w:rsidRPr="00C41304">
        <w:rPr>
          <w:lang w:val="en-GB"/>
        </w:rPr>
        <w:instrText xml:space="preserve"> SEQ Figure \* ARABIC </w:instrText>
      </w:r>
      <w:r w:rsidRPr="00742CC8">
        <w:rPr>
          <w:sz w:val="22"/>
          <w:szCs w:val="22"/>
          <w:lang w:val="en-GB"/>
        </w:rPr>
        <w:fldChar w:fldCharType="separate"/>
      </w:r>
      <w:r w:rsidRPr="00C41304">
        <w:rPr>
          <w:noProof/>
          <w:lang w:val="en-GB"/>
        </w:rPr>
        <w:t>1</w:t>
      </w:r>
      <w:r w:rsidRPr="00742CC8">
        <w:rPr>
          <w:sz w:val="22"/>
          <w:szCs w:val="22"/>
          <w:lang w:val="en-GB"/>
        </w:rPr>
        <w:fldChar w:fldCharType="end"/>
      </w:r>
      <w:r>
        <w:rPr>
          <w:sz w:val="22"/>
          <w:szCs w:val="22"/>
          <w:lang w:val="en-GB"/>
        </w:rPr>
        <w:t xml:space="preserve"> </w:t>
      </w:r>
      <w:r w:rsidR="00C46FA1" w:rsidRPr="00C41304">
        <w:rPr>
          <w:sz w:val="22"/>
          <w:szCs w:val="22"/>
          <w:lang w:val="en-GB"/>
        </w:rPr>
        <w:t>Fig. Flow diagram of the model</w:t>
      </w:r>
    </w:p>
    <w:p w14:paraId="14736F7A" w14:textId="6AB66BFD" w:rsidR="00927A44" w:rsidRPr="00742CC8" w:rsidRDefault="0033529B" w:rsidP="00591609">
      <w:pPr>
        <w:jc w:val="center"/>
        <w:rPr>
          <w:rFonts w:eastAsia="Times New Roman"/>
          <w:color w:val="000000" w:themeColor="text1"/>
          <w:lang w:val="en-GB" w:eastAsia="en-GB"/>
        </w:rPr>
      </w:pPr>
      <w:r w:rsidRPr="00742CC8">
        <w:rPr>
          <w:rFonts w:eastAsia="Times New Roman"/>
          <w:noProof/>
          <w:color w:val="000000" w:themeColor="text1"/>
          <w:lang w:val="en-GB" w:eastAsia="en-GB"/>
        </w:rPr>
        <w:drawing>
          <wp:inline distT="0" distB="0" distL="0" distR="0" wp14:anchorId="342552C8" wp14:editId="3C163027">
            <wp:extent cx="3691890" cy="3070860"/>
            <wp:effectExtent l="19050" t="19050" r="22860" b="15240"/>
            <wp:docPr id="1128416173" name="Image 1128416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150"/>
                    <a:stretch/>
                  </pic:blipFill>
                  <pic:spPr bwMode="auto">
                    <a:xfrm>
                      <a:off x="0" y="0"/>
                      <a:ext cx="3709658" cy="3085639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A58FC5" w14:textId="2F433F88" w:rsidR="009B51F7" w:rsidRPr="00B45336" w:rsidRDefault="009B51F7" w:rsidP="00B45336">
      <w:pPr>
        <w:rPr>
          <w:rFonts w:eastAsia="Times New Roman"/>
          <w:color w:val="000000" w:themeColor="text1"/>
          <w:lang w:val="en-GB" w:eastAsia="en-GB"/>
        </w:rPr>
      </w:pPr>
      <m:oMath>
        <m:r>
          <w:rPr>
            <w:rFonts w:ascii="Cambria Math" w:eastAsia="Times New Roman" w:hAnsi="Cambria Math"/>
            <w:color w:val="000000" w:themeColor="text1"/>
            <w:lang w:val="en-GB" w:eastAsia="en-GB"/>
          </w:rPr>
          <m:t>S</m:t>
        </m:r>
      </m:oMath>
      <w:r w:rsidRPr="00B45336">
        <w:rPr>
          <w:rFonts w:eastAsia="Times New Roman"/>
          <w:color w:val="000000" w:themeColor="text1"/>
          <w:lang w:val="en-GB" w:eastAsia="en-GB"/>
        </w:rPr>
        <w:t xml:space="preserve"> : Susceptible</w:t>
      </w:r>
      <w:r>
        <w:rPr>
          <w:rFonts w:eastAsia="Times New Roman"/>
          <w:color w:val="000000" w:themeColor="text1"/>
          <w:lang w:val="en-GB" w:eastAsia="en-GB"/>
        </w:rPr>
        <w:t xml:space="preserve">; </w:t>
      </w:r>
      <m:oMath>
        <m:r>
          <w:rPr>
            <w:rFonts w:ascii="Cambria Math" w:eastAsia="Times New Roman" w:hAnsi="Cambria Math"/>
            <w:color w:val="000000" w:themeColor="text1"/>
            <w:lang w:val="en-GB" w:eastAsia="en-GB"/>
          </w:rPr>
          <m:t>E</m:t>
        </m:r>
      </m:oMath>
      <w:r w:rsidRPr="00B45336">
        <w:rPr>
          <w:rFonts w:eastAsia="Times New Roman"/>
          <w:color w:val="000000" w:themeColor="text1"/>
          <w:lang w:val="en-GB" w:eastAsia="en-GB"/>
        </w:rPr>
        <w:t xml:space="preserve"> : Exposed</w:t>
      </w:r>
      <w:r>
        <w:rPr>
          <w:rFonts w:eastAsia="Times New Roman"/>
          <w:color w:val="000000" w:themeColor="text1"/>
          <w:lang w:val="en-GB" w:eastAsia="en-GB"/>
        </w:rPr>
        <w:t xml:space="preserve">; </w:t>
      </w:r>
      <m:oMath>
        <m:sSup>
          <m:sSupPr>
            <m:ctrlPr>
              <w:rPr>
                <w:rFonts w:ascii="Cambria Math" w:eastAsia="Times New Roman" w:hAnsi="Cambria Math"/>
                <w:i/>
                <w:color w:val="000000" w:themeColor="text1"/>
                <w:lang w:val="en-GB" w:eastAsia="en-GB"/>
              </w:rPr>
            </m:ctrlPr>
          </m:sSupPr>
          <m:e>
            <m:r>
              <w:rPr>
                <w:rFonts w:ascii="Cambria Math" w:eastAsia="Times New Roman" w:hAnsi="Cambria Math"/>
                <w:color w:val="000000" w:themeColor="text1"/>
                <w:lang w:val="en-GB" w:eastAsia="en-GB"/>
              </w:rPr>
              <m:t>I</m:t>
            </m:r>
          </m:e>
          <m:sup>
            <m:r>
              <w:rPr>
                <w:rFonts w:ascii="Cambria Math" w:eastAsia="Times New Roman" w:hAnsi="Cambria Math"/>
                <w:color w:val="000000" w:themeColor="text1"/>
                <w:lang w:val="en-GB" w:eastAsia="en-GB"/>
              </w:rPr>
              <m:t>A</m:t>
            </m:r>
          </m:sup>
        </m:sSup>
      </m:oMath>
      <w:r w:rsidRPr="00B45336">
        <w:rPr>
          <w:rFonts w:eastAsia="Times New Roman"/>
          <w:color w:val="000000" w:themeColor="text1"/>
          <w:lang w:val="en-GB" w:eastAsia="en-GB"/>
        </w:rPr>
        <w:t xml:space="preserve"> : Infectious and asymptomatic</w:t>
      </w:r>
      <w:r>
        <w:rPr>
          <w:rFonts w:eastAsia="Times New Roman"/>
          <w:color w:val="000000" w:themeColor="text1"/>
          <w:lang w:val="en-GB" w:eastAsia="en-GB"/>
        </w:rPr>
        <w:t xml:space="preserve">; </w:t>
      </w:r>
      <m:oMath>
        <m:sSup>
          <m:sSupPr>
            <m:ctrlPr>
              <w:rPr>
                <w:rFonts w:ascii="Cambria Math" w:eastAsia="Times New Roman" w:hAnsi="Cambria Math"/>
                <w:i/>
                <w:color w:val="000000" w:themeColor="text1"/>
                <w:lang w:val="en-GB" w:eastAsia="en-GB"/>
              </w:rPr>
            </m:ctrlPr>
          </m:sSupPr>
          <m:e>
            <m:r>
              <w:rPr>
                <w:rFonts w:ascii="Cambria Math" w:eastAsia="Times New Roman" w:hAnsi="Cambria Math"/>
                <w:color w:val="000000" w:themeColor="text1"/>
                <w:lang w:val="en-GB" w:eastAsia="en-GB"/>
              </w:rPr>
              <m:t>I</m:t>
            </m:r>
          </m:e>
          <m:sup>
            <m:r>
              <w:rPr>
                <w:rFonts w:ascii="Cambria Math" w:eastAsia="Times New Roman" w:hAnsi="Cambria Math"/>
                <w:color w:val="000000" w:themeColor="text1"/>
                <w:lang w:val="en-GB" w:eastAsia="en-GB"/>
              </w:rPr>
              <m:t>M</m:t>
            </m:r>
          </m:sup>
        </m:sSup>
      </m:oMath>
      <w:r w:rsidRPr="00B45336">
        <w:rPr>
          <w:rFonts w:eastAsia="Times New Roman"/>
          <w:color w:val="000000" w:themeColor="text1"/>
          <w:lang w:val="en-GB" w:eastAsia="en-GB"/>
        </w:rPr>
        <w:t xml:space="preserve"> : Infectious with mild symptoms</w:t>
      </w:r>
      <w:r>
        <w:rPr>
          <w:rFonts w:eastAsia="Times New Roman"/>
          <w:color w:val="000000" w:themeColor="text1"/>
          <w:lang w:val="en-GB" w:eastAsia="en-GB"/>
        </w:rPr>
        <w:t xml:space="preserve">; </w:t>
      </w:r>
      <m:oMath>
        <m:sSup>
          <m:sSupPr>
            <m:ctrlPr>
              <w:rPr>
                <w:rFonts w:ascii="Cambria Math" w:eastAsia="Times New Roman" w:hAnsi="Cambria Math"/>
                <w:i/>
                <w:color w:val="000000" w:themeColor="text1"/>
                <w:lang w:val="en-GB" w:eastAsia="en-GB"/>
              </w:rPr>
            </m:ctrlPr>
          </m:sSupPr>
          <m:e>
            <m:r>
              <w:rPr>
                <w:rFonts w:ascii="Cambria Math" w:eastAsia="Times New Roman" w:hAnsi="Cambria Math"/>
                <w:color w:val="000000" w:themeColor="text1"/>
                <w:lang w:val="en-GB" w:eastAsia="en-GB"/>
              </w:rPr>
              <m:t>I</m:t>
            </m:r>
          </m:e>
          <m:sup>
            <m:r>
              <w:rPr>
                <w:rFonts w:ascii="Cambria Math" w:eastAsia="Times New Roman" w:hAnsi="Cambria Math"/>
                <w:color w:val="000000" w:themeColor="text1"/>
                <w:lang w:val="en-GB" w:eastAsia="en-GB"/>
              </w:rPr>
              <m:t>S</m:t>
            </m:r>
          </m:sup>
        </m:sSup>
      </m:oMath>
      <w:r w:rsidRPr="00B45336">
        <w:rPr>
          <w:rFonts w:eastAsia="Times New Roman"/>
          <w:color w:val="000000" w:themeColor="text1"/>
          <w:lang w:val="en-GB" w:eastAsia="en-GB"/>
        </w:rPr>
        <w:t xml:space="preserve"> : Infectious with severe symptoms</w:t>
      </w:r>
      <w:r>
        <w:rPr>
          <w:rFonts w:eastAsia="Times New Roman"/>
          <w:color w:val="000000" w:themeColor="text1"/>
          <w:lang w:val="en-GB" w:eastAsia="en-GB"/>
        </w:rPr>
        <w:t xml:space="preserve">; </w:t>
      </w:r>
      <m:oMath>
        <m:r>
          <w:rPr>
            <w:rFonts w:ascii="Cambria Math" w:eastAsia="Times New Roman" w:hAnsi="Cambria Math"/>
            <w:color w:val="000000" w:themeColor="text1"/>
            <w:lang w:val="en-GB" w:eastAsia="en-GB"/>
          </w:rPr>
          <m:t>R</m:t>
        </m:r>
      </m:oMath>
      <w:r w:rsidRPr="00B45336">
        <w:rPr>
          <w:rFonts w:eastAsia="Times New Roman"/>
          <w:color w:val="000000" w:themeColor="text1"/>
          <w:lang w:val="en-GB" w:eastAsia="en-GB"/>
        </w:rPr>
        <w:t xml:space="preserve"> : Recovered</w:t>
      </w:r>
      <w:r>
        <w:rPr>
          <w:rFonts w:eastAsia="Times New Roman"/>
          <w:color w:val="000000" w:themeColor="text1"/>
          <w:lang w:val="en-GB" w:eastAsia="en-GB"/>
        </w:rPr>
        <w:t xml:space="preserve">; </w:t>
      </w:r>
      <m:oMath>
        <m:r>
          <w:rPr>
            <w:rFonts w:ascii="Cambria Math" w:eastAsia="Times New Roman" w:hAnsi="Cambria Math"/>
            <w:color w:val="000000" w:themeColor="text1"/>
            <w:lang w:val="en-GB" w:eastAsia="en-GB"/>
          </w:rPr>
          <m:t>W</m:t>
        </m:r>
      </m:oMath>
      <w:r w:rsidRPr="00B45336">
        <w:rPr>
          <w:rFonts w:eastAsia="Times New Roman"/>
          <w:color w:val="000000" w:themeColor="text1"/>
          <w:lang w:val="en-GB" w:eastAsia="en-GB"/>
        </w:rPr>
        <w:t xml:space="preserve"> : Susceptible after waning of natural immunity</w:t>
      </w:r>
      <w:r w:rsidR="00B45336">
        <w:rPr>
          <w:rFonts w:eastAsia="Times New Roman"/>
          <w:color w:val="000000" w:themeColor="text1"/>
          <w:lang w:val="en-GB" w:eastAsia="en-GB"/>
        </w:rPr>
        <w:t xml:space="preserve">; </w:t>
      </w:r>
      <m:oMath>
        <m:sSup>
          <m:sSupPr>
            <m:ctrlPr>
              <w:rPr>
                <w:rFonts w:ascii="Cambria Math" w:eastAsia="Times New Roman" w:hAnsi="Cambria Math"/>
                <w:i/>
                <w:color w:val="000000" w:themeColor="text1"/>
                <w:lang w:val="en-GB" w:eastAsia="en-GB"/>
              </w:rPr>
            </m:ctrlPr>
          </m:sSupPr>
          <m:e>
            <m:r>
              <w:rPr>
                <w:rFonts w:ascii="Cambria Math" w:eastAsia="Times New Roman" w:hAnsi="Cambria Math"/>
                <w:color w:val="000000" w:themeColor="text1"/>
                <w:lang w:val="en-GB" w:eastAsia="en-GB"/>
              </w:rPr>
              <m:t>W</m:t>
            </m:r>
          </m:e>
          <m:sup>
            <m:r>
              <w:rPr>
                <w:rFonts w:ascii="Cambria Math" w:eastAsia="Times New Roman" w:hAnsi="Cambria Math"/>
                <w:color w:val="000000" w:themeColor="text1"/>
                <w:lang w:val="en-GB" w:eastAsia="en-GB"/>
              </w:rPr>
              <m:t>E</m:t>
            </m:r>
          </m:sup>
        </m:sSup>
      </m:oMath>
      <w:r w:rsidRPr="00B45336">
        <w:rPr>
          <w:rFonts w:eastAsia="Times New Roman"/>
          <w:color w:val="000000" w:themeColor="text1"/>
          <w:lang w:val="en-GB" w:eastAsia="en-GB"/>
        </w:rPr>
        <w:t xml:space="preserve"> : Exposed after waning of natural immunity</w:t>
      </w:r>
      <w:r w:rsidR="00B45336">
        <w:rPr>
          <w:rFonts w:eastAsia="Times New Roman"/>
          <w:color w:val="000000" w:themeColor="text1"/>
          <w:lang w:val="en-GB" w:eastAsia="en-GB"/>
        </w:rPr>
        <w:t xml:space="preserve">; </w:t>
      </w:r>
      <m:oMath>
        <m:r>
          <w:rPr>
            <w:rFonts w:ascii="Cambria Math" w:eastAsia="Times New Roman" w:hAnsi="Cambria Math"/>
            <w:color w:val="000000" w:themeColor="text1"/>
            <w:lang w:val="en-GB" w:eastAsia="en-GB"/>
          </w:rPr>
          <m:t>V</m:t>
        </m:r>
      </m:oMath>
      <w:r w:rsidRPr="00B45336">
        <w:rPr>
          <w:rFonts w:eastAsia="Times New Roman"/>
          <w:color w:val="000000" w:themeColor="text1"/>
          <w:lang w:val="en-GB" w:eastAsia="en-GB"/>
        </w:rPr>
        <w:t xml:space="preserve"> : Protected by vaccination against infection</w:t>
      </w:r>
      <w:r w:rsidR="00B45336">
        <w:rPr>
          <w:rFonts w:eastAsia="Times New Roman"/>
          <w:color w:val="000000" w:themeColor="text1"/>
          <w:lang w:val="en-GB" w:eastAsia="en-GB"/>
        </w:rPr>
        <w:t xml:space="preserve">; </w:t>
      </w:r>
      <m:oMath>
        <m:sSup>
          <m:sSupPr>
            <m:ctrlPr>
              <w:rPr>
                <w:rFonts w:ascii="Cambria Math" w:eastAsia="Times New Roman" w:hAnsi="Cambria Math"/>
                <w:i/>
                <w:color w:val="000000" w:themeColor="text1"/>
                <w:lang w:val="en-GB" w:eastAsia="en-GB"/>
              </w:rPr>
            </m:ctrlPr>
          </m:sSupPr>
          <m:e>
            <m:r>
              <w:rPr>
                <w:rFonts w:ascii="Cambria Math" w:eastAsia="Times New Roman" w:hAnsi="Cambria Math"/>
                <w:color w:val="000000" w:themeColor="text1"/>
                <w:lang w:val="en-GB" w:eastAsia="en-GB"/>
              </w:rPr>
              <m:t>V</m:t>
            </m:r>
          </m:e>
          <m:sup>
            <m:r>
              <w:rPr>
                <w:rFonts w:ascii="Cambria Math" w:eastAsia="Times New Roman" w:hAnsi="Cambria Math"/>
                <w:color w:val="000000" w:themeColor="text1"/>
                <w:lang w:val="en-GB" w:eastAsia="en-GB"/>
              </w:rPr>
              <m:t>S</m:t>
            </m:r>
          </m:sup>
        </m:sSup>
      </m:oMath>
      <w:r w:rsidRPr="00B45336">
        <w:rPr>
          <w:rFonts w:eastAsia="Times New Roman"/>
          <w:color w:val="000000" w:themeColor="text1"/>
          <w:lang w:val="en-GB" w:eastAsia="en-GB"/>
        </w:rPr>
        <w:t xml:space="preserve"> : Partially protected by vaccination and still susceptible to infection</w:t>
      </w:r>
      <w:r w:rsidR="00B45336">
        <w:rPr>
          <w:rFonts w:eastAsia="Times New Roman"/>
          <w:color w:val="000000" w:themeColor="text1"/>
          <w:lang w:val="en-GB" w:eastAsia="en-GB"/>
        </w:rPr>
        <w:t xml:space="preserve">; </w:t>
      </w:r>
      <m:oMath>
        <m:sSup>
          <m:sSupPr>
            <m:ctrlPr>
              <w:rPr>
                <w:rFonts w:ascii="Cambria Math" w:eastAsia="Times New Roman" w:hAnsi="Cambria Math"/>
                <w:i/>
                <w:color w:val="000000" w:themeColor="text1"/>
                <w:lang w:val="en-GB" w:eastAsia="en-GB"/>
              </w:rPr>
            </m:ctrlPr>
          </m:sSupPr>
          <m:e>
            <m:r>
              <w:rPr>
                <w:rFonts w:ascii="Cambria Math" w:eastAsia="Times New Roman" w:hAnsi="Cambria Math"/>
                <w:color w:val="000000" w:themeColor="text1"/>
                <w:lang w:val="en-GB" w:eastAsia="en-GB"/>
              </w:rPr>
              <m:t>V</m:t>
            </m:r>
          </m:e>
          <m:sup>
            <m:r>
              <w:rPr>
                <w:rFonts w:ascii="Cambria Math" w:eastAsia="Times New Roman" w:hAnsi="Cambria Math"/>
                <w:color w:val="000000" w:themeColor="text1"/>
                <w:lang w:val="en-GB" w:eastAsia="en-GB"/>
              </w:rPr>
              <m:t>E</m:t>
            </m:r>
          </m:sup>
        </m:sSup>
      </m:oMath>
      <w:r w:rsidRPr="00B45336">
        <w:rPr>
          <w:rFonts w:eastAsia="Times New Roman"/>
          <w:color w:val="000000" w:themeColor="text1"/>
          <w:lang w:val="en-GB" w:eastAsia="en-GB"/>
        </w:rPr>
        <w:t xml:space="preserve"> : Exposed, having previously been vaccinated at least once</w:t>
      </w:r>
      <w:r w:rsidR="00B45336">
        <w:rPr>
          <w:rFonts w:eastAsia="Times New Roman"/>
          <w:color w:val="000000" w:themeColor="text1"/>
          <w:lang w:val="en-GB" w:eastAsia="en-GB"/>
        </w:rPr>
        <w:t>.</w:t>
      </w:r>
    </w:p>
    <w:p w14:paraId="30810BA5" w14:textId="470ACCBA" w:rsidR="00927A44" w:rsidRPr="00742CC8" w:rsidRDefault="0058062A" w:rsidP="00927A44">
      <w:pPr>
        <w:rPr>
          <w:rFonts w:eastAsia="Times New Roman"/>
          <w:color w:val="000000" w:themeColor="text1"/>
          <w:lang w:val="en-GB" w:eastAsia="en-GB"/>
        </w:rPr>
      </w:pPr>
      <w:r w:rsidRPr="00C41304">
        <w:rPr>
          <w:rFonts w:eastAsia="Times New Roman"/>
          <w:color w:val="000000" w:themeColor="text1"/>
          <w:lang w:val="en-GB" w:eastAsia="en-GB"/>
        </w:rPr>
        <w:t>In the analyses performed, we considered that infections with severe symptoms (</w:t>
      </w:r>
      <m:oMath>
        <m:sSup>
          <m:sSupPr>
            <m:ctrlPr>
              <w:rPr>
                <w:rFonts w:ascii="Cambria Math" w:eastAsia="Times New Roman" w:hAnsi="Cambria Math"/>
                <w:i/>
                <w:color w:val="000000" w:themeColor="text1"/>
                <w:lang w:val="en-GB" w:eastAsia="en-GB"/>
              </w:rPr>
            </m:ctrlPr>
          </m:sSupPr>
          <m:e>
            <m:r>
              <w:rPr>
                <w:rFonts w:ascii="Cambria Math" w:eastAsia="Times New Roman" w:hAnsi="Cambria Math"/>
                <w:color w:val="000000" w:themeColor="text1"/>
                <w:lang w:val="en-GB" w:eastAsia="en-GB"/>
              </w:rPr>
              <m:t>I</m:t>
            </m:r>
          </m:e>
          <m:sup>
            <m:r>
              <w:rPr>
                <w:rFonts w:ascii="Cambria Math" w:eastAsia="Times New Roman" w:hAnsi="Cambria Math"/>
                <w:color w:val="000000" w:themeColor="text1"/>
                <w:lang w:val="en-GB" w:eastAsia="en-GB"/>
              </w:rPr>
              <m:t>S</m:t>
            </m:r>
          </m:sup>
        </m:sSup>
      </m:oMath>
      <w:r w:rsidRPr="00C41304">
        <w:rPr>
          <w:rFonts w:eastAsia="Times New Roman"/>
          <w:color w:val="000000" w:themeColor="text1"/>
          <w:lang w:val="en-GB" w:eastAsia="en-GB"/>
        </w:rPr>
        <w:t>) require hospitalizations and deaths were modelled as a fraction of these severe infections.</w:t>
      </w:r>
      <w:r>
        <w:rPr>
          <w:rFonts w:eastAsia="Times New Roman"/>
          <w:color w:val="000000" w:themeColor="text1"/>
          <w:lang w:val="en-GB" w:eastAsia="en-GB"/>
        </w:rPr>
        <w:t xml:space="preserve"> </w:t>
      </w:r>
      <w:r w:rsidR="00927A44" w:rsidRPr="00742CC8">
        <w:rPr>
          <w:rFonts w:eastAsia="Times New Roman"/>
          <w:color w:val="000000" w:themeColor="text1"/>
          <w:lang w:val="en-GB" w:eastAsia="en-GB"/>
        </w:rPr>
        <w:t xml:space="preserve">The set of differential equations that defines the model provides a representation of both the infection process and the demographic processes. Following </w:t>
      </w:r>
      <w:proofErr w:type="spellStart"/>
      <w:r w:rsidR="00927A44" w:rsidRPr="00742CC8">
        <w:rPr>
          <w:rFonts w:eastAsia="Times New Roman"/>
          <w:color w:val="000000" w:themeColor="text1"/>
          <w:lang w:val="en-GB" w:eastAsia="en-GB"/>
        </w:rPr>
        <w:t>Hethcote</w:t>
      </w:r>
      <w:proofErr w:type="spellEnd"/>
      <w:r w:rsidR="00346F68" w:rsidRPr="00742CC8">
        <w:rPr>
          <w:rFonts w:eastAsia="Times New Roman"/>
          <w:color w:val="000000" w:themeColor="text1"/>
          <w:lang w:val="en-GB" w:eastAsia="en-GB"/>
        </w:rPr>
        <w:t xml:space="preserve"> </w:t>
      </w:r>
      <w:r w:rsidR="00346F68" w:rsidRPr="00742CC8">
        <w:rPr>
          <w:rFonts w:eastAsia="Times New Roman"/>
          <w:color w:val="000000" w:themeColor="text1"/>
          <w:lang w:val="en-GB" w:eastAsia="en-GB"/>
        </w:rPr>
        <w:fldChar w:fldCharType="begin"/>
      </w:r>
      <w:r w:rsidR="003B2C99" w:rsidRPr="00742CC8">
        <w:rPr>
          <w:rFonts w:eastAsia="Times New Roman"/>
          <w:color w:val="000000" w:themeColor="text1"/>
          <w:lang w:val="en-GB" w:eastAsia="en-GB"/>
        </w:rPr>
        <w:instrText xml:space="preserve"> ADDIN EN.CITE &lt;EndNote&gt;&lt;Cite&gt;&lt;Author&gt;Hethcote&lt;/Author&gt;&lt;Year&gt;2000&lt;/Year&gt;&lt;RecNum&gt;363&lt;/RecNum&gt;&lt;DisplayText&gt;(2)&lt;/DisplayText&gt;&lt;record&gt;&lt;rec-number&gt;363&lt;/rec-number&gt;&lt;foreign-keys&gt;&lt;key app="EN" db-id="5wsafd9r4td0d3exd0mxrvrfrtvv09de0sw0" timestamp="0"&gt;363&lt;/key&gt;&lt;/foreign-keys&gt;&lt;ref-type name="Journal Article"&gt;17&lt;/ref-type&gt;&lt;contributors&gt;&lt;authors&gt;&lt;author&gt;Hethcote, H. W.&lt;/author&gt;&lt;/authors&gt;&lt;/contributors&gt;&lt;auth-address&gt;Department of Mathematics, University of Iowa, Iowa City 52242, USA&lt;/auth-address&gt;&lt;titles&gt;&lt;title&gt;The Mathematics of Infectious Diseases&lt;/title&gt;&lt;secondary-title&gt;SIAM Review&lt;/secondary-title&gt;&lt;/titles&gt;&lt;pages&gt;499-633&lt;/pages&gt;&lt;volume&gt;42&lt;/volume&gt;&lt;number&gt;4&lt;/number&gt;&lt;reprint-edition&gt;NOT IN FILE&lt;/reprint-edition&gt;&lt;keywords&gt;&lt;keyword&gt;model&lt;/keyword&gt;&lt;keyword&gt;epidemic&lt;/keyword&gt;&lt;keyword&gt;United States&lt;/keyword&gt;&lt;/keywords&gt;&lt;dates&gt;&lt;year&gt;2000&lt;/year&gt;&lt;/dates&gt;&lt;urls&gt;&lt;/urls&gt;&lt;/record&gt;&lt;/Cite&gt;&lt;/EndNote&gt;</w:instrText>
      </w:r>
      <w:r w:rsidR="00346F68" w:rsidRPr="00742CC8">
        <w:rPr>
          <w:rFonts w:eastAsia="Times New Roman"/>
          <w:color w:val="000000" w:themeColor="text1"/>
          <w:lang w:val="en-GB" w:eastAsia="en-GB"/>
        </w:rPr>
        <w:fldChar w:fldCharType="separate"/>
      </w:r>
      <w:r w:rsidR="003B2C99" w:rsidRPr="00742CC8">
        <w:rPr>
          <w:rFonts w:eastAsia="Times New Roman"/>
          <w:noProof/>
          <w:color w:val="000000" w:themeColor="text1"/>
          <w:lang w:val="en-GB" w:eastAsia="en-GB"/>
        </w:rPr>
        <w:t>(2)</w:t>
      </w:r>
      <w:r w:rsidR="00346F68" w:rsidRPr="00742CC8">
        <w:rPr>
          <w:rFonts w:eastAsia="Times New Roman"/>
          <w:color w:val="000000" w:themeColor="text1"/>
          <w:lang w:val="en-GB" w:eastAsia="en-GB"/>
        </w:rPr>
        <w:fldChar w:fldCharType="end"/>
      </w:r>
      <w:r w:rsidR="00927A44" w:rsidRPr="00742CC8">
        <w:rPr>
          <w:rFonts w:eastAsia="Times New Roman"/>
          <w:color w:val="000000" w:themeColor="text1"/>
          <w:lang w:val="en-GB" w:eastAsia="en-GB"/>
        </w:rPr>
        <w:t xml:space="preserve">, we consider a population with a continuous </w:t>
      </w:r>
      <w:r w:rsidR="00927A44" w:rsidRPr="00742CC8">
        <w:rPr>
          <w:rFonts w:eastAsia="Times New Roman"/>
          <w:color w:val="000000" w:themeColor="text1"/>
          <w:lang w:val="en-GB" w:eastAsia="en-GB"/>
        </w:rPr>
        <w:lastRenderedPageBreak/>
        <w:t xml:space="preserve">flow of individuals between age groups. The differential equation that defines the transition from/to </w:t>
      </w:r>
      <w:r w:rsidR="00927A44" w:rsidRPr="00AC7CD8">
        <w:rPr>
          <w:rFonts w:eastAsia="Times New Roman"/>
          <w:lang w:val="en-GB" w:eastAsia="en-GB"/>
        </w:rPr>
        <w:t xml:space="preserve">compartment </w:t>
      </w:r>
      <m:oMath>
        <m:sSub>
          <m:sSubPr>
            <m:ctrlPr>
              <w:rPr>
                <w:rFonts w:ascii="Cambria Math" w:eastAsia="Times New Roman" w:hAnsi="Cambria Math"/>
                <w:i/>
                <w:lang w:val="en-GB" w:eastAsia="en-GB"/>
              </w:rPr>
            </m:ctrlPr>
          </m:sSubPr>
          <m:e>
            <m:r>
              <w:rPr>
                <w:rFonts w:ascii="Cambria Math" w:eastAsia="Times New Roman" w:hAnsi="Cambria Math"/>
                <w:lang w:val="en-GB" w:eastAsia="en-GB"/>
              </w:rPr>
              <m:t>X</m:t>
            </m:r>
          </m:e>
          <m:sub>
            <m:r>
              <w:rPr>
                <w:rFonts w:ascii="Cambria Math" w:eastAsia="Times New Roman" w:hAnsi="Cambria Math"/>
                <w:lang w:val="en-GB" w:eastAsia="en-GB"/>
              </w:rPr>
              <m:t>i</m:t>
            </m:r>
          </m:sub>
        </m:sSub>
      </m:oMath>
      <w:r w:rsidR="00927A44" w:rsidRPr="00AC7CD8">
        <w:rPr>
          <w:rFonts w:eastAsia="Times New Roman"/>
          <w:lang w:val="en-GB" w:eastAsia="en-GB"/>
        </w:rPr>
        <w:t xml:space="preserve"> is given </w:t>
      </w:r>
      <w:r w:rsidR="00927A44" w:rsidRPr="00742CC8">
        <w:rPr>
          <w:rFonts w:eastAsia="Times New Roman"/>
          <w:color w:val="000000" w:themeColor="text1"/>
          <w:lang w:val="en-GB" w:eastAsia="en-GB"/>
        </w:rPr>
        <w:t>by:</w:t>
      </w:r>
    </w:p>
    <w:p w14:paraId="61A886A4" w14:textId="77777777" w:rsidR="00927A44" w:rsidRPr="00742CC8" w:rsidRDefault="006B77D1" w:rsidP="00927A44">
      <w:pPr>
        <w:rPr>
          <w:rFonts w:eastAsia="Times New Roman"/>
          <w:color w:val="000000" w:themeColor="text1"/>
          <w:lang w:val="en-GB" w:eastAsia="en-GB"/>
        </w:rPr>
      </w:pPr>
      <m:oMathPara>
        <m:oMath>
          <m:f>
            <m:fPr>
              <m:ctrlP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</m:ctrlPr>
            </m:fPr>
            <m:num>
              <m: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  <m:t>d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 w:themeColor="text1"/>
                      <w:lang w:val="en-GB"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 w:themeColor="text1"/>
                      <w:lang w:val="en-GB" w:eastAsia="en-GB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 w:themeColor="text1"/>
                      <w:lang w:val="en-GB" w:eastAsia="en-GB"/>
                    </w:rPr>
                    <m:t>i,t</m:t>
                  </m:r>
                </m:sub>
              </m:sSub>
              <m:ctrlPr>
                <w:rPr>
                  <w:rFonts w:ascii="Cambria Math" w:eastAsia="Times New Roman" w:hAnsi="Cambria Math"/>
                  <w:i/>
                  <w:color w:val="000000" w:themeColor="text1"/>
                  <w:lang w:val="en-GB" w:eastAsia="en-GB"/>
                </w:rPr>
              </m:ctrlPr>
            </m:num>
            <m:den>
              <m: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  <m:t>dt</m:t>
              </m:r>
              <m:ctrlPr>
                <w:rPr>
                  <w:rFonts w:ascii="Cambria Math" w:eastAsia="Times New Roman" w:hAnsi="Cambria Math"/>
                  <w:i/>
                  <w:color w:val="000000" w:themeColor="text1"/>
                  <w:lang w:val="en-GB" w:eastAsia="en-GB"/>
                </w:rPr>
              </m:ctrlPr>
            </m:den>
          </m:f>
          <m:r>
            <w:rPr>
              <w:rFonts w:ascii="Cambria Math" w:eastAsia="Times New Roman" w:hAnsi="Cambria Math"/>
              <w:color w:val="000000" w:themeColor="text1"/>
              <w:lang w:val="en-GB" w:eastAsia="en-GB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  <w:color w:val="000000" w:themeColor="text1"/>
                  <w:lang w:val="en-GB" w:eastAsia="en-GB"/>
                </w:rPr>
              </m:ctrlPr>
            </m:sSubSupPr>
            <m:e>
              <m: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  <m:t>D</m:t>
              </m:r>
            </m:e>
            <m:sub>
              <m: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  <m:t>i,t</m:t>
              </m:r>
            </m:sub>
            <m:sup>
              <m: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  <m:t>X</m:t>
              </m:r>
            </m:sup>
          </m:sSubSup>
          <m:r>
            <w:rPr>
              <w:rFonts w:ascii="Cambria Math" w:eastAsia="Times New Roman" w:hAnsi="Cambria Math"/>
              <w:color w:val="000000" w:themeColor="text1"/>
              <w:lang w:val="en-GB" w:eastAsia="en-GB"/>
            </w:rPr>
            <m:t>+</m:t>
          </m:r>
          <m:sSubSup>
            <m:sSubSupPr>
              <m:ctrlPr>
                <w:rPr>
                  <w:rFonts w:ascii="Cambria Math" w:eastAsia="Times New Roman" w:hAnsi="Cambria Math"/>
                  <w:i/>
                  <w:color w:val="000000" w:themeColor="text1"/>
                  <w:lang w:val="en-GB" w:eastAsia="en-GB"/>
                </w:rPr>
              </m:ctrlPr>
            </m:sSubSupPr>
            <m:e>
              <m: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  <m:t>i,t</m:t>
              </m:r>
            </m:sub>
            <m:sup>
              <m: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  <m:t>X</m:t>
              </m:r>
            </m:sup>
          </m:sSubSup>
        </m:oMath>
      </m:oMathPara>
    </w:p>
    <w:p w14:paraId="1A36719F" w14:textId="7ABA3350" w:rsidR="00927A44" w:rsidRPr="00742CC8" w:rsidRDefault="00927A44" w:rsidP="00927A44">
      <w:pPr>
        <w:rPr>
          <w:rFonts w:eastAsia="Times New Roman"/>
          <w:color w:val="000000" w:themeColor="text1"/>
          <w:lang w:val="en-GB" w:eastAsia="en-GB"/>
        </w:rPr>
      </w:pPr>
      <w:r w:rsidRPr="00742CC8">
        <w:rPr>
          <w:rFonts w:eastAsia="Times New Roman"/>
          <w:color w:val="000000" w:themeColor="text1"/>
          <w:lang w:val="en-GB" w:eastAsia="en-GB"/>
        </w:rPr>
        <w:t xml:space="preserve">Where </w:t>
      </w:r>
      <m:oMath>
        <m:sSubSup>
          <m:sSubSupPr>
            <m:ctrlPr>
              <w:rPr>
                <w:rFonts w:ascii="Cambria Math" w:eastAsia="Times New Roman" w:hAnsi="Cambria Math"/>
                <w:i/>
                <w:color w:val="000000" w:themeColor="text1"/>
                <w:lang w:val="en-GB" w:eastAsia="en-GB"/>
              </w:rPr>
            </m:ctrlPr>
          </m:sSubSupPr>
          <m:e>
            <m:r>
              <w:rPr>
                <w:rFonts w:ascii="Cambria Math" w:eastAsia="Times New Roman" w:hAnsi="Cambria Math"/>
                <w:color w:val="000000" w:themeColor="text1"/>
                <w:lang w:val="en-GB" w:eastAsia="en-GB"/>
              </w:rPr>
              <m:t>D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  <w:lang w:val="en-GB" w:eastAsia="en-GB"/>
              </w:rPr>
              <m:t>i,t</m:t>
            </m:r>
          </m:sub>
          <m:sup>
            <m:r>
              <w:rPr>
                <w:rFonts w:ascii="Cambria Math" w:eastAsia="Times New Roman" w:hAnsi="Cambria Math"/>
                <w:color w:val="000000" w:themeColor="text1"/>
                <w:lang w:val="en-GB" w:eastAsia="en-GB"/>
              </w:rPr>
              <m:t>X</m:t>
            </m:r>
          </m:sup>
        </m:sSubSup>
      </m:oMath>
      <w:r w:rsidRPr="00742CC8">
        <w:rPr>
          <w:rFonts w:eastAsia="Times New Roman"/>
          <w:color w:val="000000" w:themeColor="text1"/>
          <w:lang w:val="en-GB" w:eastAsia="en-GB"/>
        </w:rPr>
        <w:t xml:space="preserve"> and </w:t>
      </w:r>
      <m:oMath>
        <m:sSubSup>
          <m:sSubSupPr>
            <m:ctrlPr>
              <w:rPr>
                <w:rFonts w:ascii="Cambria Math" w:eastAsia="Times New Roman" w:hAnsi="Cambria Math"/>
                <w:i/>
                <w:color w:val="000000" w:themeColor="text1"/>
                <w:lang w:val="en-GB" w:eastAsia="en-GB"/>
              </w:rPr>
            </m:ctrlPr>
          </m:sSubSupPr>
          <m:e>
            <m:r>
              <w:rPr>
                <w:rFonts w:ascii="Cambria Math" w:eastAsia="Times New Roman" w:hAnsi="Cambria Math"/>
                <w:color w:val="000000" w:themeColor="text1"/>
                <w:lang w:val="en-GB" w:eastAsia="en-GB"/>
              </w:rPr>
              <m:t>I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  <w:lang w:val="en-GB" w:eastAsia="en-GB"/>
              </w:rPr>
              <m:t>i,t</m:t>
            </m:r>
          </m:sub>
          <m:sup>
            <m:r>
              <w:rPr>
                <w:rFonts w:ascii="Cambria Math" w:eastAsia="Times New Roman" w:hAnsi="Cambria Math"/>
                <w:color w:val="000000" w:themeColor="text1"/>
                <w:lang w:val="en-GB" w:eastAsia="en-GB"/>
              </w:rPr>
              <m:t>X</m:t>
            </m:r>
          </m:sup>
        </m:sSubSup>
      </m:oMath>
      <w:r w:rsidRPr="00742CC8">
        <w:rPr>
          <w:rFonts w:eastAsia="Times New Roman"/>
          <w:color w:val="000000" w:themeColor="text1"/>
          <w:lang w:val="en-GB" w:eastAsia="en-GB"/>
        </w:rPr>
        <w:t xml:space="preserve"> correspond respectively to the demographic process and infec</w:t>
      </w:r>
      <w:proofErr w:type="spellStart"/>
      <w:r w:rsidRPr="00742CC8">
        <w:rPr>
          <w:rFonts w:eastAsia="Times New Roman"/>
          <w:color w:val="000000" w:themeColor="text1"/>
          <w:lang w:val="en-GB" w:eastAsia="en-GB"/>
        </w:rPr>
        <w:t>tion</w:t>
      </w:r>
      <w:proofErr w:type="spellEnd"/>
      <w:r w:rsidRPr="00742CC8">
        <w:rPr>
          <w:rFonts w:eastAsia="Times New Roman"/>
          <w:color w:val="000000" w:themeColor="text1"/>
          <w:lang w:val="en-GB" w:eastAsia="en-GB"/>
        </w:rPr>
        <w:t xml:space="preserve"> process for </w:t>
      </w:r>
      <w:r w:rsidRPr="005D5143">
        <w:rPr>
          <w:rFonts w:eastAsia="Times New Roman"/>
          <w:lang w:val="en-GB" w:eastAsia="en-GB"/>
        </w:rPr>
        <w:t xml:space="preserve">compartment </w:t>
      </w:r>
      <m:oMath>
        <m:sSub>
          <m:sSubPr>
            <m:ctrlPr>
              <w:rPr>
                <w:rFonts w:ascii="Cambria Math" w:eastAsia="Times New Roman" w:hAnsi="Cambria Math"/>
                <w:i/>
                <w:lang w:val="en-GB" w:eastAsia="en-GB"/>
              </w:rPr>
            </m:ctrlPr>
          </m:sSubPr>
          <m:e>
            <m:r>
              <w:rPr>
                <w:rFonts w:ascii="Cambria Math" w:eastAsia="Times New Roman" w:hAnsi="Cambria Math"/>
                <w:lang w:val="en-GB" w:eastAsia="en-GB"/>
              </w:rPr>
              <m:t>X</m:t>
            </m:r>
          </m:e>
          <m:sub>
            <m:r>
              <w:rPr>
                <w:rFonts w:ascii="Cambria Math" w:eastAsia="Times New Roman" w:hAnsi="Cambria Math"/>
                <w:lang w:val="en-GB" w:eastAsia="en-GB"/>
              </w:rPr>
              <m:t>i</m:t>
            </m:r>
          </m:sub>
        </m:sSub>
      </m:oMath>
      <w:r w:rsidRPr="005D5143">
        <w:rPr>
          <w:rFonts w:eastAsia="Times New Roman"/>
          <w:lang w:val="en-GB" w:eastAsia="en-GB"/>
        </w:rPr>
        <w:t xml:space="preserve"> i.e. </w:t>
      </w:r>
      <w:r w:rsidRPr="00742CC8">
        <w:rPr>
          <w:rFonts w:eastAsia="Times New Roman"/>
          <w:color w:val="000000" w:themeColor="text1"/>
          <w:lang w:val="en-GB" w:eastAsia="en-GB"/>
        </w:rPr>
        <w:t xml:space="preserve">transition rates between compartments at a given time </w:t>
      </w:r>
      <m:oMath>
        <m:r>
          <w:rPr>
            <w:rFonts w:ascii="Cambria Math" w:eastAsia="Times New Roman" w:hAnsi="Cambria Math"/>
            <w:color w:val="000000" w:themeColor="text1"/>
            <w:lang w:val="en-GB" w:eastAsia="en-GB"/>
          </w:rPr>
          <m:t>t</m:t>
        </m:r>
      </m:oMath>
      <w:r w:rsidRPr="00742CC8">
        <w:rPr>
          <w:rFonts w:eastAsia="Times New Roman"/>
          <w:color w:val="000000" w:themeColor="text1"/>
          <w:lang w:val="en-GB" w:eastAsia="en-GB"/>
        </w:rPr>
        <w:t xml:space="preserve"> due to birth, death or ageing or change in disease status.</w:t>
      </w:r>
    </w:p>
    <w:p w14:paraId="35B198A9" w14:textId="369FEBFF" w:rsidR="00927A44" w:rsidRPr="00742CC8" w:rsidRDefault="00927A44" w:rsidP="00927A44">
      <w:pPr>
        <w:rPr>
          <w:rFonts w:eastAsia="Times New Roman"/>
          <w:color w:val="000000" w:themeColor="text1"/>
          <w:lang w:val="en-GB" w:eastAsia="en-GB"/>
        </w:rPr>
      </w:pPr>
    </w:p>
    <w:p w14:paraId="793A5233" w14:textId="77777777" w:rsidR="00927A44" w:rsidRPr="00742CC8" w:rsidRDefault="00927A44" w:rsidP="008646D7">
      <w:pPr>
        <w:pStyle w:val="Heading3"/>
        <w:rPr>
          <w:lang w:val="en-GB"/>
        </w:rPr>
      </w:pPr>
      <w:r w:rsidRPr="00742CC8">
        <w:rPr>
          <w:lang w:val="en-GB"/>
        </w:rPr>
        <w:t>Demographic process</w:t>
      </w:r>
    </w:p>
    <w:p w14:paraId="6B5244C1" w14:textId="1560EF8C" w:rsidR="00927A44" w:rsidRPr="00742CC8" w:rsidRDefault="00927A44" w:rsidP="00927A44">
      <w:pPr>
        <w:rPr>
          <w:rFonts w:eastAsia="Times New Roman"/>
          <w:color w:val="000000" w:themeColor="text1"/>
          <w:lang w:val="en-GB" w:eastAsia="en-GB"/>
        </w:rPr>
      </w:pPr>
      <w:r w:rsidRPr="00742CC8">
        <w:rPr>
          <w:rFonts w:eastAsia="Times New Roman"/>
          <w:color w:val="000000" w:themeColor="text1"/>
          <w:lang w:val="en-GB" w:eastAsia="en-GB"/>
        </w:rPr>
        <w:t xml:space="preserve">The demographic process is </w:t>
      </w:r>
      <w:r w:rsidR="0062590E">
        <w:rPr>
          <w:rFonts w:eastAsia="Times New Roman"/>
          <w:color w:val="000000" w:themeColor="text1"/>
          <w:lang w:val="en-GB" w:eastAsia="en-GB"/>
        </w:rPr>
        <w:t>the same across all</w:t>
      </w:r>
      <w:r w:rsidRPr="00742CC8">
        <w:rPr>
          <w:rFonts w:eastAsia="Times New Roman"/>
          <w:color w:val="000000" w:themeColor="text1"/>
          <w:lang w:val="en-GB" w:eastAsia="en-GB"/>
        </w:rPr>
        <w:t xml:space="preserve"> disease </w:t>
      </w:r>
      <w:r w:rsidR="0062590E" w:rsidRPr="00742CC8">
        <w:rPr>
          <w:rFonts w:eastAsia="Times New Roman"/>
          <w:color w:val="000000" w:themeColor="text1"/>
          <w:lang w:val="en-GB" w:eastAsia="en-GB"/>
        </w:rPr>
        <w:t>sta</w:t>
      </w:r>
      <w:r w:rsidR="0062590E">
        <w:rPr>
          <w:rFonts w:eastAsia="Times New Roman"/>
          <w:color w:val="000000" w:themeColor="text1"/>
          <w:lang w:val="en-GB" w:eastAsia="en-GB"/>
        </w:rPr>
        <w:t xml:space="preserve">ges </w:t>
      </w:r>
      <w:r w:rsidR="00D43ECA" w:rsidRPr="00742CC8">
        <w:rPr>
          <w:rFonts w:eastAsia="Times New Roman"/>
          <w:color w:val="000000" w:themeColor="text1"/>
          <w:lang w:val="en-GB" w:eastAsia="en-GB"/>
        </w:rPr>
        <w:t xml:space="preserve">and </w:t>
      </w:r>
      <w:proofErr w:type="gramStart"/>
      <w:r w:rsidR="00D43ECA" w:rsidRPr="00742CC8">
        <w:rPr>
          <w:rFonts w:eastAsia="Times New Roman"/>
          <w:color w:val="000000" w:themeColor="text1"/>
          <w:lang w:val="en-GB" w:eastAsia="en-GB"/>
        </w:rPr>
        <w:t>similar to</w:t>
      </w:r>
      <w:proofErr w:type="gramEnd"/>
      <w:r w:rsidR="00D43ECA" w:rsidRPr="00742CC8">
        <w:rPr>
          <w:rFonts w:eastAsia="Times New Roman"/>
          <w:color w:val="000000" w:themeColor="text1"/>
          <w:lang w:val="en-GB" w:eastAsia="en-GB"/>
        </w:rPr>
        <w:t xml:space="preserve"> the previous model</w:t>
      </w:r>
      <w:r w:rsidR="00C15BB9" w:rsidRPr="00742CC8">
        <w:rPr>
          <w:rFonts w:eastAsia="Times New Roman"/>
          <w:color w:val="000000" w:themeColor="text1"/>
          <w:lang w:val="en-GB" w:eastAsia="en-GB"/>
        </w:rPr>
        <w:t>. F</w:t>
      </w:r>
      <w:r w:rsidRPr="00742CC8">
        <w:rPr>
          <w:rFonts w:eastAsia="Times New Roman"/>
          <w:color w:val="000000" w:themeColor="text1"/>
          <w:lang w:val="en-GB" w:eastAsia="en-GB"/>
        </w:rPr>
        <w:t>or every age group except the first one</w:t>
      </w:r>
      <w:r w:rsidR="00C15BB9" w:rsidRPr="00742CC8">
        <w:rPr>
          <w:rFonts w:eastAsia="Times New Roman"/>
          <w:color w:val="000000" w:themeColor="text1"/>
          <w:lang w:val="en-GB" w:eastAsia="en-GB"/>
        </w:rPr>
        <w:t>, it is given by</w:t>
      </w:r>
      <w:r w:rsidRPr="00742CC8">
        <w:rPr>
          <w:rFonts w:eastAsia="Times New Roman"/>
          <w:color w:val="000000" w:themeColor="text1"/>
          <w:lang w:val="en-GB" w:eastAsia="en-GB"/>
        </w:rPr>
        <w:t>:</w:t>
      </w:r>
    </w:p>
    <w:p w14:paraId="69A6691B" w14:textId="77777777" w:rsidR="00927A44" w:rsidRPr="00742CC8" w:rsidRDefault="006B77D1" w:rsidP="00927A44">
      <w:pPr>
        <w:rPr>
          <w:rFonts w:eastAsia="Times New Roman"/>
          <w:color w:val="000000" w:themeColor="text1"/>
          <w:lang w:val="en-GB" w:eastAsia="en-GB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  <w:color w:val="000000" w:themeColor="text1"/>
                  <w:lang w:val="en-GB" w:eastAsia="en-GB"/>
                </w:rPr>
              </m:ctrlPr>
            </m:sSubSupPr>
            <m:e>
              <m: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  <m:t>D</m:t>
              </m:r>
            </m:e>
            <m:sub>
              <m: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  <m:t>i,t</m:t>
              </m:r>
            </m:sub>
            <m:sup>
              <m: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  <m:t>X</m:t>
              </m:r>
            </m:sup>
          </m:sSubSup>
          <m:r>
            <w:rPr>
              <w:rFonts w:ascii="Cambria Math" w:eastAsia="Times New Roman" w:hAnsi="Cambria Math"/>
              <w:color w:val="000000" w:themeColor="text1"/>
              <w:lang w:val="en-GB" w:eastAsia="en-GB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color w:val="000000" w:themeColor="text1"/>
                  <w:lang w:val="en-GB" w:eastAsia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  <m:t>Θ</m:t>
              </m:r>
            </m:e>
            <m:sub>
              <m: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  <m:t>i-1</m:t>
              </m:r>
            </m:sub>
          </m:sSub>
          <m:sSub>
            <m:sSubPr>
              <m:ctrlPr>
                <w:rPr>
                  <w:rFonts w:ascii="Cambria Math" w:eastAsia="Times New Roman" w:hAnsi="Cambria Math"/>
                  <w:i/>
                  <w:color w:val="000000" w:themeColor="text1"/>
                  <w:lang w:val="en-GB" w:eastAsia="en-GB"/>
                </w:rPr>
              </m:ctrlPr>
            </m:sSubPr>
            <m:e>
              <m: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  <m:t>i-1,t</m:t>
              </m:r>
            </m:sub>
          </m:sSub>
          <m:r>
            <w:rPr>
              <w:rFonts w:ascii="Cambria Math" w:eastAsia="Times New Roman" w:hAnsi="Cambria Math"/>
              <w:color w:val="000000" w:themeColor="text1"/>
              <w:lang w:val="en-GB" w:eastAsia="en-GB"/>
            </w:rPr>
            <m:t>-</m:t>
          </m:r>
          <m:d>
            <m:dPr>
              <m:ctrlPr>
                <w:rPr>
                  <w:rFonts w:ascii="Cambria Math" w:eastAsia="Times New Roman" w:hAnsi="Cambria Math"/>
                  <w:i/>
                  <w:color w:val="000000" w:themeColor="text1"/>
                  <w:lang w:val="en-GB" w:eastAsia="en-GB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 w:themeColor="text1"/>
                      <w:lang w:val="en-GB"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 w:themeColor="text1"/>
                      <w:lang w:val="en-GB" w:eastAsia="en-GB"/>
                    </w:rPr>
                    <m:t>μ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 w:themeColor="text1"/>
                      <w:lang w:val="en-GB" w:eastAsia="en-GB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 w:themeColor="text1"/>
                      <w:lang w:val="en-GB"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 w:themeColor="text1"/>
                      <w:lang w:val="en-GB" w:eastAsia="en-GB"/>
                    </w:rPr>
                    <m:t>Θ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 w:themeColor="text1"/>
                      <w:lang w:val="en-GB" w:eastAsia="en-GB"/>
                    </w:rPr>
                    <m:t>i</m:t>
                  </m:r>
                </m:sub>
              </m:sSub>
            </m:e>
          </m:d>
          <m:sSub>
            <m:sSubPr>
              <m:ctrlPr>
                <w:rPr>
                  <w:rFonts w:ascii="Cambria Math" w:eastAsia="Times New Roman" w:hAnsi="Cambria Math"/>
                  <w:i/>
                  <w:color w:val="000000" w:themeColor="text1"/>
                  <w:lang w:val="en-GB" w:eastAsia="en-GB"/>
                </w:rPr>
              </m:ctrlPr>
            </m:sSubPr>
            <m:e>
              <m: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  <m:t>i,t</m:t>
              </m:r>
            </m:sub>
          </m:sSub>
          <m:r>
            <w:rPr>
              <w:rFonts w:ascii="Cambria Math" w:eastAsia="Times New Roman" w:hAnsi="Cambria Math"/>
              <w:color w:val="000000" w:themeColor="text1"/>
              <w:lang w:val="en-GB" w:eastAsia="en-GB"/>
            </w:rPr>
            <m:t xml:space="preserve">                 </m:t>
          </m:r>
          <m:d>
            <m:dPr>
              <m:ctrlPr>
                <w:rPr>
                  <w:rFonts w:ascii="Cambria Math" w:eastAsia="Times New Roman" w:hAnsi="Cambria Math"/>
                  <w:i/>
                  <w:color w:val="000000" w:themeColor="text1"/>
                  <w:lang w:val="en-GB" w:eastAsia="en-GB"/>
                </w:rPr>
              </m:ctrlPr>
            </m:dPr>
            <m:e>
              <m: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  <m:t>i&gt;1</m:t>
              </m:r>
            </m:e>
          </m:d>
        </m:oMath>
      </m:oMathPara>
    </w:p>
    <w:p w14:paraId="18030D45" w14:textId="29647B8C" w:rsidR="00927A44" w:rsidRPr="00742CC8" w:rsidRDefault="006B77D1" w:rsidP="00927A44">
      <w:pPr>
        <w:rPr>
          <w:rFonts w:eastAsia="Times New Roman"/>
          <w:color w:val="000000" w:themeColor="text1"/>
          <w:lang w:val="en-GB" w:eastAsia="en-GB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000000" w:themeColor="text1"/>
                <w:lang w:val="en-GB"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lang w:val="en-GB" w:eastAsia="en-GB"/>
              </w:rPr>
              <m:t>μ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  <w:lang w:val="en-GB" w:eastAsia="en-GB"/>
              </w:rPr>
              <m:t>i</m:t>
            </m:r>
          </m:sub>
        </m:sSub>
      </m:oMath>
      <w:r w:rsidR="00456D66" w:rsidRPr="00742CC8">
        <w:rPr>
          <w:rFonts w:eastAsia="Times New Roman"/>
          <w:color w:val="000000" w:themeColor="text1"/>
          <w:lang w:val="en-GB" w:eastAsia="en-GB"/>
        </w:rPr>
        <w:t xml:space="preserve"> is the death rate and  </w:t>
      </w:r>
      <m:oMath>
        <m:sSub>
          <m:sSubPr>
            <m:ctrlPr>
              <w:rPr>
                <w:rFonts w:ascii="Cambria Math" w:eastAsia="Times New Roman" w:hAnsi="Cambria Math"/>
                <w:i/>
                <w:color w:val="000000" w:themeColor="text1"/>
                <w:lang w:val="en-GB"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lang w:val="en-GB" w:eastAsia="en-GB"/>
              </w:rPr>
              <m:t>Θ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  <w:lang w:val="en-GB" w:eastAsia="en-GB"/>
              </w:rPr>
              <m:t>i</m:t>
            </m:r>
          </m:sub>
        </m:sSub>
      </m:oMath>
      <w:r w:rsidR="00927A44" w:rsidRPr="00742CC8">
        <w:rPr>
          <w:rFonts w:eastAsia="Times New Roman"/>
          <w:color w:val="000000" w:themeColor="text1"/>
          <w:lang w:val="en-GB" w:eastAsia="en-GB"/>
        </w:rPr>
        <w:t xml:space="preserve"> is the transition rate from age group </w:t>
      </w:r>
      <m:oMath>
        <m:r>
          <w:rPr>
            <w:rFonts w:ascii="Cambria Math" w:eastAsia="Times New Roman" w:hAnsi="Cambria Math"/>
            <w:color w:val="000000" w:themeColor="text1"/>
            <w:lang w:val="en-GB" w:eastAsia="en-GB"/>
          </w:rPr>
          <m:t>i</m:t>
        </m:r>
      </m:oMath>
      <w:r w:rsidR="00927A44" w:rsidRPr="00742CC8">
        <w:rPr>
          <w:rFonts w:eastAsia="Times New Roman"/>
          <w:color w:val="000000" w:themeColor="text1"/>
          <w:lang w:val="en-GB" w:eastAsia="en-GB"/>
        </w:rPr>
        <w:t xml:space="preserve"> to age group </w:t>
      </w:r>
      <m:oMath>
        <m:r>
          <w:rPr>
            <w:rFonts w:ascii="Cambria Math" w:eastAsia="Times New Roman" w:hAnsi="Cambria Math"/>
            <w:color w:val="000000" w:themeColor="text1"/>
            <w:lang w:val="en-GB" w:eastAsia="en-GB"/>
          </w:rPr>
          <m:t>i+1</m:t>
        </m:r>
      </m:oMath>
      <w:r w:rsidR="00927A44" w:rsidRPr="00742CC8">
        <w:rPr>
          <w:rFonts w:eastAsia="Times New Roman"/>
          <w:color w:val="000000" w:themeColor="text1"/>
          <w:lang w:val="en-GB" w:eastAsia="en-GB"/>
        </w:rPr>
        <w:t xml:space="preserve">, defined as </w:t>
      </w:r>
      <w:proofErr w:type="gramStart"/>
      <w:r w:rsidR="00927A44" w:rsidRPr="00742CC8">
        <w:rPr>
          <w:rFonts w:eastAsia="Times New Roman"/>
          <w:color w:val="000000" w:themeColor="text1"/>
          <w:lang w:val="en-GB" w:eastAsia="en-GB"/>
        </w:rPr>
        <w:t>follows:</w:t>
      </w:r>
      <w:proofErr w:type="gramEnd"/>
    </w:p>
    <w:p w14:paraId="4820BD3F" w14:textId="77777777" w:rsidR="00927A44" w:rsidRPr="00742CC8" w:rsidRDefault="006B77D1" w:rsidP="00927A44">
      <w:pPr>
        <w:rPr>
          <w:rFonts w:eastAsia="Times New Roman"/>
          <w:color w:val="000000" w:themeColor="text1"/>
          <w:lang w:val="en-GB" w:eastAsia="en-GB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color w:val="000000" w:themeColor="text1"/>
                  <w:lang w:val="en-GB" w:eastAsia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  <m:t>Θ</m:t>
              </m:r>
              <m:ctrlP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</m:ctrlPr>
            </m:e>
            <m:sub>
              <m: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  <m:t>i</m:t>
              </m:r>
            </m:sub>
          </m:sSub>
          <m:r>
            <w:rPr>
              <w:rFonts w:ascii="Cambria Math" w:eastAsia="Times New Roman" w:hAnsi="Cambria Math"/>
              <w:color w:val="000000" w:themeColor="text1"/>
              <w:lang w:val="en-GB" w:eastAsia="en-GB"/>
            </w:rPr>
            <m:t>=</m:t>
          </m:r>
          <m:f>
            <m:fPr>
              <m:ctrlP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 w:themeColor="text1"/>
                      <w:lang w:val="en-GB"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 w:themeColor="text1"/>
                      <w:lang w:val="en-GB" w:eastAsia="en-GB"/>
                    </w:rPr>
                    <m:t>μ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 w:themeColor="text1"/>
                      <w:lang w:val="en-GB" w:eastAsia="en-GB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  <m:t>+g</m:t>
              </m:r>
              <m:ctrlPr>
                <w:rPr>
                  <w:rFonts w:ascii="Cambria Math" w:eastAsia="Times New Roman" w:hAnsi="Cambria Math"/>
                  <w:i/>
                  <w:color w:val="000000" w:themeColor="text1"/>
                  <w:lang w:val="en-GB" w:eastAsia="en-GB"/>
                </w:rPr>
              </m:ctrlPr>
            </m:num>
            <m:den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 w:themeColor="text1"/>
                      <w:lang w:val="en-GB" w:eastAsia="en-GB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 w:themeColor="text1"/>
                      <w:lang w:val="en-GB" w:eastAsia="en-GB"/>
                    </w:rPr>
                    <m:t>e</m:t>
                  </m:r>
                </m:e>
                <m:sup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color w:val="000000" w:themeColor="text1"/>
                          <w:lang w:val="en-GB" w:eastAsia="en-GB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color w:val="000000" w:themeColor="text1"/>
                              <w:lang w:val="en-GB" w:eastAsia="en-GB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color w:val="000000" w:themeColor="text1"/>
                              <w:lang w:val="en-GB" w:eastAsia="en-GB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color w:val="000000" w:themeColor="text1"/>
                              <w:lang w:val="en-GB" w:eastAsia="en-GB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Times New Roman" w:hAnsi="Cambria Math"/>
                          <w:color w:val="000000" w:themeColor="text1"/>
                          <w:lang w:val="en-GB" w:eastAsia="en-GB"/>
                        </w:rPr>
                        <m:t>+g</m:t>
                      </m:r>
                    </m:e>
                  </m:d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color w:val="000000" w:themeColor="text1"/>
                          <w:lang w:val="en-GB" w:eastAsia="en-GB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color w:val="000000" w:themeColor="text1"/>
                          <w:lang w:val="en-GB" w:eastAsia="en-GB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color w:val="000000" w:themeColor="text1"/>
                          <w:lang w:val="en-GB" w:eastAsia="en-GB"/>
                        </w:rPr>
                        <m:t>i</m:t>
                      </m:r>
                    </m:sub>
                  </m:sSub>
                </m:sup>
              </m:sSup>
              <m: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  <m:t>-1</m:t>
              </m:r>
              <m:ctrlPr>
                <w:rPr>
                  <w:rFonts w:ascii="Cambria Math" w:eastAsia="Times New Roman" w:hAnsi="Cambria Math"/>
                  <w:i/>
                  <w:color w:val="000000" w:themeColor="text1"/>
                  <w:lang w:val="en-GB" w:eastAsia="en-GB"/>
                </w:rPr>
              </m:ctrlPr>
            </m:den>
          </m:f>
        </m:oMath>
      </m:oMathPara>
    </w:p>
    <w:p w14:paraId="1485F533" w14:textId="77777777" w:rsidR="00927A44" w:rsidRPr="00742CC8" w:rsidRDefault="00927A44" w:rsidP="00927A44">
      <w:pPr>
        <w:rPr>
          <w:rFonts w:eastAsia="Times New Roman"/>
          <w:lang w:val="en-GB" w:eastAsia="en-GB"/>
        </w:rPr>
      </w:pPr>
      <w:r w:rsidRPr="00742CC8">
        <w:rPr>
          <w:rFonts w:eastAsia="Times New Roman"/>
          <w:lang w:val="en-GB" w:eastAsia="en-GB"/>
        </w:rPr>
        <w:t xml:space="preserve">where g stands for the growth rate of the population and </w:t>
      </w:r>
      <m:oMath>
        <m:sSub>
          <m:sSubPr>
            <m:ctrlPr>
              <w:rPr>
                <w:rFonts w:ascii="Cambria Math" w:eastAsia="Times New Roman" w:hAnsi="Cambria Math"/>
                <w:i/>
                <w:lang w:val="en-GB" w:eastAsia="en-GB"/>
              </w:rPr>
            </m:ctrlPr>
          </m:sSubPr>
          <m:e>
            <m:r>
              <w:rPr>
                <w:rFonts w:ascii="Cambria Math" w:eastAsia="Times New Roman" w:hAnsi="Cambria Math"/>
                <w:lang w:val="en-GB" w:eastAsia="en-GB"/>
              </w:rPr>
              <m:t>l</m:t>
            </m:r>
          </m:e>
          <m:sub>
            <m:r>
              <w:rPr>
                <w:rFonts w:ascii="Cambria Math" w:eastAsia="Times New Roman" w:hAnsi="Cambria Math"/>
                <w:lang w:val="en-GB" w:eastAsia="en-GB"/>
              </w:rPr>
              <m:t>i</m:t>
            </m:r>
          </m:sub>
        </m:sSub>
      </m:oMath>
      <w:r w:rsidRPr="00742CC8">
        <w:rPr>
          <w:rFonts w:eastAsia="Times New Roman"/>
          <w:lang w:val="en-GB" w:eastAsia="en-GB"/>
        </w:rPr>
        <w:t xml:space="preserve"> for the range in age spanned by age class </w:t>
      </w:r>
      <m:oMath>
        <m:r>
          <w:rPr>
            <w:rFonts w:ascii="Cambria Math" w:eastAsia="Times New Roman" w:hAnsi="Cambria Math"/>
            <w:lang w:val="en-GB" w:eastAsia="en-GB"/>
          </w:rPr>
          <m:t>i</m:t>
        </m:r>
      </m:oMath>
      <w:r w:rsidRPr="00742CC8">
        <w:rPr>
          <w:rFonts w:eastAsia="Times New Roman"/>
          <w:lang w:val="en-GB" w:eastAsia="en-GB"/>
        </w:rPr>
        <w:t>.</w:t>
      </w:r>
    </w:p>
    <w:p w14:paraId="25371CA0" w14:textId="3B4F1A54" w:rsidR="00927A44" w:rsidRPr="00742CC8" w:rsidRDefault="00927A44" w:rsidP="00927A44">
      <w:pPr>
        <w:rPr>
          <w:rFonts w:eastAsia="Times New Roman"/>
          <w:color w:val="000000" w:themeColor="text1"/>
          <w:lang w:val="en-GB" w:eastAsia="en-GB"/>
        </w:rPr>
      </w:pPr>
      <w:r w:rsidRPr="00742CC8">
        <w:rPr>
          <w:rFonts w:eastAsia="Times New Roman"/>
          <w:color w:val="000000" w:themeColor="text1"/>
          <w:lang w:val="en-GB" w:eastAsia="en-GB"/>
        </w:rPr>
        <w:t>In the first age group, except for the compartment corresponding to disease status at birth, the demographic process simplifies to:</w:t>
      </w:r>
    </w:p>
    <w:p w14:paraId="4E51E3B7" w14:textId="77777777" w:rsidR="00927A44" w:rsidRPr="00AC7CD8" w:rsidRDefault="006B77D1" w:rsidP="00927A44">
      <w:pPr>
        <w:rPr>
          <w:rFonts w:eastAsia="Times New Roman"/>
          <w:color w:val="000000" w:themeColor="text1"/>
          <w:lang w:val="en-GB" w:eastAsia="en-GB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  <w:color w:val="000000" w:themeColor="text1"/>
                  <w:lang w:val="en-GB" w:eastAsia="en-GB"/>
                </w:rPr>
              </m:ctrlPr>
            </m:sSubSupPr>
            <m:e>
              <m: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  <m:t>D</m:t>
              </m:r>
            </m:e>
            <m:sub>
              <m: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  <m:t>1,t</m:t>
              </m:r>
            </m:sub>
            <m:sup>
              <m: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  <m:t>X</m:t>
              </m:r>
            </m:sup>
          </m:sSubSup>
          <m:r>
            <w:rPr>
              <w:rFonts w:ascii="Cambria Math" w:eastAsia="Times New Roman" w:hAnsi="Cambria Math"/>
              <w:color w:val="000000" w:themeColor="text1"/>
              <w:lang w:val="en-GB" w:eastAsia="en-GB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color w:val="000000" w:themeColor="text1"/>
                  <w:lang w:val="en-GB" w:eastAsia="en-GB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 w:themeColor="text1"/>
                      <w:lang w:val="en-GB"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 w:themeColor="text1"/>
                      <w:lang w:val="en-GB" w:eastAsia="en-GB"/>
                    </w:rPr>
                    <m:t>μ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 w:themeColor="text1"/>
                      <w:lang w:val="en-GB" w:eastAsia="en-GB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 w:themeColor="text1"/>
                      <w:lang w:val="en-GB"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 w:themeColor="text1"/>
                      <w:lang w:val="en-GB" w:eastAsia="en-GB"/>
                    </w:rPr>
                    <m:t>Θ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 w:themeColor="text1"/>
                      <w:lang w:val="en-GB" w:eastAsia="en-GB"/>
                    </w:rPr>
                    <m:t>1</m:t>
                  </m:r>
                </m:sub>
              </m:sSub>
            </m:e>
          </m:d>
          <m:sSub>
            <m:sSubPr>
              <m:ctrlPr>
                <w:rPr>
                  <w:rFonts w:ascii="Cambria Math" w:eastAsia="Times New Roman" w:hAnsi="Cambria Math"/>
                  <w:i/>
                  <w:color w:val="000000" w:themeColor="text1"/>
                  <w:lang w:val="en-GB" w:eastAsia="en-GB"/>
                </w:rPr>
              </m:ctrlPr>
            </m:sSubPr>
            <m:e>
              <m: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  <m:t>1,t</m:t>
              </m:r>
            </m:sub>
          </m:sSub>
        </m:oMath>
      </m:oMathPara>
    </w:p>
    <w:p w14:paraId="44C6F007" w14:textId="1C598967" w:rsidR="00927A44" w:rsidRPr="00AC7CD8" w:rsidRDefault="00927A44" w:rsidP="00927A44">
      <w:pPr>
        <w:rPr>
          <w:rFonts w:eastAsia="Times New Roman"/>
          <w:color w:val="000000" w:themeColor="text1"/>
          <w:lang w:val="en-GB" w:eastAsia="en-GB"/>
        </w:rPr>
      </w:pPr>
      <w:r w:rsidRPr="00AC7CD8">
        <w:rPr>
          <w:rFonts w:eastAsia="Times New Roman"/>
          <w:color w:val="000000" w:themeColor="text1"/>
          <w:lang w:val="en-GB" w:eastAsia="en-GB"/>
        </w:rPr>
        <w:t xml:space="preserve">We consider that all </w:t>
      </w:r>
      <w:proofErr w:type="spellStart"/>
      <w:r w:rsidRPr="00AC7CD8">
        <w:rPr>
          <w:rFonts w:eastAsia="Times New Roman"/>
          <w:color w:val="000000" w:themeColor="text1"/>
          <w:lang w:val="en-GB" w:eastAsia="en-GB"/>
        </w:rPr>
        <w:t>newborns</w:t>
      </w:r>
      <w:proofErr w:type="spellEnd"/>
      <w:r w:rsidRPr="00AC7CD8">
        <w:rPr>
          <w:rFonts w:eastAsia="Times New Roman"/>
          <w:color w:val="000000" w:themeColor="text1"/>
          <w:lang w:val="en-GB" w:eastAsia="en-GB"/>
        </w:rPr>
        <w:t xml:space="preserve"> are susceptible. Therefore:</w:t>
      </w:r>
    </w:p>
    <w:p w14:paraId="6EC57E3C" w14:textId="77777777" w:rsidR="00927A44" w:rsidRPr="00AC7CD8" w:rsidRDefault="006B77D1" w:rsidP="00927A44">
      <w:pPr>
        <w:rPr>
          <w:rFonts w:eastAsia="Times New Roman"/>
          <w:color w:val="000000" w:themeColor="text1"/>
          <w:lang w:val="en-GB" w:eastAsia="en-GB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  <w:color w:val="000000" w:themeColor="text1"/>
                  <w:lang w:val="en-GB" w:eastAsia="en-GB"/>
                </w:rPr>
              </m:ctrlPr>
            </m:sSubSupPr>
            <m:e>
              <m: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  <m:t>D</m:t>
              </m:r>
            </m:e>
            <m:sub>
              <m: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  <m:t>1,t</m:t>
              </m:r>
            </m:sub>
            <m:sup>
              <m: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  <m:t>S</m:t>
              </m:r>
            </m:sup>
          </m:sSubSup>
          <m:r>
            <w:rPr>
              <w:rFonts w:ascii="Cambria Math" w:eastAsia="Times New Roman" w:hAnsi="Cambria Math"/>
              <w:color w:val="000000" w:themeColor="text1"/>
              <w:lang w:val="en-GB" w:eastAsia="en-GB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color w:val="000000" w:themeColor="text1"/>
                  <w:lang w:val="en-GB" w:eastAsia="en-GB"/>
                </w:rPr>
              </m:ctrlPr>
            </m:sSubPr>
            <m:e>
              <m: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  <m:t>t</m:t>
              </m:r>
            </m:sub>
          </m:sSub>
          <m:r>
            <w:rPr>
              <w:rFonts w:ascii="Cambria Math" w:eastAsia="Times New Roman" w:hAnsi="Cambria Math"/>
              <w:color w:val="000000" w:themeColor="text1"/>
              <w:lang w:val="en-GB" w:eastAsia="en-GB"/>
            </w:rPr>
            <m:t>-</m:t>
          </m:r>
          <m:d>
            <m:dPr>
              <m:ctrlPr>
                <w:rPr>
                  <w:rFonts w:ascii="Cambria Math" w:eastAsia="Times New Roman" w:hAnsi="Cambria Math"/>
                  <w:i/>
                  <w:color w:val="000000" w:themeColor="text1"/>
                  <w:lang w:val="en-GB" w:eastAsia="en-GB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 w:themeColor="text1"/>
                      <w:lang w:val="en-GB"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 w:themeColor="text1"/>
                      <w:lang w:val="en-GB" w:eastAsia="en-GB"/>
                    </w:rPr>
                    <m:t>μ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 w:themeColor="text1"/>
                      <w:lang w:val="en-GB" w:eastAsia="en-GB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 w:themeColor="text1"/>
                      <w:lang w:val="en-GB"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 w:themeColor="text1"/>
                      <w:lang w:val="en-GB" w:eastAsia="en-GB"/>
                    </w:rPr>
                    <m:t>Θ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 w:themeColor="text1"/>
                      <w:lang w:val="en-GB" w:eastAsia="en-GB"/>
                    </w:rPr>
                    <m:t>1</m:t>
                  </m:r>
                </m:sub>
              </m:sSub>
            </m:e>
          </m:d>
          <m:sSub>
            <m:sSubPr>
              <m:ctrlPr>
                <w:rPr>
                  <w:rFonts w:ascii="Cambria Math" w:eastAsia="Times New Roman" w:hAnsi="Cambria Math"/>
                  <w:i/>
                  <w:color w:val="000000" w:themeColor="text1"/>
                  <w:lang w:val="en-GB" w:eastAsia="en-GB"/>
                </w:rPr>
              </m:ctrlPr>
            </m:sSubPr>
            <m:e>
              <m: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  <m:t>1,t</m:t>
              </m:r>
            </m:sub>
          </m:sSub>
        </m:oMath>
      </m:oMathPara>
    </w:p>
    <w:p w14:paraId="7F91BD35" w14:textId="77777777" w:rsidR="00927A44" w:rsidRPr="00AC7CD8" w:rsidRDefault="00927A44" w:rsidP="00927A44">
      <w:pPr>
        <w:rPr>
          <w:rFonts w:eastAsia="Times New Roman"/>
          <w:color w:val="000000" w:themeColor="text1"/>
          <w:lang w:val="en-GB" w:eastAsia="en-GB"/>
        </w:rPr>
      </w:pPr>
      <w:r w:rsidRPr="00AC7CD8">
        <w:rPr>
          <w:rFonts w:eastAsia="Times New Roman"/>
          <w:color w:val="000000" w:themeColor="text1"/>
          <w:lang w:val="en-GB" w:eastAsia="en-GB"/>
        </w:rPr>
        <w:t xml:space="preserve">where </w:t>
      </w:r>
      <m:oMath>
        <m:sSub>
          <m:sSubPr>
            <m:ctrlPr>
              <w:rPr>
                <w:rFonts w:ascii="Cambria Math" w:eastAsia="Times New Roman" w:hAnsi="Cambria Math"/>
                <w:i/>
                <w:color w:val="000000" w:themeColor="text1"/>
                <w:lang w:val="en-GB" w:eastAsia="en-GB"/>
              </w:rPr>
            </m:ctrlPr>
          </m:sSubPr>
          <m:e>
            <m:r>
              <w:rPr>
                <w:rFonts w:ascii="Cambria Math" w:eastAsia="Times New Roman" w:hAnsi="Cambria Math"/>
                <w:color w:val="000000" w:themeColor="text1"/>
                <w:lang w:val="en-GB" w:eastAsia="en-GB"/>
              </w:rPr>
              <m:t>B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  <w:lang w:val="en-GB" w:eastAsia="en-GB"/>
              </w:rPr>
              <m:t>t</m:t>
            </m:r>
          </m:sub>
        </m:sSub>
      </m:oMath>
      <w:r w:rsidRPr="00AC7CD8">
        <w:rPr>
          <w:rFonts w:eastAsia="Times New Roman"/>
          <w:color w:val="000000" w:themeColor="text1"/>
          <w:lang w:val="en-GB" w:eastAsia="en-GB"/>
        </w:rPr>
        <w:t xml:space="preserve"> is the number of births at date </w:t>
      </w:r>
      <m:oMath>
        <m:r>
          <w:rPr>
            <w:rFonts w:ascii="Cambria Math" w:eastAsia="Times New Roman" w:hAnsi="Cambria Math"/>
            <w:color w:val="000000" w:themeColor="text1"/>
            <w:lang w:val="en-GB" w:eastAsia="en-GB"/>
          </w:rPr>
          <m:t>t</m:t>
        </m:r>
      </m:oMath>
      <w:r w:rsidRPr="00AC7CD8">
        <w:rPr>
          <w:rFonts w:eastAsia="Times New Roman"/>
          <w:color w:val="000000" w:themeColor="text1"/>
          <w:lang w:val="en-GB" w:eastAsia="en-GB"/>
        </w:rPr>
        <w:t xml:space="preserve"> defined as a fraction of the population </w:t>
      </w:r>
      <w:proofErr w:type="gramStart"/>
      <w:r w:rsidRPr="00AC7CD8">
        <w:rPr>
          <w:rFonts w:eastAsia="Times New Roman"/>
          <w:color w:val="000000" w:themeColor="text1"/>
          <w:lang w:val="en-GB" w:eastAsia="en-GB"/>
        </w:rPr>
        <w:t>size.</w:t>
      </w:r>
      <w:proofErr w:type="gramEnd"/>
    </w:p>
    <w:p w14:paraId="15149D88" w14:textId="77777777" w:rsidR="00927A44" w:rsidRPr="00AC7CD8" w:rsidRDefault="00927A44" w:rsidP="00927A44">
      <w:pPr>
        <w:rPr>
          <w:rFonts w:eastAsia="Times New Roman"/>
          <w:color w:val="000000" w:themeColor="text1"/>
          <w:lang w:val="en-GB" w:eastAsia="en-GB"/>
        </w:rPr>
      </w:pPr>
    </w:p>
    <w:p w14:paraId="52EC26DF" w14:textId="5F84B345" w:rsidR="00927A44" w:rsidRPr="00AC7CD8" w:rsidRDefault="00927A44" w:rsidP="008646D7">
      <w:pPr>
        <w:pStyle w:val="Heading3"/>
        <w:rPr>
          <w:lang w:val="en-GB"/>
        </w:rPr>
      </w:pPr>
      <w:r w:rsidRPr="00AC7CD8">
        <w:rPr>
          <w:lang w:val="en-GB"/>
        </w:rPr>
        <w:t>Infection process</w:t>
      </w:r>
    </w:p>
    <w:p w14:paraId="29E78033" w14:textId="31F9087D" w:rsidR="00927A44" w:rsidRPr="00AC7CD8" w:rsidRDefault="006B1138" w:rsidP="00927A44">
      <w:pPr>
        <w:rPr>
          <w:color w:val="000000" w:themeColor="text1"/>
          <w:lang w:val="en-GB" w:eastAsia="en-GB"/>
        </w:rPr>
      </w:pPr>
      <w:r w:rsidRPr="00AC7CD8">
        <w:rPr>
          <w:lang w:val="en-GB"/>
        </w:rPr>
        <w:t>The infection</w:t>
      </w:r>
      <w:r w:rsidR="00583656">
        <w:rPr>
          <w:lang w:val="en-GB"/>
        </w:rPr>
        <w:t xml:space="preserve"> process</w:t>
      </w:r>
      <w:r w:rsidRPr="00AC7CD8">
        <w:rPr>
          <w:lang w:val="en-GB"/>
        </w:rPr>
        <w:t xml:space="preserve"> is</w:t>
      </w:r>
      <w:r w:rsidR="00583656">
        <w:rPr>
          <w:lang w:val="en-GB"/>
        </w:rPr>
        <w:t xml:space="preserve"> described</w:t>
      </w:r>
      <w:r w:rsidRPr="00AC7CD8">
        <w:rPr>
          <w:lang w:val="en-GB"/>
        </w:rPr>
        <w:t xml:space="preserve"> by the following set of equations</w:t>
      </w:r>
      <w:r w:rsidR="00927A44" w:rsidRPr="00AC7CD8">
        <w:rPr>
          <w:color w:val="000000" w:themeColor="text1"/>
          <w:lang w:val="en-GB" w:eastAsia="en-GB"/>
        </w:rPr>
        <w:t>:</w:t>
      </w:r>
    </w:p>
    <w:p w14:paraId="312DF959" w14:textId="77777777" w:rsidR="00927A44" w:rsidRPr="00AC7CD8" w:rsidRDefault="00927A44" w:rsidP="00927A44">
      <w:pPr>
        <w:rPr>
          <w:color w:val="000000" w:themeColor="text1"/>
          <w:lang w:val="en-GB" w:eastAsia="en-GB"/>
        </w:rPr>
      </w:pPr>
    </w:p>
    <w:p w14:paraId="4BC3967C" w14:textId="1531C6A9" w:rsidR="00927A44" w:rsidRPr="00AC7CD8" w:rsidRDefault="006B77D1" w:rsidP="00927A44">
      <w:pPr>
        <w:rPr>
          <w:color w:val="000000" w:themeColor="text1"/>
          <w:lang w:val="en-GB" w:eastAsia="en-GB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000000" w:themeColor="text1"/>
                  <w:lang w:val="en-GB" w:eastAsia="en-GB"/>
                </w:rPr>
              </m:ctrlPr>
            </m:dPr>
            <m:e>
              <m:m>
                <m:mPr>
                  <m:cGpRule m:val="1"/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 w:themeColor="text1"/>
                      <w:lang w:val="en-GB" w:eastAsia="en-GB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  <m:mc>
                            <m:mcPr>
                              <m:count m:val="1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val="en-GB" w:eastAsia="en-GB"/>
                          </w:rPr>
                        </m:ctrlPr>
                      </m:mPr>
                      <m:m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Calibri"/>
                                  <w:lang w:val="en-GB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Calibri"/>
                                  <w:lang w:val="en-GB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Calibri"/>
                                  <w:lang w:val="en-GB"/>
                                </w:rPr>
                                <m:t>i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libri"/>
                                  <w:lang w:val="en-GB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 w:cs="Calibri"/>
                                  <w:lang w:val="en-GB"/>
                                </w:rPr>
                                <m:t xml:space="preserve">t   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Calibri"/>
                                  <w:lang w:val="en-GB"/>
                                </w:rPr>
                                <m:t>S</m:t>
                              </m:r>
                            </m:sup>
                          </m:sSubSup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libri"/>
                              <w:lang w:val="en-GB"/>
                            </w:rPr>
                            <m:t>=-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Calibri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Calibri"/>
                                  <w:lang w:val="en-GB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Calibri"/>
                                  <w:lang w:val="en-GB"/>
                                </w:rPr>
                                <m:t>i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libri"/>
                                  <w:lang w:val="en-GB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 w:cs="Calibri"/>
                                  <w:lang w:val="en-GB"/>
                                </w:rPr>
                                <m:t>t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Calibri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Calibri"/>
                                  <w:lang w:val="en-GB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Calibri"/>
                                  <w:lang w:val="en-GB"/>
                                </w:rPr>
                                <m:t>i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libri"/>
                                  <w:lang w:val="en-GB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 w:cs="Calibri"/>
                                  <w:lang w:val="en-GB"/>
                                </w:rPr>
                                <m:t>t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libri"/>
                              <w:lang w:val="en-GB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Calibri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Calibri"/>
                                  <w:lang w:val="en-GB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Calibri"/>
                                  <w:lang w:val="en-GB"/>
                                </w:rPr>
                                <m:t>i,t</m:t>
                              </m:r>
                            </m:sub>
                          </m:sSub>
                          <m:r>
                            <w:rPr>
                              <w:rFonts w:ascii="Cambria Math" w:hAnsi="Cambria Math" w:cs="Calibri"/>
                              <w:lang w:val="en-GB"/>
                            </w:rPr>
                            <m:t>(1-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Calibri"/>
                                  <w:i/>
                                  <w:lang w:val="en-GB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Calibri"/>
                                  <w:lang w:val="en-GB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Calibri"/>
                                  <w:lang w:val="en-GB"/>
                                </w:rPr>
                                <m:t>sf</m:t>
                              </m:r>
                            </m:sup>
                          </m:sSup>
                          <m:r>
                            <w:rPr>
                              <w:rFonts w:ascii="Cambria Math" w:hAnsi="Cambria Math" w:cs="Calibri"/>
                              <w:lang w:val="en-GB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Calibri"/>
                                  <w:i/>
                                  <w:lang w:val="en-GB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Calibri"/>
                                  <w:lang w:val="en-GB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Calibri"/>
                                  <w:lang w:val="en-GB"/>
                                </w:rPr>
                                <m:t>sp</m:t>
                              </m:r>
                            </m:sup>
                          </m:sSup>
                          <m:r>
                            <w:rPr>
                              <w:rFonts w:ascii="Cambria Math" w:hAnsi="Cambria Math" w:cs="Calibri"/>
                              <w:lang w:val="en-GB"/>
                            </w:rPr>
                            <m:t>)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Calibri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Calibri"/>
                                  <w:lang w:val="en-GB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Calibri"/>
                                  <w:lang w:val="en-GB"/>
                                </w:rPr>
                                <m:t>i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libri"/>
                                  <w:lang w:val="en-GB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 w:cs="Calibri"/>
                                  <w:lang w:val="en-GB"/>
                                </w:rPr>
                                <m:t>t</m:t>
                              </m:r>
                            </m:sub>
                          </m:sSub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  <m:mc>
                            <m:mcPr>
                              <m:count m:val="1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val="en-GB" w:eastAsia="en-GB"/>
                          </w:rPr>
                        </m:ctrlPr>
                      </m:mPr>
                      <m:m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Calibri"/>
                                  <w:lang w:val="en-GB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Calibri"/>
                                  <w:lang w:val="en-GB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Calibri"/>
                                  <w:lang w:val="en-GB"/>
                                </w:rPr>
                                <m:t>i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libri"/>
                                  <w:lang w:val="en-GB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 w:cs="Calibri"/>
                                  <w:lang w:val="en-GB"/>
                                </w:rPr>
                                <m:t xml:space="preserve">t   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Calibri"/>
                                  <w:lang w:val="en-GB"/>
                                </w:rPr>
                                <m:t>E</m:t>
                              </m:r>
                            </m:sup>
                          </m:sSubSup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libri"/>
                              <w:lang w:val="en-GB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Calibri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Calibri"/>
                                  <w:lang w:val="en-GB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Calibri"/>
                                  <w:lang w:val="en-GB"/>
                                </w:rPr>
                                <m:t>i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libri"/>
                                  <w:lang w:val="en-GB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 w:cs="Calibri"/>
                                  <w:lang w:val="en-GB"/>
                                </w:rPr>
                                <m:t>t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Calibri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Calibri"/>
                                  <w:lang w:val="en-GB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Calibri"/>
                                  <w:lang w:val="en-GB"/>
                                </w:rPr>
                                <m:t>i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libri"/>
                                  <w:lang w:val="en-GB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 w:cs="Calibri"/>
                                  <w:lang w:val="en-GB"/>
                                </w:rPr>
                                <m:t>t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libri"/>
                              <w:lang w:val="en-GB"/>
                            </w:rPr>
                            <m:t>-</m:t>
                          </m:r>
                          <m:r>
                            <w:rPr>
                              <w:rFonts w:ascii="Cambria Math" w:hAnsi="Cambria Math" w:cs="Calibri"/>
                              <w:lang w:val="en-GB"/>
                            </w:rPr>
                            <m:t>σ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Calibri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Calibri"/>
                                  <w:lang w:val="en-GB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Calibri"/>
                                  <w:lang w:val="en-GB"/>
                                </w:rPr>
                                <m:t>i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libri"/>
                                  <w:lang w:val="en-GB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 w:cs="Calibri"/>
                                  <w:lang w:val="en-GB"/>
                                </w:rPr>
                                <m:t>t</m:t>
                              </m:r>
                            </m:sub>
                          </m:sSub>
                        </m:e>
                      </m:mr>
                    </m:m>
                  </m:e>
                </m:mr>
                <m:mr>
                  <m:e>
                    <m:m>
                      <m:mPr>
                        <m:cGp m:val="8"/>
                        <m:mcs>
                          <m:mc>
                            <m:mcPr>
                              <m:count m:val="1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val="en-GB" w:eastAsia="en-GB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  <m:mc>
                                  <m:mcPr>
                                    <m:count m:val="1"/>
                                    <m:mcJc m:val="left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lang w:val="en-GB" w:eastAsia="en-GB"/>
                                </w:rPr>
                              </m:ctrlPr>
                            </m:mPr>
                            <m:mr>
                              <m:e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Calibri"/>
                                        <w:lang w:val="en-GB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 w:cs="Calibri"/>
                                        <w:lang w:val="en-GB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Calibri"/>
                                        <w:lang w:val="en-GB"/>
                                      </w:rPr>
                                      <m:t>i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libri"/>
                                        <w:lang w:val="en-GB"/>
                                      </w:rPr>
                                      <m:t>,</m:t>
                                    </m:r>
                                    <m:r>
                                      <w:rPr>
                                        <w:rFonts w:ascii="Cambria Math" w:hAnsi="Cambria Math" w:cs="Calibri"/>
                                        <w:lang w:val="en-GB"/>
                                      </w:rPr>
                                      <m:t xml:space="preserve">t   </m:t>
                                    </m:r>
                                  </m:sub>
                                  <m: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I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A</m:t>
                                        </m:r>
                                      </m:sup>
                                    </m:sSup>
                                  </m:sup>
                                </m:sSubSup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libri"/>
                                    <w:lang w:val="en-GB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 w:cs="Calibri"/>
                                    <w:lang w:val="en-GB"/>
                                  </w:rPr>
                                  <m:t>σ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Calibri"/>
                                        <w:lang w:val="en-GB"/>
                                      </w:rPr>
                                    </m:ctrlPr>
                                  </m:dPr>
                                  <m:e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i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sa</m:t>
                                        </m:r>
                                      </m:sup>
                                    </m:sSubSup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i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,</m:t>
                                        </m:r>
                                        <m: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libri"/>
                                        <w:lang w:val="en-GB"/>
                                      </w:rPr>
                                      <m:t>+</m:t>
                                    </m:r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i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va</m:t>
                                        </m:r>
                                      </m:sup>
                                    </m:sSubSup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i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,</m:t>
                                        </m:r>
                                        <m: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t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E</m:t>
                                        </m:r>
                                      </m:sup>
                                    </m:sSub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libri"/>
                                        <w:lang w:val="en-GB"/>
                                      </w:rPr>
                                      <m:t>+</m:t>
                                    </m:r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i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wa</m:t>
                                        </m:r>
                                      </m:sup>
                                    </m:sSubSup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i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,</m:t>
                                        </m:r>
                                        <m: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t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E</m:t>
                                        </m:r>
                                      </m:sup>
                                    </m:sSubSup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libri"/>
                                    <w:lang w:val="en-GB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="Calibri"/>
                                    <w:lang w:val="en-GB"/>
                                  </w:rPr>
                                  <m:t>γ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Calibri"/>
                                        <w:lang w:val="en-GB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 w:cs="Calibri"/>
                                        <w:lang w:val="en-GB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Calibri"/>
                                        <w:lang w:val="en-GB"/>
                                      </w:rPr>
                                      <m:t>i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libri"/>
                                        <w:lang w:val="en-GB"/>
                                      </w:rPr>
                                      <m:t>,</m:t>
                                    </m:r>
                                    <m:r>
                                      <w:rPr>
                                        <w:rFonts w:ascii="Cambria Math" w:hAnsi="Cambria Math" w:cs="Calibri"/>
                                        <w:lang w:val="en-GB"/>
                                      </w:rPr>
                                      <m:t>t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="Calibri"/>
                                        <w:lang w:val="en-GB"/>
                                      </w:rPr>
                                      <m:t>A</m:t>
                                    </m:r>
                                  </m:sup>
                                </m:sSubSup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  <m:mc>
                                  <m:mcPr>
                                    <m:count m:val="1"/>
                                    <m:mcJc m:val="left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lang w:val="en-GB" w:eastAsia="en-GB"/>
                                </w:rPr>
                              </m:ctrlPr>
                            </m:mPr>
                            <m:mr>
                              <m:e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Calibri"/>
                                        <w:lang w:val="en-GB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 w:cs="Calibri"/>
                                        <w:lang w:val="en-GB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Calibri"/>
                                        <w:lang w:val="en-GB"/>
                                      </w:rPr>
                                      <m:t>i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libri"/>
                                        <w:lang w:val="en-GB"/>
                                      </w:rPr>
                                      <m:t>,</m:t>
                                    </m:r>
                                    <m:r>
                                      <w:rPr>
                                        <w:rFonts w:ascii="Cambria Math" w:hAnsi="Cambria Math" w:cs="Calibri"/>
                                        <w:lang w:val="en-GB"/>
                                      </w:rPr>
                                      <m:t xml:space="preserve">t   </m:t>
                                    </m:r>
                                  </m:sub>
                                  <m: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I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M</m:t>
                                        </m:r>
                                      </m:sup>
                                    </m:sSup>
                                  </m:sup>
                                </m:sSubSup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libri"/>
                                    <w:lang w:val="en-GB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 w:cs="Calibri"/>
                                    <w:lang w:val="en-GB"/>
                                  </w:rPr>
                                  <m:t>σ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Calibri"/>
                                        <w:lang w:val="en-GB"/>
                                      </w:rPr>
                                    </m:ctrlPr>
                                  </m:dPr>
                                  <m:e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i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sm</m:t>
                                        </m:r>
                                      </m:sup>
                                    </m:sSubSup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i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,</m:t>
                                        </m:r>
                                        <m: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libri"/>
                                        <w:lang w:val="en-GB"/>
                                      </w:rPr>
                                      <m:t>+</m:t>
                                    </m:r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i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vm</m:t>
                                        </m:r>
                                      </m:sup>
                                    </m:sSubSup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i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,</m:t>
                                        </m:r>
                                        <m: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t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E</m:t>
                                        </m:r>
                                      </m:sup>
                                    </m:sSub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libri"/>
                                        <w:lang w:val="en-GB"/>
                                      </w:rPr>
                                      <m:t>+</m:t>
                                    </m:r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i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wm</m:t>
                                        </m:r>
                                      </m:sup>
                                    </m:sSubSup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i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,</m:t>
                                        </m:r>
                                        <m: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t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="Calibri"/>
                                            <w:lang w:val="en-GB"/>
                                          </w:rPr>
                                          <m:t>E</m:t>
                                        </m:r>
                                      </m:sup>
                                    </m:sSubSup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libri"/>
                                    <w:lang w:val="en-GB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="Calibri"/>
                                    <w:lang w:val="en-GB"/>
                                  </w:rPr>
                                  <m:t>γ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Calibri"/>
                                        <w:lang w:val="en-GB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 w:cs="Calibri"/>
                                        <w:lang w:val="en-GB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Calibri"/>
                                        <w:lang w:val="en-GB"/>
                                      </w:rPr>
                                      <m:t>i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libri"/>
                                        <w:lang w:val="en-GB"/>
                                      </w:rPr>
                                      <m:t>,</m:t>
                                    </m:r>
                                    <m:r>
                                      <w:rPr>
                                        <w:rFonts w:ascii="Cambria Math" w:hAnsi="Cambria Math" w:cs="Calibri"/>
                                        <w:lang w:val="en-GB"/>
                                      </w:rPr>
                                      <m:t>t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="Calibri"/>
                                        <w:lang w:val="en-GB"/>
                                      </w:rPr>
                                      <m:t>M</m:t>
                                    </m:r>
                                  </m:sup>
                                </m:sSubSup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cGp m:val="8"/>
                              <m:mcs>
                                <m:mc>
                                  <m:mcPr>
                                    <m:count m:val="1"/>
                                    <m:mcJc m:val="left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lang w:val="en-GB" w:eastAsia="en-GB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  <m:mc>
                                        <m:mcPr>
                                          <m:count m:val="1"/>
                                          <m:mcJc m:val="left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:lang w:val="en-GB" w:eastAsia="en-GB"/>
                                      </w:rPr>
                                    </m:ctrlPr>
                                  </m:mPr>
                                  <m:mr>
                                    <m:e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Calibri"/>
                                              <w:lang w:val="en-GB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 w:cs="Calibri"/>
                                              <w:lang w:val="en-GB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Calibri"/>
                                              <w:lang w:val="en-GB"/>
                                            </w:rPr>
                                            <m:t>i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Calibri"/>
                                              <w:lang w:val="en-GB"/>
                                            </w:rPr>
                                            <m:t>,</m:t>
                                          </m:r>
                                          <m:r>
                                            <w:rPr>
                                              <w:rFonts w:ascii="Cambria Math" w:hAnsi="Cambria Math" w:cs="Calibri"/>
                                              <w:lang w:val="en-GB"/>
                                            </w:rPr>
                                            <m:t xml:space="preserve">t   </m:t>
                                          </m:r>
                                        </m:sub>
                                        <m:sup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  <m:t>I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  <m:t>s</m:t>
                                              </m:r>
                                            </m:sub>
                                          </m:sSub>
                                        </m:sup>
                                      </m:sSubSup>
                                    </m:e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Calibri"/>
                                          <w:lang w:val="en-GB"/>
                                        </w:rPr>
                                        <m:t>=</m:t>
                                      </m:r>
                                      <m:r>
                                        <w:rPr>
                                          <w:rFonts w:ascii="Cambria Math" w:hAnsi="Cambria Math" w:cs="Calibri"/>
                                          <w:lang w:val="en-GB"/>
                                        </w:rPr>
                                        <m:t>σ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="Calibri"/>
                                              <w:lang w:val="en-GB"/>
                                            </w:rPr>
                                          </m:ctrlPr>
                                        </m:dPr>
                                        <m:e>
                                          <m:sSubSup>
                                            <m:sSubSupPr>
                                              <m:ctrlP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</m:ctrlPr>
                                            </m:sSubSupPr>
                                            <m:e>
                                              <m: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  <m:t>p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  <m:t>i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  <m:t>ss</m:t>
                                              </m:r>
                                            </m:sup>
                                          </m:sSubSup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  <m:t>E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  <m:t>i</m:t>
                                              </m:r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  <m:t>,</m:t>
                                              </m:r>
                                              <m: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Calibri"/>
                                              <w:lang w:val="en-GB"/>
                                            </w:rPr>
                                            <m:t>+</m:t>
                                          </m:r>
                                          <m:sSubSup>
                                            <m:sSubSupPr>
                                              <m:ctrlP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</m:ctrlPr>
                                            </m:sSubSupPr>
                                            <m:e>
                                              <m: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  <m:t>p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  <m:t>i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  <m:t>vs</m:t>
                                              </m:r>
                                            </m:sup>
                                          </m:sSubSup>
                                          <m:sSubSup>
                                            <m:sSubSupPr>
                                              <m:ctrlP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</m:ctrlPr>
                                            </m:sSubSupPr>
                                            <m:e>
                                              <m: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  <m:t>V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  <m:t>i</m:t>
                                              </m:r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  <m:t>,</m:t>
                                              </m:r>
                                              <m: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  <m:t>t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  <m:t>E</m:t>
                                              </m:r>
                                            </m:sup>
                                          </m:sSub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Calibri"/>
                                              <w:lang w:val="en-GB"/>
                                            </w:rPr>
                                            <m:t>+</m:t>
                                          </m:r>
                                          <m:sSubSup>
                                            <m:sSubSupPr>
                                              <m:ctrlP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</m:ctrlPr>
                                            </m:sSubSupPr>
                                            <m:e>
                                              <m: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  <m:t>p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  <m:t>i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  <m:t>ws</m:t>
                                              </m:r>
                                            </m:sup>
                                          </m:sSubSup>
                                          <m:sSubSup>
                                            <m:sSubSupPr>
                                              <m:ctrlP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</m:ctrlPr>
                                            </m:sSubSupPr>
                                            <m:e>
                                              <m: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  <m:t>W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  <m:t>i</m:t>
                                              </m:r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  <m:t>,</m:t>
                                              </m:r>
                                              <m: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  <m:t>t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  <m:t>E</m:t>
                                              </m:r>
                                            </m:sup>
                                          </m:sSubSup>
                                        </m:e>
                                      </m:d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Calibri"/>
                                          <w:lang w:val="en-GB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 w:hAnsi="Cambria Math" w:cs="Calibri"/>
                                          <w:lang w:val="en-GB"/>
                                        </w:rPr>
                                        <m:t>γ</m:t>
                                      </m:r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Calibri"/>
                                              <w:lang w:val="en-GB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 w:cs="Calibri"/>
                                              <w:lang w:val="en-GB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Calibri"/>
                                              <w:lang w:val="en-GB"/>
                                            </w:rPr>
                                            <m:t>i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Calibri"/>
                                              <w:lang w:val="en-GB"/>
                                            </w:rPr>
                                            <m:t>,</m:t>
                                          </m:r>
                                          <m:r>
                                            <w:rPr>
                                              <w:rFonts w:ascii="Cambria Math" w:hAnsi="Cambria Math" w:cs="Calibri"/>
                                              <w:lang w:val="en-GB"/>
                                            </w:rPr>
                                            <m:t>t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="Calibri"/>
                                              <w:lang w:val="en-GB"/>
                                            </w:rPr>
                                            <m:t>S</m:t>
                                          </m:r>
                                        </m:sup>
                                      </m:sSubSup>
                                    </m:e>
                                  </m:mr>
                                </m:m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  <m:mc>
                                        <m:mcPr>
                                          <m:count m:val="1"/>
                                          <m:mcJc m:val="left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:lang w:val="en-GB" w:eastAsia="en-GB"/>
                                      </w:rPr>
                                    </m:ctrlPr>
                                  </m:mPr>
                                  <m:mr>
                                    <m:e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Calibri"/>
                                              <w:lang w:val="en-GB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 w:cs="Calibri"/>
                                              <w:lang w:val="en-GB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Calibri"/>
                                              <w:lang w:val="en-GB"/>
                                            </w:rPr>
                                            <m:t>i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Calibri"/>
                                              <w:lang w:val="en-GB"/>
                                            </w:rPr>
                                            <m:t>,</m:t>
                                          </m:r>
                                          <m:r>
                                            <w:rPr>
                                              <w:rFonts w:ascii="Cambria Math" w:hAnsi="Cambria Math" w:cs="Calibri"/>
                                              <w:lang w:val="en-GB"/>
                                            </w:rPr>
                                            <m:t xml:space="preserve">t   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="Calibri"/>
                                              <w:lang w:val="en-GB"/>
                                            </w:rPr>
                                            <m:t>R</m:t>
                                          </m:r>
                                        </m:sup>
                                      </m:sSubSup>
                                    </m:e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Calibri"/>
                                          <w:lang w:val="en-GB"/>
                                        </w:rPr>
                                        <m:t>=</m:t>
                                      </m:r>
                                      <m:r>
                                        <w:rPr>
                                          <w:rFonts w:ascii="Cambria Math" w:hAnsi="Cambria Math" w:cs="Calibri"/>
                                          <w:lang w:val="en-GB"/>
                                        </w:rPr>
                                        <m:t>γ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="Calibri"/>
                                              <w:lang w:val="en-GB"/>
                                            </w:rPr>
                                          </m:ctrlPr>
                                        </m:dPr>
                                        <m:e>
                                          <m:sSubSup>
                                            <m:sSubSupPr>
                                              <m:ctrlP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</m:ctrlPr>
                                            </m:sSubSupPr>
                                            <m:e>
                                              <m: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  <m:t>I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  <m:t>i</m:t>
                                              </m:r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  <m:t>,</m:t>
                                              </m:r>
                                              <m: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  <m:t>t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  <m:t>A</m:t>
                                              </m:r>
                                            </m:sup>
                                          </m:sSub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Calibri"/>
                                              <w:lang w:val="en-GB"/>
                                            </w:rPr>
                                            <m:t>+</m:t>
                                          </m:r>
                                          <m:sSubSup>
                                            <m:sSubSupPr>
                                              <m:ctrlP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</m:ctrlPr>
                                            </m:sSubSupPr>
                                            <m:e>
                                              <m: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  <m:t>I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  <m:t>i</m:t>
                                              </m:r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  <m:t>,</m:t>
                                              </m:r>
                                              <m: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  <m:t>t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  <m:t>M</m:t>
                                              </m:r>
                                            </m:sup>
                                          </m:sSub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Calibri"/>
                                              <w:lang w:val="en-GB"/>
                                            </w:rPr>
                                            <m:t>+</m:t>
                                          </m:r>
                                          <m:sSubSup>
                                            <m:sSubSupPr>
                                              <m:ctrlP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</m:ctrlPr>
                                            </m:sSubSupPr>
                                            <m:e>
                                              <m: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  <m:t>I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  <m:t>i</m:t>
                                              </m:r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  <m:t>,</m:t>
                                              </m:r>
                                              <m: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  <m:t>t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hAnsi="Cambria Math" w:cs="Calibri"/>
                                                  <w:lang w:val="en-GB"/>
                                                </w:rPr>
                                                <m:t>S</m:t>
                                              </m:r>
                                            </m:sup>
                                          </m:sSubSup>
                                        </m:e>
                                      </m:d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Calibri"/>
                                          <w:lang w:val="en-GB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Calibri"/>
                                              <w:lang w:val="en-GB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Calibri"/>
                                              <w:lang w:val="en-GB"/>
                                            </w:rPr>
                                            <m:t>(τ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Calibri"/>
                                              <w:lang w:val="en-GB"/>
                                            </w:rPr>
                                            <m:t>r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Calibri"/>
                                          <w:lang w:val="en-GB"/>
                                        </w:rPr>
                                        <m:t>+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Calibri"/>
                                              <w:lang w:val="en-GB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Calibri"/>
                                              <w:lang w:val="en-GB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Calibri"/>
                                              <w:lang w:val="en-GB"/>
                                            </w:rPr>
                                            <m:t>i,t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Calibri"/>
                                          <w:lang w:val="en-GB"/>
                                        </w:rPr>
                                        <m:t>(1-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Calibri"/>
                                              <w:i/>
                                              <w:lang w:val="en-GB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Calibri"/>
                                              <w:lang w:val="en-GB"/>
                                            </w:rPr>
                                            <m:t>e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Calibri"/>
                                              <w:lang w:val="en-GB"/>
                                            </w:rPr>
                                            <m:t>rf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="Calibri"/>
                                          <w:lang w:val="en-GB"/>
                                        </w:rPr>
                                        <m:t>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Calibri"/>
                                              <w:i/>
                                              <w:lang w:val="en-GB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Calibri"/>
                                              <w:lang w:val="en-GB"/>
                                            </w:rPr>
                                            <m:t>e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Calibri"/>
                                              <w:lang w:val="en-GB"/>
                                            </w:rPr>
                                            <m:t>rp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="Calibri"/>
                                          <w:lang w:val="en-GB"/>
                                        </w:rPr>
                                        <m:t>))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Calibri"/>
                                              <w:lang w:val="en-GB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Calibri"/>
                                              <w:lang w:val="en-GB"/>
                                            </w:rPr>
                                            <m:t>R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Calibri"/>
                                              <w:lang w:val="en-GB"/>
                                            </w:rPr>
                                            <m:t>i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Calibri"/>
                                              <w:lang w:val="en-GB"/>
                                            </w:rPr>
                                            <m:t>,</m:t>
                                          </m:r>
                                          <m:r>
                                            <w:rPr>
                                              <w:rFonts w:ascii="Cambria Math" w:hAnsi="Cambria Math" w:cs="Calibri"/>
                                              <w:lang w:val="en-GB"/>
                                            </w:rPr>
                                            <m:t>t</m:t>
                                          </m:r>
                                        </m:sub>
                                      </m:sSub>
                                    </m:e>
                                  </m:mr>
                                </m:m>
                              </m:e>
                            </m:mr>
                            <m:mr>
                              <m:e>
                                <m:m>
                                  <m:mPr>
                                    <m:cGp m:val="8"/>
                                    <m:mcs>
                                      <m:mc>
                                        <m:mcPr>
                                          <m:count m:val="1"/>
                                          <m:mcJc m:val="left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:lang w:val="en-GB" w:eastAsia="en-GB"/>
                                      </w:rPr>
                                    </m:ctrlPr>
                                  </m:mP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  <m:mc>
                                              <m:mcPr>
                                                <m:count m:val="1"/>
                                                <m:mcJc m:val="left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  <w:lang w:val="en-GB" w:eastAsia="en-GB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sSubSup>
                                              <m:sSubSupPr>
                                                <m:ctrlP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</m:ctrlPr>
                                              </m:sSubSup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  <m:t>I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  <m:t>i</m:t>
                                                </m:r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  <m:t>,</m:t>
                                                </m:r>
                                                <m: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  <m:t xml:space="preserve">t   </m:t>
                                                </m:r>
                                              </m:sub>
                                              <m:sup>
                                                <m: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  <m:t>W</m:t>
                                                </m:r>
                                              </m:sup>
                                            </m:sSubSup>
                                          </m:e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="Calibri"/>
                                                <w:lang w:val="en-GB"/>
                                              </w:rPr>
                                              <m:t>=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  <m:t>τ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  <m:t>r</m:t>
                                                </m:r>
                                              </m:sub>
                                            </m:sSub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  <m:t>R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  <m:t>i</m:t>
                                                </m:r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  <m:t>,</m:t>
                                                </m:r>
                                                <m: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  <m:t>t</m:t>
                                                </m:r>
                                              </m:sub>
                                            </m:s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="Calibri"/>
                                                <w:lang w:val="en-GB"/>
                                              </w:rPr>
                                              <m:t>+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  <m:t>τ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  <m:t>v</m:t>
                                                </m:r>
                                              </m:sub>
                                            </m:sSub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 w:cs="Calibri"/>
                                                    <w:i/>
                                                    <w:lang w:val="en-GB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 w:cs="Calibri"/>
                                                        <w:lang w:val="en-GB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="Calibri"/>
                                                        <w:lang w:val="en-GB"/>
                                                      </w:rPr>
                                                      <m:t>V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 w:cs="Calibri"/>
                                                        <w:lang w:val="en-GB"/>
                                                      </w:rPr>
                                                      <m:t>i</m:t>
                                                    </m:r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 w:cs="Calibri"/>
                                                        <w:lang w:val="en-GB"/>
                                                      </w:rPr>
                                                      <m:t>,</m:t>
                                                    </m:r>
                                                    <m:r>
                                                      <w:rPr>
                                                        <w:rFonts w:ascii="Cambria Math" w:hAnsi="Cambria Math" w:cs="Calibri"/>
                                                        <w:lang w:val="en-GB"/>
                                                      </w:rPr>
                                                      <m:t>t</m:t>
                                                    </m:r>
                                                  </m:sub>
                                                </m:sSub>
                                                <m:sSubSup>
                                                  <m:sSubSupPr>
                                                    <m:ctrlPr>
                                                      <w:rPr>
                                                        <w:rFonts w:ascii="Cambria Math" w:hAnsi="Cambria Math" w:cs="Calibri"/>
                                                        <w:lang w:val="en-GB"/>
                                                      </w:rPr>
                                                    </m:ctrlPr>
                                                  </m:sSub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="Calibri"/>
                                                        <w:lang w:val="en-GB"/>
                                                      </w:rPr>
                                                      <m:t>+V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 w:cs="Calibri"/>
                                                        <w:lang w:val="en-GB"/>
                                                      </w:rPr>
                                                      <m:t>i</m:t>
                                                    </m:r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 w:cs="Calibri"/>
                                                        <w:lang w:val="en-GB"/>
                                                      </w:rPr>
                                                      <m:t>,</m:t>
                                                    </m:r>
                                                    <m:r>
                                                      <w:rPr>
                                                        <w:rFonts w:ascii="Cambria Math" w:hAnsi="Cambria Math" w:cs="Calibri"/>
                                                        <w:lang w:val="en-GB"/>
                                                      </w:rPr>
                                                      <m:t>t</m:t>
                                                    </m:r>
                                                  </m:sub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 w:cs="Calibri"/>
                                                        <w:lang w:val="en-GB"/>
                                                      </w:rPr>
                                                      <m:t>S</m:t>
                                                    </m:r>
                                                  </m:sup>
                                                </m:sSubSup>
                                                <m:ctrlP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</m:ctrlPr>
                                              </m:e>
                                            </m:d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="Calibri"/>
                                                <w:lang w:val="en-GB"/>
                                              </w:rPr>
                                              <m:t>-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  <m:t>(λ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  <m:t>i</m:t>
                                                </m:r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  <m:t>,</m:t>
                                                </m:r>
                                                <m: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  <m:t>t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 w:cs="Calibri"/>
                                                <w:lang w:val="en-GB"/>
                                              </w:rPr>
                                              <m:t>+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  <m:t>v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  <m:t>i,t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 w:cs="Calibri"/>
                                                <w:lang w:val="en-GB"/>
                                              </w:rPr>
                                              <m:t>(1-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 w:cs="Calibri"/>
                                                    <w:i/>
                                                    <w:lang w:val="en-GB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  <m:t>e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  <m:t>wf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 w:cs="Calibri"/>
                                                <w:lang w:val="en-GB"/>
                                              </w:rPr>
                                              <m:t>-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 w:cs="Calibri"/>
                                                    <w:i/>
                                                    <w:lang w:val="en-GB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  <m:t>e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  <m:t>wp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 w:cs="Calibri"/>
                                                <w:lang w:val="en-GB"/>
                                              </w:rPr>
                                              <m:t>))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  <m:t>W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  <m:t>i</m:t>
                                                </m:r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  <m:t>,</m:t>
                                                </m:r>
                                                <m: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  <m:t>t</m:t>
                                                </m:r>
                                              </m:sub>
                                            </m:sSub>
                                          </m:e>
                                        </m:mr>
                                      </m:m>
                                    </m:e>
                                  </m:m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  <m:mc>
                                              <m:mcPr>
                                                <m:count m:val="1"/>
                                                <m:mcJc m:val="left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  <w:lang w:val="en-GB" w:eastAsia="en-GB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sSubSup>
                                              <m:sSubSupPr>
                                                <m:ctrlP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</m:ctrlPr>
                                              </m:sSubSup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  <m:t>I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  <m:t>i</m:t>
                                                </m:r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  <m:t>,</m:t>
                                                </m:r>
                                                <m: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  <m:t>t</m:t>
                                                </m:r>
                                              </m:sub>
                                              <m:sup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hAnsi="Cambria Math" w:cs="Calibri"/>
                                                        <w:lang w:val="en-GB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="Calibri"/>
                                                        <w:lang w:val="en-GB"/>
                                                      </w:rPr>
                                                      <m:t>W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 w:cs="Calibri"/>
                                                        <w:lang w:val="en-GB"/>
                                                      </w:rPr>
                                                      <m:t>E</m:t>
                                                    </m:r>
                                                  </m:sup>
                                                </m:sSup>
                                              </m:sup>
                                            </m:sSubSup>
                                          </m:e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="Calibri"/>
                                                <w:lang w:val="en-GB"/>
                                              </w:rPr>
                                              <m:t>=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  <m:t>λ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  <m:t>i</m:t>
                                                </m:r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  <m:t>,</m:t>
                                                </m:r>
                                                <m: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  <m:t>t</m:t>
                                                </m:r>
                                              </m:sub>
                                            </m:sSub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  <m:t>W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  <m:t>i</m:t>
                                                </m:r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  <m:t>,</m:t>
                                                </m:r>
                                                <m: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  <m:t>t</m:t>
                                                </m:r>
                                              </m:sub>
                                            </m:s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="Calibri"/>
                                                <w:lang w:val="en-GB"/>
                                              </w:rPr>
                                              <m:t>-</m:t>
                                            </m:r>
                                            <m:r>
                                              <w:rPr>
                                                <w:rFonts w:ascii="Cambria Math" w:hAnsi="Cambria Math" w:cs="Calibri"/>
                                                <w:lang w:val="en-GB"/>
                                              </w:rPr>
                                              <m:t>σ</m:t>
                                            </m:r>
                                            <m:sSubSup>
                                              <m:sSubSupPr>
                                                <m:ctrlP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</m:ctrlPr>
                                              </m:sSubSup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  <m:t>W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  <m:t>i</m:t>
                                                </m:r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  <m:t>,</m:t>
                                                </m:r>
                                                <m: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  <m:t>t</m:t>
                                                </m:r>
                                              </m:sub>
                                              <m:sup>
                                                <m:r>
                                                  <w:rPr>
                                                    <w:rFonts w:ascii="Cambria Math" w:hAnsi="Cambria Math" w:cs="Calibri"/>
                                                    <w:lang w:val="en-GB"/>
                                                  </w:rPr>
                                                  <m:t>E</m:t>
                                                </m:r>
                                              </m:sup>
                                            </m:sSubSup>
                                          </m:e>
                                        </m:mr>
                                      </m:m>
                                    </m:e>
                                  </m:mr>
                                  <m:mr>
                                    <m:e>
                                      <m:m>
                                        <m:mPr>
                                          <m:cGp m:val="8"/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left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  <w:lang w:val="en-GB" w:eastAsia="en-GB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  <m:mc>
                                                    <m:mcPr>
                                                      <m:count m:val="1"/>
                                                      <m:mcJc m:val="left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color w:val="000000" w:themeColor="text1"/>
                                                    <w:lang w:val="en-GB" w:eastAsia="en-GB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sSubSup>
                                                    <m:sSubSupPr>
                                                      <m:ctrlP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</m:ctrlPr>
                                                    </m:sSubSup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>I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>i</m:t>
                                                      </m:r>
                                                      <m:r>
                                                        <m:rPr>
                                                          <m:sty m:val="p"/>
                                                        </m:rP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>,</m:t>
                                                      </m:r>
                                                      <m: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 xml:space="preserve">t   </m:t>
                                                      </m:r>
                                                    </m:sub>
                                                    <m:sup>
                                                      <m: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>V</m:t>
                                                      </m:r>
                                                    </m:sup>
                                                  </m:sSubSup>
                                                </m:e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="Calibri"/>
                                                      <w:lang w:val="en-GB"/>
                                                    </w:rPr>
                                                    <m:t>=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>v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>i,t</m:t>
                                                      </m:r>
                                                    </m:sub>
                                                  </m:sSub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sSup>
                                                        <m:sSupPr>
                                                          <m:ctrlPr>
                                                            <w:rPr>
                                                              <w:rFonts w:ascii="Cambria Math" w:hAnsi="Cambria Math" w:cs="Calibri"/>
                                                              <w:i/>
                                                              <w:lang w:val="en-GB"/>
                                                            </w:rPr>
                                                          </m:ctrlPr>
                                                        </m:sSup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  <m:t>e</m:t>
                                                          </m:r>
                                                        </m:e>
                                                        <m:sup>
                                                          <m: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  <m:t>sf</m:t>
                                                          </m:r>
                                                        </m:sup>
                                                      </m:sSup>
                                                      <m:sSub>
                                                        <m:sSubPr>
                                                          <m:ctrlP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</m:ctrlPr>
                                                        </m:sSub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  <m:t>S</m:t>
                                                          </m:r>
                                                        </m:e>
                                                        <m:sub>
                                                          <m: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  <m:t>i</m:t>
                                                          </m:r>
                                                          <m:r>
                                                            <m:rPr>
                                                              <m:sty m:val="p"/>
                                                            </m:rP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  <m:t>,</m:t>
                                                          </m:r>
                                                          <m: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  <m:t>t</m:t>
                                                          </m:r>
                                                        </m:sub>
                                                      </m:sSub>
                                                      <m:r>
                                                        <m:rPr>
                                                          <m:sty m:val="p"/>
                                                        </m:rP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>+</m:t>
                                                      </m:r>
                                                      <m:sSub>
                                                        <m:sSubPr>
                                                          <m:ctrlP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</m:ctrlPr>
                                                        </m:sSubPr>
                                                        <m:e>
                                                          <m:sSup>
                                                            <m:sSupPr>
                                                              <m:ctrlPr>
                                                                <w:rPr>
                                                                  <w:rFonts w:ascii="Cambria Math" w:hAnsi="Cambria Math" w:cs="Calibri"/>
                                                                  <w:i/>
                                                                  <w:lang w:val="en-GB"/>
                                                                </w:rPr>
                                                              </m:ctrlPr>
                                                            </m:sSupP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 w:cs="Calibri"/>
                                                                  <w:lang w:val="en-GB"/>
                                                                </w:rPr>
                                                                <m:t>e</m:t>
                                                              </m:r>
                                                            </m:e>
                                                            <m:sup>
                                                              <m:r>
                                                                <w:rPr>
                                                                  <w:rFonts w:ascii="Cambria Math" w:hAnsi="Cambria Math" w:cs="Calibri"/>
                                                                  <w:lang w:val="en-GB"/>
                                                                </w:rPr>
                                                                <m:t>rf</m:t>
                                                              </m:r>
                                                            </m:sup>
                                                          </m:sSup>
                                                          <m: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  <m:t>R</m:t>
                                                          </m:r>
                                                        </m:e>
                                                        <m:sub>
                                                          <m: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  <m:t>i</m:t>
                                                          </m:r>
                                                          <m:r>
                                                            <m:rPr>
                                                              <m:sty m:val="p"/>
                                                            </m:rP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  <m:t>,</m:t>
                                                          </m:r>
                                                          <m: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  <m:t>t</m:t>
                                                          </m:r>
                                                        </m:sub>
                                                      </m:sSub>
                                                      <m:r>
                                                        <m:rPr>
                                                          <m:sty m:val="p"/>
                                                        </m:rP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>+</m:t>
                                                      </m:r>
                                                      <m:sSup>
                                                        <m:sSupPr>
                                                          <m:ctrlPr>
                                                            <w:rPr>
                                                              <w:rFonts w:ascii="Cambria Math" w:hAnsi="Cambria Math" w:cs="Calibri"/>
                                                              <w:i/>
                                                              <w:lang w:val="en-GB"/>
                                                            </w:rPr>
                                                          </m:ctrlPr>
                                                        </m:sSup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  <m:t>e</m:t>
                                                          </m:r>
                                                        </m:e>
                                                        <m:sup>
                                                          <m: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  <m:t>wf</m:t>
                                                          </m:r>
                                                        </m:sup>
                                                      </m:sSup>
                                                      <m:sSub>
                                                        <m:sSubPr>
                                                          <m:ctrlP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</m:ctrlPr>
                                                        </m:sSub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  <m:t>W</m:t>
                                                          </m:r>
                                                        </m:e>
                                                        <m:sub>
                                                          <m: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  <m:t>i</m:t>
                                                          </m:r>
                                                          <m:r>
                                                            <m:rPr>
                                                              <m:sty m:val="p"/>
                                                            </m:rP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  <m:t>,</m:t>
                                                          </m:r>
                                                          <m: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  <m:t>t</m:t>
                                                          </m:r>
                                                        </m:sub>
                                                      </m:sSub>
                                                    </m:e>
                                                  </m:d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="Calibri"/>
                                                      <w:lang w:val="en-GB"/>
                                                    </w:rPr>
                                                    <m:t>-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>τ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>v</m:t>
                                                      </m:r>
                                                    </m:sub>
                                                  </m:sSub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>V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>i</m:t>
                                                      </m:r>
                                                      <m:r>
                                                        <m:rPr>
                                                          <m:sty m:val="p"/>
                                                        </m:rP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>,</m:t>
                                                      </m:r>
                                                      <m: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>t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mr>
                                            </m:m>
                                          </m:e>
                                        </m:mr>
                                        <m:m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  <m:mc>
                                                    <m:mcPr>
                                                      <m:count m:val="1"/>
                                                      <m:mcJc m:val="left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color w:val="000000" w:themeColor="text1"/>
                                                    <w:lang w:val="en-GB" w:eastAsia="en-GB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sSubSup>
                                                    <m:sSubSupPr>
                                                      <m:ctrlP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</m:ctrlPr>
                                                    </m:sSubSup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>I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>i</m:t>
                                                      </m:r>
                                                      <m:r>
                                                        <m:rPr>
                                                          <m:sty m:val="p"/>
                                                        </m:rP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>,</m:t>
                                                      </m:r>
                                                      <m: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 xml:space="preserve">t   </m:t>
                                                      </m:r>
                                                    </m:sub>
                                                    <m:sup>
                                                      <m:sSup>
                                                        <m:sSupPr>
                                                          <m:ctrlP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</m:ctrlPr>
                                                        </m:sSup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  <m:t>V</m:t>
                                                          </m:r>
                                                        </m:e>
                                                        <m:sup>
                                                          <m: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  <m:t>S</m:t>
                                                          </m:r>
                                                        </m:sup>
                                                      </m:sSup>
                                                    </m:sup>
                                                  </m:sSubSup>
                                                </m:e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="Calibri"/>
                                                      <w:lang w:val="en-GB"/>
                                                    </w:rPr>
                                                    <m:t>=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>v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>i,t</m:t>
                                                      </m:r>
                                                    </m:sub>
                                                  </m:sSub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sSup>
                                                        <m:sSupPr>
                                                          <m:ctrlPr>
                                                            <w:rPr>
                                                              <w:rFonts w:ascii="Cambria Math" w:hAnsi="Cambria Math" w:cs="Calibri"/>
                                                              <w:i/>
                                                              <w:lang w:val="en-GB"/>
                                                            </w:rPr>
                                                          </m:ctrlPr>
                                                        </m:sSup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  <m:t>e</m:t>
                                                          </m:r>
                                                        </m:e>
                                                        <m:sup>
                                                          <m: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  <m:t>sp</m:t>
                                                          </m:r>
                                                        </m:sup>
                                                      </m:sSup>
                                                      <m:sSub>
                                                        <m:sSubPr>
                                                          <m:ctrlP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</m:ctrlPr>
                                                        </m:sSub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  <m:t>S</m:t>
                                                          </m:r>
                                                        </m:e>
                                                        <m:sub>
                                                          <m: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  <m:t>i</m:t>
                                                          </m:r>
                                                          <m:r>
                                                            <m:rPr>
                                                              <m:sty m:val="p"/>
                                                            </m:rP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  <m:t>,</m:t>
                                                          </m:r>
                                                          <m: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  <m:t>t</m:t>
                                                          </m:r>
                                                        </m:sub>
                                                      </m:sSub>
                                                      <m:r>
                                                        <m:rPr>
                                                          <m:sty m:val="p"/>
                                                        </m:rP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>+</m:t>
                                                      </m:r>
                                                      <m:sSub>
                                                        <m:sSubPr>
                                                          <m:ctrlP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</m:ctrlPr>
                                                        </m:sSubPr>
                                                        <m:e>
                                                          <m:sSup>
                                                            <m:sSupPr>
                                                              <m:ctrlPr>
                                                                <w:rPr>
                                                                  <w:rFonts w:ascii="Cambria Math" w:hAnsi="Cambria Math" w:cs="Calibri"/>
                                                                  <w:i/>
                                                                  <w:lang w:val="en-GB"/>
                                                                </w:rPr>
                                                              </m:ctrlPr>
                                                            </m:sSupP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 w:cs="Calibri"/>
                                                                  <w:lang w:val="en-GB"/>
                                                                </w:rPr>
                                                                <m:t>e</m:t>
                                                              </m:r>
                                                            </m:e>
                                                            <m:sup>
                                                              <m:r>
                                                                <w:rPr>
                                                                  <w:rFonts w:ascii="Cambria Math" w:hAnsi="Cambria Math" w:cs="Calibri"/>
                                                                  <w:lang w:val="en-GB"/>
                                                                </w:rPr>
                                                                <m:t>rp</m:t>
                                                              </m:r>
                                                            </m:sup>
                                                          </m:sSup>
                                                          <m: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  <m:t>R</m:t>
                                                          </m:r>
                                                        </m:e>
                                                        <m:sub>
                                                          <m: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  <m:t>i</m:t>
                                                          </m:r>
                                                          <m:r>
                                                            <m:rPr>
                                                              <m:sty m:val="p"/>
                                                            </m:rP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  <m:t>,</m:t>
                                                          </m:r>
                                                          <m: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  <m:t>t</m:t>
                                                          </m:r>
                                                        </m:sub>
                                                      </m:sSub>
                                                      <m:r>
                                                        <m:rPr>
                                                          <m:sty m:val="p"/>
                                                        </m:rP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>+</m:t>
                                                      </m:r>
                                                      <m:sSub>
                                                        <m:sSubPr>
                                                          <m:ctrlP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</m:ctrlPr>
                                                        </m:sSubPr>
                                                        <m:e>
                                                          <m:sSup>
                                                            <m:sSupPr>
                                                              <m:ctrlPr>
                                                                <w:rPr>
                                                                  <w:rFonts w:ascii="Cambria Math" w:hAnsi="Cambria Math" w:cs="Calibri"/>
                                                                  <w:i/>
                                                                  <w:lang w:val="en-GB"/>
                                                                </w:rPr>
                                                              </m:ctrlPr>
                                                            </m:sSupP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 w:cs="Calibri"/>
                                                                  <w:lang w:val="en-GB"/>
                                                                </w:rPr>
                                                                <m:t>e</m:t>
                                                              </m:r>
                                                            </m:e>
                                                            <m:sup>
                                                              <m:r>
                                                                <w:rPr>
                                                                  <w:rFonts w:ascii="Cambria Math" w:hAnsi="Cambria Math" w:cs="Calibri"/>
                                                                  <w:lang w:val="en-GB"/>
                                                                </w:rPr>
                                                                <m:t>wp</m:t>
                                                              </m:r>
                                                            </m:sup>
                                                          </m:sSup>
                                                          <m: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  <m:t>W</m:t>
                                                          </m:r>
                                                        </m:e>
                                                        <m:sub>
                                                          <m: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  <m:t>i</m:t>
                                                          </m:r>
                                                          <m:r>
                                                            <m:rPr>
                                                              <m:sty m:val="p"/>
                                                            </m:rP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  <m:t>,</m:t>
                                                          </m:r>
                                                          <m: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  <m:t>t</m:t>
                                                          </m:r>
                                                        </m:sub>
                                                      </m:sSub>
                                                    </m:e>
                                                  </m:d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="Calibri"/>
                                                      <w:lang w:val="en-GB"/>
                                                    </w:rPr>
                                                    <m:t>-</m:t>
                                                  </m:r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sSub>
                                                        <m:sSubPr>
                                                          <m:ctrlP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</m:ctrlPr>
                                                        </m:sSub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  <m:t>(1-</m:t>
                                                          </m:r>
                                                          <m:sSup>
                                                            <m:sSupPr>
                                                              <m:ctrlPr>
                                                                <w:rPr>
                                                                  <w:rFonts w:ascii="Cambria Math" w:hAnsi="Cambria Math" w:cs="Calibri"/>
                                                                  <w:i/>
                                                                  <w:lang w:val="en-GB"/>
                                                                </w:rPr>
                                                              </m:ctrlPr>
                                                            </m:sSupP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 w:cs="Calibri"/>
                                                                  <w:lang w:val="en-GB"/>
                                                                </w:rPr>
                                                                <m:t>e</m:t>
                                                              </m:r>
                                                            </m:e>
                                                            <m:sup>
                                                              <m:r>
                                                                <w:rPr>
                                                                  <w:rFonts w:ascii="Cambria Math" w:hAnsi="Cambria Math" w:cs="Calibri"/>
                                                                  <w:lang w:val="en-GB"/>
                                                                </w:rPr>
                                                                <m:t>i</m:t>
                                                              </m:r>
                                                            </m:sup>
                                                          </m:sSup>
                                                          <m: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  <m:t>)λ</m:t>
                                                          </m:r>
                                                        </m:e>
                                                        <m:sub>
                                                          <m: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  <m:t>i</m:t>
                                                          </m:r>
                                                          <m:r>
                                                            <m:rPr>
                                                              <m:sty m:val="p"/>
                                                            </m:rP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  <m:t>,</m:t>
                                                          </m:r>
                                                          <m: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  <m:t>t</m:t>
                                                          </m:r>
                                                        </m:sub>
                                                      </m:sSub>
                                                      <m: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>+</m:t>
                                                      </m:r>
                                                      <m:sSub>
                                                        <m:sSubPr>
                                                          <m:ctrlP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</m:ctrlPr>
                                                        </m:sSub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  <m:t>τ</m:t>
                                                          </m:r>
                                                        </m:e>
                                                        <m:sub>
                                                          <m: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  <m:t>v</m:t>
                                                          </m:r>
                                                        </m:sub>
                                                      </m:sSub>
                                                    </m:e>
                                                  </m:d>
                                                  <m:sSubSup>
                                                    <m:sSubSupPr>
                                                      <m:ctrlP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</m:ctrlPr>
                                                    </m:sSubSup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>V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>i</m:t>
                                                      </m:r>
                                                      <m:r>
                                                        <m:rPr>
                                                          <m:sty m:val="p"/>
                                                        </m:rP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>,</m:t>
                                                      </m:r>
                                                      <m: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>t</m:t>
                                                      </m:r>
                                                    </m:sub>
                                                    <m:sup>
                                                      <m: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>S</m:t>
                                                      </m:r>
                                                    </m:sup>
                                                  </m:sSubSup>
                                                </m:e>
                                              </m:mr>
                                            </m:m>
                                          </m:e>
                                        </m:mr>
                                        <m:m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  <m:mc>
                                                    <m:mcPr>
                                                      <m:count m:val="1"/>
                                                      <m:mcJc m:val="left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color w:val="000000" w:themeColor="text1"/>
                                                    <w:lang w:val="en-GB" w:eastAsia="en-GB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sSubSup>
                                                    <m:sSubSupPr>
                                                      <m:ctrlP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</m:ctrlPr>
                                                    </m:sSubSup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>I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>i</m:t>
                                                      </m:r>
                                                      <m:r>
                                                        <m:rPr>
                                                          <m:sty m:val="p"/>
                                                        </m:rP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>,</m:t>
                                                      </m:r>
                                                      <m: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 xml:space="preserve">t   </m:t>
                                                      </m:r>
                                                    </m:sub>
                                                    <m:sup>
                                                      <m:sSup>
                                                        <m:sSupPr>
                                                          <m:ctrlP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</m:ctrlPr>
                                                        </m:sSup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  <m:t>V</m:t>
                                                          </m:r>
                                                        </m:e>
                                                        <m:sup>
                                                          <m: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  <m:t>E</m:t>
                                                          </m:r>
                                                        </m:sup>
                                                      </m:sSup>
                                                    </m:sup>
                                                  </m:sSubSup>
                                                </m:e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="Calibri"/>
                                                      <w:lang w:val="en-GB"/>
                                                    </w:rPr>
                                                    <m:t>=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>(1-</m:t>
                                                      </m:r>
                                                      <m:sSup>
                                                        <m:sSupPr>
                                                          <m:ctrlPr>
                                                            <w:rPr>
                                                              <w:rFonts w:ascii="Cambria Math" w:hAnsi="Cambria Math" w:cs="Calibri"/>
                                                              <w:i/>
                                                              <w:lang w:val="en-GB"/>
                                                            </w:rPr>
                                                          </m:ctrlPr>
                                                        </m:sSup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  <m:t>e</m:t>
                                                          </m:r>
                                                        </m:e>
                                                        <m:sup>
                                                          <m:r>
                                                            <w:rPr>
                                                              <w:rFonts w:ascii="Cambria Math" w:hAnsi="Cambria Math" w:cs="Calibri"/>
                                                              <w:lang w:val="en-GB"/>
                                                            </w:rPr>
                                                            <m:t>i</m:t>
                                                          </m:r>
                                                        </m:sup>
                                                      </m:sSup>
                                                      <m: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>)λ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>i</m:t>
                                                      </m:r>
                                                      <m:r>
                                                        <m:rPr>
                                                          <m:sty m:val="p"/>
                                                        </m:rP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>,</m:t>
                                                      </m:r>
                                                      <m: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>t</m:t>
                                                      </m:r>
                                                    </m:sub>
                                                  </m:sSub>
                                                  <m:sSubSup>
                                                    <m:sSubSupPr>
                                                      <m:ctrlP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</m:ctrlPr>
                                                    </m:sSubSup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>V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>i</m:t>
                                                      </m:r>
                                                      <m:r>
                                                        <m:rPr>
                                                          <m:sty m:val="p"/>
                                                        </m:rP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>,</m:t>
                                                      </m:r>
                                                      <m: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>t</m:t>
                                                      </m:r>
                                                    </m:sub>
                                                    <m:sup>
                                                      <m: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>S</m:t>
                                                      </m:r>
                                                    </m:sup>
                                                  </m:sSubSup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="Calibri"/>
                                                      <w:lang w:val="en-GB"/>
                                                    </w:rPr>
                                                    <m:t>-</m:t>
                                                  </m:r>
                                                  <m:r>
                                                    <w:rPr>
                                                      <w:rFonts w:ascii="Cambria Math" w:hAnsi="Cambria Math" w:cs="Calibri"/>
                                                      <w:lang w:val="en-GB"/>
                                                    </w:rPr>
                                                    <m:t>σ</m:t>
                                                  </m:r>
                                                  <m:sSubSup>
                                                    <m:sSubSupPr>
                                                      <m:ctrlP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</m:ctrlPr>
                                                    </m:sSubSup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>V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>i</m:t>
                                                      </m:r>
                                                      <m:r>
                                                        <m:rPr>
                                                          <m:sty m:val="p"/>
                                                        </m:rP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>,</m:t>
                                                      </m:r>
                                                      <m: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>t</m:t>
                                                      </m:r>
                                                    </m:sub>
                                                    <m:sup>
                                                      <m:r>
                                                        <w:rPr>
                                                          <w:rFonts w:ascii="Cambria Math" w:hAnsi="Cambria Math" w:cs="Calibri"/>
                                                          <w:lang w:val="en-GB"/>
                                                        </w:rPr>
                                                        <m:t>E</m:t>
                                                      </m:r>
                                                    </m:sup>
                                                  </m:sSubSup>
                                                </m:e>
                                              </m:mr>
                                            </m:m>
                                          </m:e>
                                        </m:mr>
                                      </m:m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</m:oMath>
      </m:oMathPara>
    </w:p>
    <w:p w14:paraId="6D4DA5D9" w14:textId="77777777" w:rsidR="00927A44" w:rsidRPr="00AC7CD8" w:rsidRDefault="00927A44" w:rsidP="00927A44">
      <w:pPr>
        <w:rPr>
          <w:lang w:val="en-GB"/>
        </w:rPr>
      </w:pPr>
      <w:proofErr w:type="gramStart"/>
      <w:r w:rsidRPr="00AC7CD8">
        <w:rPr>
          <w:lang w:val="en-GB"/>
        </w:rPr>
        <w:t>where</w:t>
      </w:r>
      <w:proofErr w:type="gramEnd"/>
    </w:p>
    <w:p w14:paraId="56E06DB7" w14:textId="25AE2278" w:rsidR="00927A44" w:rsidRPr="00AC7CD8" w:rsidRDefault="00927A44" w:rsidP="00927A44">
      <w:pPr>
        <w:pStyle w:val="ListParagraph"/>
        <w:numPr>
          <w:ilvl w:val="0"/>
          <w:numId w:val="10"/>
        </w:numPr>
        <w:rPr>
          <w:szCs w:val="24"/>
          <w:lang w:val="en-GB"/>
        </w:rPr>
      </w:pPr>
      <m:oMath>
        <m:r>
          <m:rPr>
            <m:sty m:val="p"/>
          </m:rPr>
          <w:rPr>
            <w:rFonts w:ascii="Cambria Math" w:hAnsi="Cambria Math"/>
            <w:szCs w:val="24"/>
            <w:lang w:val="en-GB"/>
          </w:rPr>
          <m:t>σ</m:t>
        </m:r>
      </m:oMath>
      <w:r w:rsidRPr="00AC7CD8">
        <w:rPr>
          <w:szCs w:val="24"/>
          <w:lang w:val="en-GB"/>
        </w:rPr>
        <w:t xml:space="preserve"> = rate at which exposed cases become infectious</w:t>
      </w:r>
    </w:p>
    <w:p w14:paraId="3357CD97" w14:textId="3D9FF347" w:rsidR="006B1138" w:rsidRPr="00AC7CD8" w:rsidRDefault="006B1138" w:rsidP="006B1138">
      <w:pPr>
        <w:pStyle w:val="ListParagraph"/>
        <w:numPr>
          <w:ilvl w:val="0"/>
          <w:numId w:val="10"/>
        </w:numPr>
        <w:rPr>
          <w:szCs w:val="24"/>
          <w:lang w:val="en-GB"/>
        </w:rPr>
      </w:pPr>
      <m:oMath>
        <m:r>
          <m:rPr>
            <m:sty m:val="p"/>
          </m:rPr>
          <w:rPr>
            <w:rFonts w:ascii="Cambria Math" w:hAnsi="Cambria Math"/>
            <w:szCs w:val="24"/>
            <w:lang w:val="en-GB"/>
          </w:rPr>
          <m:t>γ</m:t>
        </m:r>
      </m:oMath>
      <w:r w:rsidRPr="00AC7CD8">
        <w:rPr>
          <w:szCs w:val="24"/>
          <w:lang w:val="en-GB"/>
        </w:rPr>
        <w:t xml:space="preserve"> = recovery rate of infectious</w:t>
      </w:r>
    </w:p>
    <w:p w14:paraId="4A76E9F4" w14:textId="0173FF5A" w:rsidR="006B1138" w:rsidRPr="00AC7CD8" w:rsidRDefault="006B77D1" w:rsidP="006B1138">
      <w:pPr>
        <w:pStyle w:val="ListParagraph"/>
        <w:numPr>
          <w:ilvl w:val="0"/>
          <w:numId w:val="10"/>
        </w:numPr>
        <w:rPr>
          <w:szCs w:val="24"/>
          <w:lang w:val="en-GB"/>
        </w:rPr>
      </w:pPr>
      <m:oMath>
        <m:sSub>
          <m:sSubPr>
            <m:ctrlPr>
              <w:rPr>
                <w:rFonts w:ascii="Cambria Math" w:hAnsi="Cambria Math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r</m:t>
            </m:r>
          </m:sub>
        </m:sSub>
      </m:oMath>
      <w:r w:rsidR="006B1138" w:rsidRPr="00AC7CD8">
        <w:rPr>
          <w:szCs w:val="24"/>
          <w:lang w:val="en-GB"/>
        </w:rPr>
        <w:t xml:space="preserve"> = waning rate of natural immunity</w:t>
      </w:r>
    </w:p>
    <w:p w14:paraId="7ADDF74B" w14:textId="319EEF8D" w:rsidR="00927A44" w:rsidRPr="00AC7CD8" w:rsidRDefault="006B77D1" w:rsidP="00927A44">
      <w:pPr>
        <w:pStyle w:val="ListParagraph"/>
        <w:numPr>
          <w:ilvl w:val="0"/>
          <w:numId w:val="10"/>
        </w:numPr>
        <w:rPr>
          <w:szCs w:val="24"/>
          <w:lang w:val="en-GB"/>
        </w:rPr>
      </w:pPr>
      <m:oMath>
        <m:sSubSup>
          <m:sSubSupPr>
            <m:ctrlPr>
              <w:rPr>
                <w:rFonts w:ascii="Cambria Math" w:hAnsi="Cambria Math"/>
                <w:szCs w:val="24"/>
                <w:lang w:val="en-GB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sa</m:t>
            </m:r>
          </m:sup>
        </m:sSubSup>
        <m:r>
          <m:rPr>
            <m:sty m:val="p"/>
          </m:rPr>
          <w:rPr>
            <w:rFonts w:ascii="Cambria Math" w:hAnsi="Cambria Math"/>
            <w:szCs w:val="24"/>
            <w:lang w:val="en-GB"/>
          </w:rPr>
          <m:t>,</m:t>
        </m:r>
        <m:sSubSup>
          <m:sSubSupPr>
            <m:ctrlPr>
              <w:rPr>
                <w:rFonts w:ascii="Cambria Math" w:hAnsi="Cambria Math"/>
                <w:szCs w:val="24"/>
                <w:lang w:val="en-GB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sm</m:t>
            </m:r>
          </m:sup>
        </m:sSubSup>
        <m:r>
          <m:rPr>
            <m:sty m:val="p"/>
          </m:rPr>
          <w:rPr>
            <w:rFonts w:ascii="Cambria Math" w:hAnsi="Cambria Math"/>
            <w:szCs w:val="24"/>
            <w:lang w:val="en-GB"/>
          </w:rPr>
          <m:t>,</m:t>
        </m:r>
        <m:sSubSup>
          <m:sSubSupPr>
            <m:ctrlPr>
              <w:rPr>
                <w:rFonts w:ascii="Cambria Math" w:hAnsi="Cambria Math"/>
                <w:szCs w:val="24"/>
                <w:lang w:val="en-GB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ss</m:t>
            </m:r>
          </m:sup>
        </m:sSubSup>
      </m:oMath>
      <w:r w:rsidR="00927A44" w:rsidRPr="00AC7CD8">
        <w:rPr>
          <w:szCs w:val="24"/>
          <w:lang w:val="en-GB"/>
        </w:rPr>
        <w:t xml:space="preserve"> = the age-specific probability to develop asymptomatic, mild or severe disease for susceptible individuals</w:t>
      </w:r>
      <w:r w:rsidR="00E07E8B" w:rsidRPr="00AC7CD8">
        <w:rPr>
          <w:szCs w:val="24"/>
          <w:lang w:val="en-GB"/>
        </w:rPr>
        <w:t xml:space="preserve">, with </w:t>
      </w:r>
      <m:oMath>
        <m:sSubSup>
          <m:sSubSupPr>
            <m:ctrlPr>
              <w:rPr>
                <w:rFonts w:ascii="Cambria Math" w:hAnsi="Cambria Math"/>
                <w:szCs w:val="24"/>
                <w:lang w:val="en-GB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sa</m:t>
            </m:r>
          </m:sup>
        </m:sSubSup>
        <m:r>
          <m:rPr>
            <m:sty m:val="p"/>
          </m:rPr>
          <w:rPr>
            <w:rFonts w:ascii="Cambria Math" w:hAnsi="Cambria Math"/>
            <w:szCs w:val="24"/>
            <w:lang w:val="en-GB"/>
          </w:rPr>
          <m:t xml:space="preserve">+ </m:t>
        </m:r>
        <m:sSubSup>
          <m:sSubSupPr>
            <m:ctrlPr>
              <w:rPr>
                <w:rFonts w:ascii="Cambria Math" w:hAnsi="Cambria Math"/>
                <w:szCs w:val="24"/>
                <w:lang w:val="en-GB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sm</m:t>
            </m:r>
          </m:sup>
        </m:sSubSup>
        <m:r>
          <m:rPr>
            <m:sty m:val="p"/>
          </m:rPr>
          <w:rPr>
            <w:rFonts w:ascii="Cambria Math" w:hAnsi="Cambria Math"/>
            <w:szCs w:val="24"/>
            <w:lang w:val="en-GB"/>
          </w:rPr>
          <m:t>+</m:t>
        </m:r>
        <m:sSubSup>
          <m:sSubSupPr>
            <m:ctrlPr>
              <w:rPr>
                <w:rFonts w:ascii="Cambria Math" w:hAnsi="Cambria Math"/>
                <w:szCs w:val="24"/>
                <w:lang w:val="en-GB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ss</m:t>
            </m:r>
          </m:sup>
        </m:sSubSup>
        <m:r>
          <w:rPr>
            <w:rFonts w:ascii="Cambria Math" w:hAnsi="Cambria Math"/>
            <w:szCs w:val="24"/>
            <w:lang w:val="en-GB"/>
          </w:rPr>
          <m:t>=1</m:t>
        </m:r>
      </m:oMath>
    </w:p>
    <w:p w14:paraId="3064F514" w14:textId="3140A67E" w:rsidR="00927A44" w:rsidRPr="00AC7CD8" w:rsidRDefault="006B77D1" w:rsidP="00927A44">
      <w:pPr>
        <w:pStyle w:val="ListParagraph"/>
        <w:numPr>
          <w:ilvl w:val="0"/>
          <w:numId w:val="10"/>
        </w:numPr>
        <w:rPr>
          <w:szCs w:val="24"/>
          <w:lang w:val="en-GB"/>
        </w:rPr>
      </w:pPr>
      <m:oMath>
        <m:sSubSup>
          <m:sSubSupPr>
            <m:ctrlPr>
              <w:rPr>
                <w:rFonts w:ascii="Cambria Math" w:hAnsi="Cambria Math"/>
                <w:szCs w:val="24"/>
                <w:lang w:val="en-GB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wa</m:t>
            </m:r>
          </m:sup>
        </m:sSubSup>
        <m:r>
          <m:rPr>
            <m:sty m:val="p"/>
          </m:rPr>
          <w:rPr>
            <w:rFonts w:ascii="Cambria Math" w:hAnsi="Cambria Math"/>
            <w:szCs w:val="24"/>
            <w:lang w:val="en-GB"/>
          </w:rPr>
          <m:t>,</m:t>
        </m:r>
        <m:sSubSup>
          <m:sSubSupPr>
            <m:ctrlPr>
              <w:rPr>
                <w:rFonts w:ascii="Cambria Math" w:hAnsi="Cambria Math"/>
                <w:szCs w:val="24"/>
                <w:lang w:val="en-GB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wm</m:t>
            </m:r>
          </m:sup>
        </m:sSubSup>
        <m:r>
          <m:rPr>
            <m:sty m:val="p"/>
          </m:rPr>
          <w:rPr>
            <w:rFonts w:ascii="Cambria Math" w:hAnsi="Cambria Math"/>
            <w:szCs w:val="24"/>
            <w:lang w:val="en-GB"/>
          </w:rPr>
          <m:t>,</m:t>
        </m:r>
        <m:sSubSup>
          <m:sSubSupPr>
            <m:ctrlPr>
              <w:rPr>
                <w:rFonts w:ascii="Cambria Math" w:hAnsi="Cambria Math"/>
                <w:szCs w:val="24"/>
                <w:lang w:val="en-GB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ws</m:t>
            </m:r>
          </m:sup>
        </m:sSubSup>
      </m:oMath>
      <w:r w:rsidR="00927A44" w:rsidRPr="00AC7CD8">
        <w:rPr>
          <w:szCs w:val="24"/>
          <w:lang w:val="en-GB"/>
        </w:rPr>
        <w:t xml:space="preserve"> = the age-specific probability to develop asymptomatic, mild or severe disease in case of reinfection</w:t>
      </w:r>
      <w:r w:rsidR="00E07E8B" w:rsidRPr="00AC7CD8">
        <w:rPr>
          <w:szCs w:val="24"/>
          <w:lang w:val="en-GB"/>
        </w:rPr>
        <w:t xml:space="preserve">, with </w:t>
      </w:r>
      <w:r w:rsidR="00927A44" w:rsidRPr="00AC7CD8">
        <w:rPr>
          <w:szCs w:val="24"/>
          <w:lang w:val="en-GB"/>
        </w:rPr>
        <w:t xml:space="preserve"> </w:t>
      </w:r>
      <m:oMath>
        <m:sSubSup>
          <m:sSubSupPr>
            <m:ctrlPr>
              <w:rPr>
                <w:rFonts w:ascii="Cambria Math" w:hAnsi="Cambria Math"/>
                <w:szCs w:val="24"/>
                <w:lang w:val="en-GB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wa</m:t>
            </m:r>
          </m:sup>
        </m:sSubSup>
        <m:r>
          <w:rPr>
            <w:rFonts w:ascii="Cambria Math" w:hAnsi="Cambria Math"/>
            <w:szCs w:val="24"/>
            <w:lang w:val="en-GB"/>
          </w:rPr>
          <m:t>+</m:t>
        </m:r>
        <m:sSubSup>
          <m:sSubSupPr>
            <m:ctrlPr>
              <w:rPr>
                <w:rFonts w:ascii="Cambria Math" w:hAnsi="Cambria Math"/>
                <w:szCs w:val="24"/>
                <w:lang w:val="en-GB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wm</m:t>
            </m:r>
          </m:sup>
        </m:sSubSup>
        <m:r>
          <m:rPr>
            <m:sty m:val="p"/>
          </m:rPr>
          <w:rPr>
            <w:rFonts w:ascii="Cambria Math" w:hAnsi="Cambria Math"/>
            <w:szCs w:val="24"/>
            <w:lang w:val="en-GB"/>
          </w:rPr>
          <m:t>+</m:t>
        </m:r>
        <m:sSubSup>
          <m:sSubSupPr>
            <m:ctrlPr>
              <w:rPr>
                <w:rFonts w:ascii="Cambria Math" w:hAnsi="Cambria Math"/>
                <w:szCs w:val="24"/>
                <w:lang w:val="en-GB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ws</m:t>
            </m:r>
          </m:sup>
        </m:sSubSup>
        <m:r>
          <w:rPr>
            <w:rFonts w:ascii="Cambria Math" w:hAnsi="Cambria Math"/>
            <w:szCs w:val="24"/>
            <w:lang w:val="en-GB"/>
          </w:rPr>
          <m:t>=1</m:t>
        </m:r>
      </m:oMath>
    </w:p>
    <w:p w14:paraId="374D772F" w14:textId="1B143396" w:rsidR="006B1138" w:rsidRPr="00AC7CD8" w:rsidRDefault="006B77D1" w:rsidP="006B1138">
      <w:pPr>
        <w:pStyle w:val="ListParagraph"/>
        <w:numPr>
          <w:ilvl w:val="0"/>
          <w:numId w:val="10"/>
        </w:numPr>
        <w:rPr>
          <w:szCs w:val="24"/>
          <w:lang w:val="en-GB"/>
        </w:rPr>
      </w:pPr>
      <m:oMath>
        <m:sSubSup>
          <m:sSubSupPr>
            <m:ctrlPr>
              <w:rPr>
                <w:rFonts w:ascii="Cambria Math" w:hAnsi="Cambria Math"/>
                <w:szCs w:val="24"/>
                <w:lang w:val="en-GB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va</m:t>
            </m:r>
          </m:sup>
        </m:sSubSup>
        <m:r>
          <m:rPr>
            <m:sty m:val="p"/>
          </m:rPr>
          <w:rPr>
            <w:rFonts w:ascii="Cambria Math" w:hAnsi="Cambria Math"/>
            <w:szCs w:val="24"/>
            <w:lang w:val="en-GB"/>
          </w:rPr>
          <m:t>,</m:t>
        </m:r>
        <m:sSubSup>
          <m:sSubSupPr>
            <m:ctrlPr>
              <w:rPr>
                <w:rFonts w:ascii="Cambria Math" w:hAnsi="Cambria Math"/>
                <w:szCs w:val="24"/>
                <w:lang w:val="en-GB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vm</m:t>
            </m:r>
          </m:sup>
        </m:sSubSup>
        <m:r>
          <m:rPr>
            <m:sty m:val="p"/>
          </m:rPr>
          <w:rPr>
            <w:rFonts w:ascii="Cambria Math" w:hAnsi="Cambria Math"/>
            <w:szCs w:val="24"/>
            <w:lang w:val="en-GB"/>
          </w:rPr>
          <m:t>,</m:t>
        </m:r>
        <m:sSubSup>
          <m:sSubSupPr>
            <m:ctrlPr>
              <w:rPr>
                <w:rFonts w:ascii="Cambria Math" w:hAnsi="Cambria Math"/>
                <w:szCs w:val="24"/>
                <w:lang w:val="en-GB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vs</m:t>
            </m:r>
          </m:sup>
        </m:sSubSup>
      </m:oMath>
      <w:r w:rsidR="006B1138" w:rsidRPr="00AC7CD8">
        <w:rPr>
          <w:szCs w:val="24"/>
          <w:lang w:val="en-GB"/>
        </w:rPr>
        <w:t xml:space="preserve"> = the age-specific probability to develop asymptomatic, mild or severe disease in case of vaccine failure</w:t>
      </w:r>
      <w:r w:rsidR="00627A6C" w:rsidRPr="00AC7CD8">
        <w:rPr>
          <w:szCs w:val="24"/>
          <w:lang w:val="en-GB"/>
        </w:rPr>
        <w:t xml:space="preserve">, with </w:t>
      </w:r>
      <m:oMath>
        <m:sSubSup>
          <m:sSubSupPr>
            <m:ctrlPr>
              <w:rPr>
                <w:rFonts w:ascii="Cambria Math" w:hAnsi="Cambria Math"/>
                <w:szCs w:val="24"/>
                <w:lang w:val="en-GB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va</m:t>
            </m:r>
          </m:sup>
        </m:sSubSup>
        <m:r>
          <m:rPr>
            <m:sty m:val="p"/>
          </m:rPr>
          <w:rPr>
            <w:rFonts w:ascii="Cambria Math" w:hAnsi="Cambria Math"/>
            <w:szCs w:val="24"/>
            <w:lang w:val="en-GB"/>
          </w:rPr>
          <m:t>+</m:t>
        </m:r>
        <m:sSubSup>
          <m:sSubSupPr>
            <m:ctrlPr>
              <w:rPr>
                <w:rFonts w:ascii="Cambria Math" w:hAnsi="Cambria Math"/>
                <w:szCs w:val="24"/>
                <w:lang w:val="en-GB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vm</m:t>
            </m:r>
          </m:sup>
        </m:sSubSup>
        <m:r>
          <m:rPr>
            <m:sty m:val="p"/>
          </m:rPr>
          <w:rPr>
            <w:rFonts w:ascii="Cambria Math" w:hAnsi="Cambria Math"/>
            <w:szCs w:val="24"/>
            <w:lang w:val="en-GB"/>
          </w:rPr>
          <m:t>+</m:t>
        </m:r>
        <m:sSubSup>
          <m:sSubSupPr>
            <m:ctrlPr>
              <w:rPr>
                <w:rFonts w:ascii="Cambria Math" w:hAnsi="Cambria Math"/>
                <w:szCs w:val="24"/>
                <w:lang w:val="en-GB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vs</m:t>
            </m:r>
          </m:sup>
        </m:sSubSup>
        <m:r>
          <w:rPr>
            <w:rFonts w:ascii="Cambria Math" w:hAnsi="Cambria Math"/>
            <w:szCs w:val="24"/>
            <w:lang w:val="en-GB"/>
          </w:rPr>
          <m:t>=1</m:t>
        </m:r>
      </m:oMath>
    </w:p>
    <w:p w14:paraId="7EB12768" w14:textId="33808050" w:rsidR="006B1138" w:rsidRPr="00AC7CD8" w:rsidRDefault="006B77D1" w:rsidP="006B1138">
      <w:pPr>
        <w:pStyle w:val="ListParagraph"/>
        <w:numPr>
          <w:ilvl w:val="0"/>
          <w:numId w:val="10"/>
        </w:numPr>
        <w:rPr>
          <w:szCs w:val="24"/>
          <w:lang w:val="en-GB"/>
        </w:rPr>
      </w:pPr>
      <m:oMath>
        <m:sSub>
          <m:sSubPr>
            <m:ctrlPr>
              <w:rPr>
                <w:rFonts w:ascii="Cambria Math" w:hAnsi="Cambria Math"/>
                <w:szCs w:val="24"/>
                <w:lang w:val="en-GB"/>
              </w:rPr>
            </m:ctrlPr>
          </m:sSubPr>
          <m:e>
            <m:r>
              <w:rPr>
                <w:rFonts w:ascii="Cambria Math" w:hAnsi="Cambria Math"/>
                <w:szCs w:val="24"/>
                <w:lang w:val="en-GB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i,t</m:t>
            </m:r>
          </m:sub>
        </m:sSub>
      </m:oMath>
      <w:r w:rsidR="006B1138" w:rsidRPr="00AC7CD8">
        <w:rPr>
          <w:szCs w:val="24"/>
          <w:lang w:val="en-GB"/>
        </w:rPr>
        <w:t xml:space="preserve">  = rate at which population of age</w:t>
      </w:r>
      <w:r w:rsidR="00C4226D" w:rsidRPr="00AC7CD8">
        <w:rPr>
          <w:szCs w:val="24"/>
          <w:lang w:val="en-GB"/>
        </w:rPr>
        <w:t xml:space="preserve"> </w:t>
      </w:r>
      <w:r w:rsidR="006B1138" w:rsidRPr="00AC7CD8">
        <w:rPr>
          <w:szCs w:val="24"/>
          <w:lang w:val="en-GB"/>
        </w:rPr>
        <w:t>i is vaccinated at time t</w:t>
      </w:r>
    </w:p>
    <w:p w14:paraId="6D41C9AC" w14:textId="2D78F038" w:rsidR="006B1138" w:rsidRPr="00AC7CD8" w:rsidRDefault="006B77D1" w:rsidP="006B1138">
      <w:pPr>
        <w:pStyle w:val="ListParagraph"/>
        <w:numPr>
          <w:ilvl w:val="0"/>
          <w:numId w:val="10"/>
        </w:numPr>
        <w:rPr>
          <w:szCs w:val="24"/>
          <w:lang w:val="en-GB"/>
        </w:rPr>
      </w:pPr>
      <m:oMath>
        <m:sSup>
          <m:sSupPr>
            <m:ctrlPr>
              <w:rPr>
                <w:rFonts w:ascii="Cambria Math" w:hAnsi="Cambria Math" w:cs="Calibri"/>
                <w:i/>
                <w:lang w:val="en-GB"/>
              </w:rPr>
            </m:ctrlPr>
          </m:sSupPr>
          <m:e>
            <m:r>
              <w:rPr>
                <w:rFonts w:ascii="Cambria Math" w:hAnsi="Cambria Math" w:cs="Calibri"/>
                <w:lang w:val="en-GB"/>
              </w:rPr>
              <m:t>e</m:t>
            </m:r>
          </m:e>
          <m:sup>
            <m:r>
              <w:rPr>
                <w:rFonts w:ascii="Cambria Math" w:hAnsi="Cambria Math" w:cs="Calibri"/>
                <w:lang w:val="en-GB"/>
              </w:rPr>
              <m:t>sf</m:t>
            </m:r>
          </m:sup>
        </m:sSup>
        <m:r>
          <w:rPr>
            <w:rFonts w:ascii="Cambria Math" w:hAnsi="Cambria Math" w:cs="Calibri"/>
            <w:lang w:val="en-GB"/>
          </w:rPr>
          <m:t>,</m:t>
        </m:r>
        <m:sSup>
          <m:sSupPr>
            <m:ctrlPr>
              <w:rPr>
                <w:rFonts w:ascii="Cambria Math" w:hAnsi="Cambria Math" w:cs="Calibri"/>
                <w:i/>
                <w:lang w:val="en-GB"/>
              </w:rPr>
            </m:ctrlPr>
          </m:sSupPr>
          <m:e>
            <m:r>
              <w:rPr>
                <w:rFonts w:ascii="Cambria Math" w:hAnsi="Cambria Math" w:cs="Calibri"/>
                <w:lang w:val="en-GB"/>
              </w:rPr>
              <m:t>e</m:t>
            </m:r>
          </m:e>
          <m:sup>
            <m:r>
              <w:rPr>
                <w:rFonts w:ascii="Cambria Math" w:hAnsi="Cambria Math" w:cs="Calibri"/>
                <w:lang w:val="en-GB"/>
              </w:rPr>
              <m:t>rf</m:t>
            </m:r>
          </m:sup>
        </m:sSup>
        <m:r>
          <w:rPr>
            <w:rFonts w:ascii="Cambria Math" w:hAnsi="Cambria Math" w:cs="Calibri"/>
            <w:lang w:val="en-GB"/>
          </w:rPr>
          <m:t xml:space="preserve">, </m:t>
        </m:r>
        <m:sSup>
          <m:sSupPr>
            <m:ctrlPr>
              <w:rPr>
                <w:rFonts w:ascii="Cambria Math" w:hAnsi="Cambria Math" w:cs="Calibri"/>
                <w:i/>
                <w:lang w:val="en-GB"/>
              </w:rPr>
            </m:ctrlPr>
          </m:sSupPr>
          <m:e>
            <m:r>
              <w:rPr>
                <w:rFonts w:ascii="Cambria Math" w:hAnsi="Cambria Math" w:cs="Calibri"/>
                <w:lang w:val="en-GB"/>
              </w:rPr>
              <m:t>e</m:t>
            </m:r>
          </m:e>
          <m:sup>
            <m:r>
              <w:rPr>
                <w:rFonts w:ascii="Cambria Math" w:hAnsi="Cambria Math" w:cs="Calibri"/>
                <w:lang w:val="en-GB"/>
              </w:rPr>
              <m:t>wf</m:t>
            </m:r>
          </m:sup>
        </m:sSup>
      </m:oMath>
      <w:r w:rsidR="006B1138" w:rsidRPr="00AC7CD8">
        <w:rPr>
          <w:szCs w:val="24"/>
          <w:lang w:val="en-GB"/>
        </w:rPr>
        <w:t xml:space="preserve"> = ability of vaccination to provide full protection for individuals in state S, R or W prior to vaccination</w:t>
      </w:r>
    </w:p>
    <w:p w14:paraId="3916C312" w14:textId="5A8A0EE8" w:rsidR="00D07D6F" w:rsidRPr="00AC7CD8" w:rsidRDefault="006B77D1" w:rsidP="00D07D6F">
      <w:pPr>
        <w:pStyle w:val="ListParagraph"/>
        <w:numPr>
          <w:ilvl w:val="0"/>
          <w:numId w:val="10"/>
        </w:numPr>
        <w:rPr>
          <w:szCs w:val="24"/>
          <w:lang w:val="en-GB"/>
        </w:rPr>
      </w:pPr>
      <m:oMath>
        <m:sSup>
          <m:sSupPr>
            <m:ctrlPr>
              <w:rPr>
                <w:rFonts w:ascii="Cambria Math" w:hAnsi="Cambria Math" w:cs="Calibri"/>
                <w:i/>
                <w:lang w:val="en-GB"/>
              </w:rPr>
            </m:ctrlPr>
          </m:sSupPr>
          <m:e>
            <m:r>
              <w:rPr>
                <w:rFonts w:ascii="Cambria Math" w:hAnsi="Cambria Math" w:cs="Calibri"/>
                <w:lang w:val="en-GB"/>
              </w:rPr>
              <m:t>e</m:t>
            </m:r>
          </m:e>
          <m:sup>
            <m:r>
              <w:rPr>
                <w:rFonts w:ascii="Cambria Math" w:hAnsi="Cambria Math" w:cs="Calibri"/>
                <w:lang w:val="en-GB"/>
              </w:rPr>
              <m:t>sp</m:t>
            </m:r>
          </m:sup>
        </m:sSup>
        <m:r>
          <w:rPr>
            <w:rFonts w:ascii="Cambria Math" w:hAnsi="Cambria Math" w:cs="Calibri"/>
            <w:lang w:val="en-GB"/>
          </w:rPr>
          <m:t>,</m:t>
        </m:r>
        <m:sSup>
          <m:sSupPr>
            <m:ctrlPr>
              <w:rPr>
                <w:rFonts w:ascii="Cambria Math" w:hAnsi="Cambria Math" w:cs="Calibri"/>
                <w:i/>
                <w:lang w:val="en-GB"/>
              </w:rPr>
            </m:ctrlPr>
          </m:sSupPr>
          <m:e>
            <m:r>
              <w:rPr>
                <w:rFonts w:ascii="Cambria Math" w:hAnsi="Cambria Math" w:cs="Calibri"/>
                <w:lang w:val="en-GB"/>
              </w:rPr>
              <m:t>e</m:t>
            </m:r>
          </m:e>
          <m:sup>
            <m:r>
              <w:rPr>
                <w:rFonts w:ascii="Cambria Math" w:hAnsi="Cambria Math" w:cs="Calibri"/>
                <w:lang w:val="en-GB"/>
              </w:rPr>
              <m:t>rp</m:t>
            </m:r>
          </m:sup>
        </m:sSup>
        <m:r>
          <w:rPr>
            <w:rFonts w:ascii="Cambria Math" w:hAnsi="Cambria Math" w:cs="Calibri"/>
            <w:lang w:val="en-GB"/>
          </w:rPr>
          <m:t xml:space="preserve">, </m:t>
        </m:r>
        <m:sSup>
          <m:sSupPr>
            <m:ctrlPr>
              <w:rPr>
                <w:rFonts w:ascii="Cambria Math" w:hAnsi="Cambria Math" w:cs="Calibri"/>
                <w:i/>
                <w:lang w:val="en-GB"/>
              </w:rPr>
            </m:ctrlPr>
          </m:sSupPr>
          <m:e>
            <m:r>
              <w:rPr>
                <w:rFonts w:ascii="Cambria Math" w:hAnsi="Cambria Math" w:cs="Calibri"/>
                <w:lang w:val="en-GB"/>
              </w:rPr>
              <m:t>e</m:t>
            </m:r>
          </m:e>
          <m:sup>
            <m:r>
              <w:rPr>
                <w:rFonts w:ascii="Cambria Math" w:hAnsi="Cambria Math" w:cs="Calibri"/>
                <w:lang w:val="en-GB"/>
              </w:rPr>
              <m:t>wp</m:t>
            </m:r>
          </m:sup>
        </m:sSup>
      </m:oMath>
      <w:r w:rsidR="00D07D6F" w:rsidRPr="00AC7CD8">
        <w:rPr>
          <w:szCs w:val="24"/>
          <w:lang w:val="en-GB"/>
        </w:rPr>
        <w:t xml:space="preserve"> = ability of vaccination to provide </w:t>
      </w:r>
      <w:r w:rsidR="0093636E" w:rsidRPr="00AC7CD8">
        <w:rPr>
          <w:szCs w:val="24"/>
          <w:lang w:val="en-GB"/>
        </w:rPr>
        <w:t xml:space="preserve">partial </w:t>
      </w:r>
      <w:r w:rsidR="00D07D6F" w:rsidRPr="00AC7CD8">
        <w:rPr>
          <w:szCs w:val="24"/>
          <w:lang w:val="en-GB"/>
        </w:rPr>
        <w:t>protection for individuals in state S, R or W prior to vaccination</w:t>
      </w:r>
      <w:r w:rsidR="00170C95" w:rsidRPr="00AC7CD8">
        <w:rPr>
          <w:szCs w:val="24"/>
          <w:lang w:val="en-GB"/>
        </w:rPr>
        <w:t xml:space="preserve"> with </w:t>
      </w:r>
      <m:oMath>
        <m:sSup>
          <m:sSupPr>
            <m:ctrlPr>
              <w:rPr>
                <w:rFonts w:ascii="Cambria Math" w:hAnsi="Cambria Math" w:cs="Calibri"/>
                <w:i/>
                <w:lang w:val="en-GB"/>
              </w:rPr>
            </m:ctrlPr>
          </m:sSupPr>
          <m:e>
            <m:r>
              <w:rPr>
                <w:rFonts w:ascii="Cambria Math" w:hAnsi="Cambria Math" w:cs="Calibri"/>
                <w:lang w:val="en-GB"/>
              </w:rPr>
              <m:t>e</m:t>
            </m:r>
          </m:e>
          <m:sup>
            <m:r>
              <w:rPr>
                <w:rFonts w:ascii="Cambria Math" w:hAnsi="Cambria Math" w:cs="Calibri"/>
                <w:lang w:val="en-GB"/>
              </w:rPr>
              <m:t>sf</m:t>
            </m:r>
          </m:sup>
        </m:sSup>
        <m:r>
          <w:rPr>
            <w:rFonts w:ascii="Cambria Math" w:hAnsi="Cambria Math" w:cs="Calibri"/>
            <w:lang w:val="en-GB"/>
          </w:rPr>
          <m:t>+</m:t>
        </m:r>
        <m:sSup>
          <m:sSupPr>
            <m:ctrlPr>
              <w:rPr>
                <w:rFonts w:ascii="Cambria Math" w:hAnsi="Cambria Math" w:cs="Calibri"/>
                <w:i/>
                <w:lang w:val="en-GB"/>
              </w:rPr>
            </m:ctrlPr>
          </m:sSupPr>
          <m:e>
            <m:r>
              <w:rPr>
                <w:rFonts w:ascii="Cambria Math" w:hAnsi="Cambria Math" w:cs="Calibri"/>
                <w:lang w:val="en-GB"/>
              </w:rPr>
              <m:t>e</m:t>
            </m:r>
          </m:e>
          <m:sup>
            <m:r>
              <w:rPr>
                <w:rFonts w:ascii="Cambria Math" w:hAnsi="Cambria Math" w:cs="Calibri"/>
                <w:lang w:val="en-GB"/>
              </w:rPr>
              <m:t>sp</m:t>
            </m:r>
          </m:sup>
        </m:sSup>
        <m:r>
          <w:rPr>
            <w:rFonts w:ascii="Cambria Math" w:hAnsi="Cambria Math" w:cs="Calibri"/>
            <w:lang w:val="en-GB"/>
          </w:rPr>
          <m:t>≤1,</m:t>
        </m:r>
        <m:sSup>
          <m:sSupPr>
            <m:ctrlPr>
              <w:rPr>
                <w:rFonts w:ascii="Cambria Math" w:hAnsi="Cambria Math" w:cs="Calibri"/>
                <w:i/>
                <w:lang w:val="en-GB"/>
              </w:rPr>
            </m:ctrlPr>
          </m:sSupPr>
          <m:e>
            <m:r>
              <w:rPr>
                <w:rFonts w:ascii="Cambria Math" w:hAnsi="Cambria Math" w:cs="Calibri"/>
                <w:lang w:val="en-GB"/>
              </w:rPr>
              <m:t>e</m:t>
            </m:r>
          </m:e>
          <m:sup>
            <m:r>
              <w:rPr>
                <w:rFonts w:ascii="Cambria Math" w:hAnsi="Cambria Math" w:cs="Calibri"/>
                <w:lang w:val="en-GB"/>
              </w:rPr>
              <m:t>rf</m:t>
            </m:r>
          </m:sup>
        </m:sSup>
        <m:r>
          <w:rPr>
            <w:rFonts w:ascii="Cambria Math" w:hAnsi="Cambria Math" w:cs="Calibri"/>
            <w:lang w:val="en-GB"/>
          </w:rPr>
          <m:t>+</m:t>
        </m:r>
        <m:sSup>
          <m:sSupPr>
            <m:ctrlPr>
              <w:rPr>
                <w:rFonts w:ascii="Cambria Math" w:hAnsi="Cambria Math" w:cs="Calibri"/>
                <w:i/>
                <w:lang w:val="en-GB"/>
              </w:rPr>
            </m:ctrlPr>
          </m:sSupPr>
          <m:e>
            <m:r>
              <w:rPr>
                <w:rFonts w:ascii="Cambria Math" w:hAnsi="Cambria Math" w:cs="Calibri"/>
                <w:lang w:val="en-GB"/>
              </w:rPr>
              <m:t>e</m:t>
            </m:r>
          </m:e>
          <m:sup>
            <m:r>
              <w:rPr>
                <w:rFonts w:ascii="Cambria Math" w:hAnsi="Cambria Math" w:cs="Calibri"/>
                <w:lang w:val="en-GB"/>
              </w:rPr>
              <m:t>rp</m:t>
            </m:r>
          </m:sup>
        </m:sSup>
        <m:r>
          <w:rPr>
            <w:rFonts w:ascii="Cambria Math" w:hAnsi="Cambria Math" w:cs="Calibri"/>
            <w:lang w:val="en-GB"/>
          </w:rPr>
          <m:t>≤1,</m:t>
        </m:r>
        <m:sSup>
          <m:sSupPr>
            <m:ctrlPr>
              <w:rPr>
                <w:rFonts w:ascii="Cambria Math" w:hAnsi="Cambria Math" w:cs="Calibri"/>
                <w:i/>
                <w:lang w:val="en-GB"/>
              </w:rPr>
            </m:ctrlPr>
          </m:sSupPr>
          <m:e>
            <m:r>
              <w:rPr>
                <w:rFonts w:ascii="Cambria Math" w:hAnsi="Cambria Math" w:cs="Calibri"/>
                <w:lang w:val="en-GB"/>
              </w:rPr>
              <m:t>e</m:t>
            </m:r>
          </m:e>
          <m:sup>
            <m:r>
              <w:rPr>
                <w:rFonts w:ascii="Cambria Math" w:hAnsi="Cambria Math" w:cs="Calibri"/>
                <w:lang w:val="en-GB"/>
              </w:rPr>
              <m:t>wf</m:t>
            </m:r>
          </m:sup>
        </m:sSup>
        <m:r>
          <w:rPr>
            <w:rFonts w:ascii="Cambria Math" w:hAnsi="Cambria Math" w:cs="Calibri"/>
            <w:lang w:val="en-GB"/>
          </w:rPr>
          <m:t>+</m:t>
        </m:r>
        <m:sSup>
          <m:sSupPr>
            <m:ctrlPr>
              <w:rPr>
                <w:rFonts w:ascii="Cambria Math" w:hAnsi="Cambria Math" w:cs="Calibri"/>
                <w:i/>
                <w:lang w:val="en-GB"/>
              </w:rPr>
            </m:ctrlPr>
          </m:sSupPr>
          <m:e>
            <m:r>
              <w:rPr>
                <w:rFonts w:ascii="Cambria Math" w:hAnsi="Cambria Math" w:cs="Calibri"/>
                <w:lang w:val="en-GB"/>
              </w:rPr>
              <m:t>e</m:t>
            </m:r>
          </m:e>
          <m:sup>
            <m:r>
              <w:rPr>
                <w:rFonts w:ascii="Cambria Math" w:hAnsi="Cambria Math" w:cs="Calibri"/>
                <w:lang w:val="en-GB"/>
              </w:rPr>
              <m:t>wp</m:t>
            </m:r>
          </m:sup>
        </m:sSup>
        <m:r>
          <w:rPr>
            <w:rFonts w:ascii="Cambria Math" w:hAnsi="Cambria Math" w:cs="Calibri"/>
            <w:lang w:val="en-GB"/>
          </w:rPr>
          <m:t>≤1</m:t>
        </m:r>
      </m:oMath>
    </w:p>
    <w:p w14:paraId="6B29CE6B" w14:textId="3390EA0E" w:rsidR="006B1138" w:rsidRPr="00AC7CD8" w:rsidRDefault="006B77D1" w:rsidP="006B1138">
      <w:pPr>
        <w:pStyle w:val="ListParagraph"/>
        <w:numPr>
          <w:ilvl w:val="0"/>
          <w:numId w:val="10"/>
        </w:numPr>
        <w:rPr>
          <w:szCs w:val="24"/>
          <w:lang w:val="en-GB"/>
        </w:rPr>
      </w:pPr>
      <m:oMath>
        <m:sSup>
          <m:sSupPr>
            <m:ctrlPr>
              <w:rPr>
                <w:rFonts w:ascii="Cambria Math" w:hAnsi="Cambria Math" w:cs="Calibri"/>
                <w:i/>
                <w:lang w:val="en-GB"/>
              </w:rPr>
            </m:ctrlPr>
          </m:sSupPr>
          <m:e>
            <m:r>
              <w:rPr>
                <w:rFonts w:ascii="Cambria Math" w:hAnsi="Cambria Math" w:cs="Calibri"/>
                <w:lang w:val="en-GB"/>
              </w:rPr>
              <m:t>e</m:t>
            </m:r>
          </m:e>
          <m:sup>
            <m:r>
              <w:rPr>
                <w:rFonts w:ascii="Cambria Math" w:hAnsi="Cambria Math" w:cs="Calibri"/>
                <w:lang w:val="en-GB"/>
              </w:rPr>
              <m:t>i</m:t>
            </m:r>
          </m:sup>
        </m:sSup>
      </m:oMath>
      <w:r w:rsidR="006B1138" w:rsidRPr="00AC7CD8">
        <w:rPr>
          <w:szCs w:val="24"/>
          <w:lang w:val="en-GB"/>
        </w:rPr>
        <w:t xml:space="preserve"> = ability of vaccination to reduce infection risk in case of exposure to infectious individuals </w:t>
      </w:r>
    </w:p>
    <w:p w14:paraId="0FE2C64C" w14:textId="77777777" w:rsidR="006B1138" w:rsidRPr="00AC7CD8" w:rsidRDefault="006B1138" w:rsidP="006B1138">
      <w:pPr>
        <w:pStyle w:val="ListParagraph"/>
        <w:numPr>
          <w:ilvl w:val="0"/>
          <w:numId w:val="10"/>
        </w:numPr>
        <w:rPr>
          <w:szCs w:val="24"/>
          <w:lang w:val="en-GB"/>
        </w:rPr>
      </w:pPr>
      <w:r w:rsidRPr="00AC7CD8">
        <w:rPr>
          <w:szCs w:val="24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  <w:lang w:val="en-GB"/>
              </w:rPr>
              <m:t>v</m:t>
            </m:r>
          </m:sub>
        </m:sSub>
      </m:oMath>
      <w:r w:rsidRPr="00AC7CD8">
        <w:rPr>
          <w:szCs w:val="24"/>
          <w:lang w:val="en-GB"/>
        </w:rPr>
        <w:t xml:space="preserve"> = waning rate of vaccine-conferred immunity</w:t>
      </w:r>
    </w:p>
    <w:p w14:paraId="4AD3EF57" w14:textId="63C740CC" w:rsidR="000C341E" w:rsidRPr="00AC7CD8" w:rsidRDefault="006B1138" w:rsidP="00927A44">
      <w:pPr>
        <w:rPr>
          <w:lang w:val="en-GB"/>
        </w:rPr>
      </w:pPr>
      <w:r w:rsidRPr="00AC7CD8">
        <w:rPr>
          <w:lang w:val="en-GB"/>
        </w:rPr>
        <w:t xml:space="preserve">In this representation, vaccination </w:t>
      </w:r>
      <w:r w:rsidR="000C341E" w:rsidRPr="00AC7CD8">
        <w:rPr>
          <w:lang w:val="en-GB"/>
        </w:rPr>
        <w:t xml:space="preserve">has </w:t>
      </w:r>
      <w:r w:rsidR="00F53D18">
        <w:rPr>
          <w:lang w:val="en-GB"/>
        </w:rPr>
        <w:t>three</w:t>
      </w:r>
      <w:r w:rsidR="00F53D18" w:rsidRPr="00AC7CD8">
        <w:rPr>
          <w:lang w:val="en-GB"/>
        </w:rPr>
        <w:t xml:space="preserve"> </w:t>
      </w:r>
      <w:r w:rsidR="000C341E" w:rsidRPr="00AC7CD8">
        <w:rPr>
          <w:lang w:val="en-GB"/>
        </w:rPr>
        <w:t>potential impact</w:t>
      </w:r>
      <w:r w:rsidR="008E4363" w:rsidRPr="00AC7CD8">
        <w:rPr>
          <w:lang w:val="en-GB"/>
        </w:rPr>
        <w:t>s:</w:t>
      </w:r>
      <w:r w:rsidR="000C341E" w:rsidRPr="00AC7CD8">
        <w:rPr>
          <w:lang w:val="en-GB"/>
        </w:rPr>
        <w:t xml:space="preserve"> </w:t>
      </w:r>
    </w:p>
    <w:p w14:paraId="7E8C5D78" w14:textId="2347F46E" w:rsidR="000C341E" w:rsidRPr="00AC7CD8" w:rsidRDefault="000C341E" w:rsidP="000C341E">
      <w:pPr>
        <w:pStyle w:val="ListParagraph"/>
        <w:numPr>
          <w:ilvl w:val="0"/>
          <w:numId w:val="12"/>
        </w:numPr>
        <w:rPr>
          <w:lang w:val="en-GB"/>
        </w:rPr>
      </w:pPr>
      <w:r w:rsidRPr="00AC7CD8">
        <w:rPr>
          <w:lang w:val="en-GB"/>
        </w:rPr>
        <w:t xml:space="preserve">It can provide full protection against infection for a limited </w:t>
      </w:r>
      <w:r w:rsidR="00F53D18">
        <w:rPr>
          <w:lang w:val="en-GB"/>
        </w:rPr>
        <w:t>duration</w:t>
      </w:r>
      <w:r w:rsidRPr="00AC7CD8">
        <w:rPr>
          <w:lang w:val="en-GB"/>
        </w:rPr>
        <w:t xml:space="preserve">. This ability depends </w:t>
      </w:r>
      <w:r w:rsidR="00F53D18" w:rsidRPr="00AC7CD8">
        <w:rPr>
          <w:lang w:val="en-GB"/>
        </w:rPr>
        <w:t>o</w:t>
      </w:r>
      <w:r w:rsidR="00F53D18">
        <w:rPr>
          <w:lang w:val="en-GB"/>
        </w:rPr>
        <w:t xml:space="preserve">n </w:t>
      </w:r>
      <w:r w:rsidRPr="00AC7CD8">
        <w:rPr>
          <w:lang w:val="en-GB"/>
        </w:rPr>
        <w:t xml:space="preserve">the status of the subject before vaccination (Susceptible, Recovered or </w:t>
      </w:r>
      <w:r w:rsidR="00FB68F0" w:rsidRPr="00AC7CD8">
        <w:rPr>
          <w:lang w:val="en-GB"/>
        </w:rPr>
        <w:t>S</w:t>
      </w:r>
      <w:r w:rsidRPr="00AC7CD8">
        <w:rPr>
          <w:lang w:val="en-GB"/>
        </w:rPr>
        <w:t xml:space="preserve">usceptible after </w:t>
      </w:r>
      <w:r w:rsidR="00FB68F0" w:rsidRPr="00AC7CD8">
        <w:rPr>
          <w:lang w:val="en-GB"/>
        </w:rPr>
        <w:t>recovery from an infection</w:t>
      </w:r>
      <w:r w:rsidRPr="00AC7CD8">
        <w:rPr>
          <w:lang w:val="en-GB"/>
        </w:rPr>
        <w:t xml:space="preserve">). Please note that we exclude the situation where an individual loses his </w:t>
      </w:r>
      <w:r w:rsidR="009E629E" w:rsidRPr="00AC7CD8">
        <w:rPr>
          <w:lang w:val="en-GB"/>
        </w:rPr>
        <w:t>naturally acquired</w:t>
      </w:r>
      <w:r w:rsidRPr="00AC7CD8">
        <w:rPr>
          <w:lang w:val="en-GB"/>
        </w:rPr>
        <w:t xml:space="preserve"> protection after vaccination.</w:t>
      </w:r>
    </w:p>
    <w:p w14:paraId="59F00053" w14:textId="2C6AFA72" w:rsidR="000C341E" w:rsidRPr="00AC7CD8" w:rsidRDefault="000C341E" w:rsidP="000C341E">
      <w:pPr>
        <w:pStyle w:val="ListParagraph"/>
        <w:numPr>
          <w:ilvl w:val="0"/>
          <w:numId w:val="12"/>
        </w:numPr>
        <w:rPr>
          <w:lang w:val="en-GB"/>
        </w:rPr>
      </w:pPr>
      <w:r w:rsidRPr="00AC7CD8">
        <w:rPr>
          <w:lang w:val="en-GB"/>
        </w:rPr>
        <w:t xml:space="preserve">It can reduce the susceptibility to infection for a limited </w:t>
      </w:r>
      <w:r w:rsidR="007B23B4">
        <w:rPr>
          <w:lang w:val="en-GB"/>
        </w:rPr>
        <w:t>duration.</w:t>
      </w:r>
    </w:p>
    <w:p w14:paraId="5E291357" w14:textId="35A93B03" w:rsidR="000C341E" w:rsidRPr="00AC7CD8" w:rsidRDefault="000C341E" w:rsidP="000C341E">
      <w:pPr>
        <w:pStyle w:val="ListParagraph"/>
        <w:numPr>
          <w:ilvl w:val="0"/>
          <w:numId w:val="12"/>
        </w:numPr>
        <w:rPr>
          <w:lang w:val="en-GB"/>
        </w:rPr>
      </w:pPr>
      <w:r w:rsidRPr="00AC7CD8">
        <w:rPr>
          <w:lang w:val="en-GB"/>
        </w:rPr>
        <w:t xml:space="preserve">It </w:t>
      </w:r>
      <w:r w:rsidR="00D25079" w:rsidRPr="00AC7CD8">
        <w:rPr>
          <w:lang w:val="en-GB"/>
        </w:rPr>
        <w:t xml:space="preserve">can </w:t>
      </w:r>
      <w:r w:rsidRPr="00AC7CD8">
        <w:rPr>
          <w:lang w:val="en-GB"/>
        </w:rPr>
        <w:t>reduce the severity of symptoms in case of infection</w:t>
      </w:r>
      <w:r w:rsidR="007B23B4">
        <w:rPr>
          <w:lang w:val="en-GB"/>
        </w:rPr>
        <w:t>.</w:t>
      </w:r>
    </w:p>
    <w:p w14:paraId="062ACA9B" w14:textId="3E7AE8A4" w:rsidR="00530CD4" w:rsidRPr="00AC7CD8" w:rsidRDefault="00530CD4" w:rsidP="00591609">
      <w:pPr>
        <w:rPr>
          <w:lang w:val="en-GB"/>
        </w:rPr>
      </w:pPr>
      <w:r w:rsidRPr="00AC7CD8">
        <w:rPr>
          <w:lang w:val="en-GB"/>
        </w:rPr>
        <w:t>It is worth mentioning that</w:t>
      </w:r>
      <w:r w:rsidR="00E639E5" w:rsidRPr="00AC7CD8">
        <w:rPr>
          <w:lang w:val="en-GB"/>
        </w:rPr>
        <w:t xml:space="preserve"> under this representation vaccination has no direct impact when vaccine is administered to </w:t>
      </w:r>
      <w:r w:rsidR="00C8366A" w:rsidRPr="00AC7CD8">
        <w:rPr>
          <w:lang w:val="en-GB"/>
        </w:rPr>
        <w:t>an individual currently developing an infection.</w:t>
      </w:r>
    </w:p>
    <w:p w14:paraId="29F201B2" w14:textId="77777777" w:rsidR="00927A44" w:rsidRPr="00AC7CD8" w:rsidRDefault="00927A44" w:rsidP="00927A44">
      <w:pPr>
        <w:rPr>
          <w:rFonts w:eastAsia="Times New Roman"/>
          <w:color w:val="000000" w:themeColor="text1"/>
          <w:lang w:val="en-GB" w:eastAsia="en-GB"/>
        </w:rPr>
      </w:pPr>
      <w:r w:rsidRPr="00AC7CD8">
        <w:rPr>
          <w:rFonts w:eastAsia="Times New Roman"/>
          <w:color w:val="000000" w:themeColor="text1"/>
          <w:lang w:val="en-GB" w:eastAsia="en-GB"/>
        </w:rPr>
        <w:t>The force of infection is given by:</w:t>
      </w:r>
    </w:p>
    <w:p w14:paraId="2ADB4EAE" w14:textId="77777777" w:rsidR="00927A44" w:rsidRPr="00583656" w:rsidRDefault="006B77D1" w:rsidP="00927A44">
      <w:pPr>
        <w:rPr>
          <w:rFonts w:eastAsia="Times New Roman"/>
          <w:color w:val="000000" w:themeColor="text1"/>
          <w:lang w:val="en-GB" w:eastAsia="en-GB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color w:val="000000" w:themeColor="text1"/>
                  <w:lang w:val="en-GB" w:eastAsia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  <m:t>λ</m:t>
              </m:r>
              <m:ctrlP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</m:ctrlPr>
            </m:e>
            <m:sub>
              <m: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  <m:t>i,t</m:t>
              </m:r>
            </m:sub>
          </m:sSub>
          <m:r>
            <w:rPr>
              <w:rFonts w:ascii="Cambria Math" w:eastAsia="Times New Roman" w:hAnsi="Cambria Math"/>
              <w:color w:val="000000" w:themeColor="text1"/>
              <w:lang w:val="en-GB" w:eastAsia="en-GB"/>
            </w:rPr>
            <m:t>=</m:t>
          </m:r>
          <m:r>
            <m:rPr>
              <m:sty m:val="p"/>
            </m:rPr>
            <w:rPr>
              <w:rFonts w:ascii="Cambria Math" w:eastAsia="Times New Roman" w:hAnsi="Cambria Math"/>
              <w:color w:val="000000" w:themeColor="text1"/>
              <w:lang w:val="en-GB" w:eastAsia="en-GB"/>
            </w:rPr>
            <m:t>β</m:t>
          </m:r>
          <m:sSub>
            <m:sSubPr>
              <m:ctrlPr>
                <w:rPr>
                  <w:rFonts w:ascii="Cambria Math" w:eastAsia="Times New Roman" w:hAnsi="Cambria Math"/>
                  <w:i/>
                  <w:color w:val="000000" w:themeColor="text1"/>
                  <w:lang w:val="en-GB" w:eastAsia="en-GB"/>
                </w:rPr>
              </m:ctrlPr>
            </m:sSubPr>
            <m:e>
              <m: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  <m:t>d</m:t>
              </m:r>
            </m:e>
            <m:sub>
              <m: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  <m:t>t</m:t>
              </m:r>
            </m:sub>
          </m:sSub>
          <m:sSub>
            <m:sSubPr>
              <m:ctrlPr>
                <w:rPr>
                  <w:rFonts w:ascii="Cambria Math" w:eastAsia="Times New Roman" w:hAnsi="Cambria Math"/>
                  <w:i/>
                  <w:color w:val="000000" w:themeColor="text1"/>
                  <w:lang w:val="en-GB" w:eastAsia="en-GB"/>
                </w:rPr>
              </m:ctrlPr>
            </m:sSubPr>
            <m:e>
              <m: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  <m:t>s</m:t>
              </m:r>
            </m:e>
            <m:sub>
              <m: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  <m:t>t</m:t>
              </m:r>
            </m:sub>
          </m:sSub>
          <m:f>
            <m:fPr>
              <m:ctrlP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eastAsia="Times New Roman" w:hAnsi="Cambria Math"/>
                      <w:color w:val="000000" w:themeColor="text1"/>
                      <w:lang w:val="en-GB" w:eastAsia="en-GB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color w:val="000000" w:themeColor="text1"/>
                      <w:lang w:val="en-GB" w:eastAsia="en-GB"/>
                    </w:rPr>
                    <m:t>j=1</m:t>
                  </m:r>
                  <m:ctrlPr>
                    <w:rPr>
                      <w:rFonts w:ascii="Cambria Math" w:eastAsia="Times New Roman" w:hAnsi="Cambria Math"/>
                      <w:i/>
                      <w:color w:val="000000" w:themeColor="text1"/>
                      <w:lang w:val="en-GB" w:eastAsia="en-GB"/>
                    </w:rPr>
                  </m:ctrlPr>
                </m:sub>
                <m:sup>
                  <m:r>
                    <w:rPr>
                      <w:rFonts w:ascii="Cambria Math" w:eastAsia="Times New Roman" w:hAnsi="Cambria Math"/>
                      <w:color w:val="000000" w:themeColor="text1"/>
                      <w:lang w:val="en-GB" w:eastAsia="en-GB"/>
                    </w:rPr>
                    <m:t>n</m:t>
                  </m:r>
                  <m:ctrlPr>
                    <w:rPr>
                      <w:rFonts w:ascii="Cambria Math" w:eastAsia="Times New Roman" w:hAnsi="Cambria Math"/>
                      <w:i/>
                      <w:color w:val="000000" w:themeColor="text1"/>
                      <w:lang w:val="en-GB" w:eastAsia="en-GB"/>
                    </w:rPr>
                  </m:ctrlPr>
                </m:sup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 w:themeColor="text1"/>
                      <w:lang w:val="en-GB" w:eastAsia="en-GB"/>
                    </w:rPr>
                    <m:t>β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color w:val="000000" w:themeColor="text1"/>
                          <w:lang w:val="en-GB" w:eastAsia="en-GB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color w:val="000000" w:themeColor="text1"/>
                          <w:lang w:val="en-GB" w:eastAsia="en-GB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color w:val="000000" w:themeColor="text1"/>
                          <w:lang w:val="en-GB" w:eastAsia="en-GB"/>
                        </w:rPr>
                        <m:t>ij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color w:val="000000" w:themeColor="text1"/>
                          <w:lang w:val="en-GB" w:eastAsia="en-GB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="Times New Roman" w:hAnsi="Cambria Math"/>
                              <w:i/>
                              <w:color w:val="000000" w:themeColor="text1"/>
                              <w:lang w:val="en-GB" w:eastAsia="en-GB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/>
                              <w:color w:val="000000" w:themeColor="text1"/>
                              <w:lang w:val="en-GB" w:eastAsia="en-GB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color w:val="000000" w:themeColor="text1"/>
                              <w:lang w:val="en-GB" w:eastAsia="en-GB"/>
                            </w:rPr>
                            <m:t>i,t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/>
                              <w:color w:val="000000" w:themeColor="text1"/>
                              <w:lang w:val="en-GB" w:eastAsia="en-GB"/>
                            </w:rPr>
                            <m:t>S</m:t>
                          </m:r>
                        </m:sup>
                      </m:sSubSup>
                      <m:r>
                        <w:rPr>
                          <w:rFonts w:ascii="Cambria Math" w:eastAsia="Times New Roman" w:hAnsi="Cambria Math"/>
                          <w:color w:val="000000" w:themeColor="text1"/>
                          <w:lang w:val="en-GB" w:eastAsia="en-GB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eastAsia="Times New Roman" w:hAnsi="Cambria Math"/>
                              <w:i/>
                              <w:color w:val="000000" w:themeColor="text1"/>
                              <w:lang w:val="en-GB" w:eastAsia="en-GB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/>
                              <w:color w:val="000000" w:themeColor="text1"/>
                              <w:lang w:val="en-GB" w:eastAsia="en-GB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color w:val="000000" w:themeColor="text1"/>
                              <w:lang w:val="en-GB" w:eastAsia="en-GB"/>
                            </w:rPr>
                            <m:t>i,t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/>
                              <w:color w:val="000000" w:themeColor="text1"/>
                              <w:lang w:val="en-GB" w:eastAsia="en-GB"/>
                            </w:rPr>
                            <m:t>M</m:t>
                          </m:r>
                        </m:sup>
                      </m:sSubSup>
                      <m:r>
                        <w:rPr>
                          <w:rFonts w:ascii="Cambria Math" w:eastAsia="Times New Roman" w:hAnsi="Cambria Math"/>
                          <w:color w:val="000000" w:themeColor="text1"/>
                          <w:lang w:val="en-GB" w:eastAsia="en-GB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 w:themeColor="text1"/>
                          <w:lang w:val="en-GB" w:eastAsia="en-GB"/>
                        </w:rPr>
                        <m:t>α</m:t>
                      </m:r>
                      <m:sSubSup>
                        <m:sSubSupPr>
                          <m:ctrlPr>
                            <w:rPr>
                              <w:rFonts w:ascii="Cambria Math" w:eastAsia="Times New Roman" w:hAnsi="Cambria Math"/>
                              <w:i/>
                              <w:color w:val="000000" w:themeColor="text1"/>
                              <w:lang w:val="en-GB" w:eastAsia="en-GB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/>
                              <w:color w:val="000000" w:themeColor="text1"/>
                              <w:lang w:val="en-GB" w:eastAsia="en-GB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color w:val="000000" w:themeColor="text1"/>
                              <w:lang w:val="en-GB" w:eastAsia="en-GB"/>
                            </w:rPr>
                            <m:t>i,t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/>
                              <w:color w:val="000000" w:themeColor="text1"/>
                              <w:lang w:val="en-GB" w:eastAsia="en-GB"/>
                            </w:rPr>
                            <m:t>A</m:t>
                          </m:r>
                        </m:sup>
                      </m:sSubSup>
                    </m:e>
                  </m:d>
                </m:e>
              </m:nary>
              <m:ctrlPr>
                <w:rPr>
                  <w:rFonts w:ascii="Cambria Math" w:eastAsia="Times New Roman" w:hAnsi="Cambria Math"/>
                  <w:i/>
                  <w:color w:val="000000" w:themeColor="text1"/>
                  <w:lang w:val="en-GB" w:eastAsia="en-GB"/>
                </w:rPr>
              </m:ctrlPr>
            </m:num>
            <m:den>
              <m:nary>
                <m:naryPr>
                  <m:chr m:val="∑"/>
                  <m:ctrlPr>
                    <w:rPr>
                      <w:rFonts w:ascii="Cambria Math" w:eastAsia="Times New Roman" w:hAnsi="Cambria Math"/>
                      <w:color w:val="000000" w:themeColor="text1"/>
                      <w:lang w:val="en-GB" w:eastAsia="en-GB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color w:val="000000" w:themeColor="text1"/>
                      <w:lang w:val="en-GB" w:eastAsia="en-GB"/>
                    </w:rPr>
                    <m:t>j=1</m:t>
                  </m:r>
                  <m:ctrlPr>
                    <w:rPr>
                      <w:rFonts w:ascii="Cambria Math" w:eastAsia="Times New Roman" w:hAnsi="Cambria Math"/>
                      <w:i/>
                      <w:color w:val="000000" w:themeColor="text1"/>
                      <w:lang w:val="en-GB" w:eastAsia="en-GB"/>
                    </w:rPr>
                  </m:ctrlPr>
                </m:sub>
                <m:sup>
                  <m:r>
                    <w:rPr>
                      <w:rFonts w:ascii="Cambria Math" w:eastAsia="Times New Roman" w:hAnsi="Cambria Math"/>
                      <w:color w:val="000000" w:themeColor="text1"/>
                      <w:lang w:val="en-GB" w:eastAsia="en-GB"/>
                    </w:rPr>
                    <m:t>n</m:t>
                  </m:r>
                  <m:ctrlPr>
                    <w:rPr>
                      <w:rFonts w:ascii="Cambria Math" w:eastAsia="Times New Roman" w:hAnsi="Cambria Math"/>
                      <w:i/>
                      <w:color w:val="000000" w:themeColor="text1"/>
                      <w:lang w:val="en-GB" w:eastAsia="en-GB"/>
                    </w:rPr>
                  </m:ctrlP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color w:val="000000" w:themeColor="text1"/>
                          <w:lang w:val="en-GB" w:eastAsia="en-GB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color w:val="000000" w:themeColor="text1"/>
                          <w:lang w:val="en-GB" w:eastAsia="en-GB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color w:val="000000" w:themeColor="text1"/>
                          <w:lang w:val="en-GB" w:eastAsia="en-GB"/>
                        </w:rPr>
                        <m:t>j</m:t>
                      </m:r>
                    </m:sub>
                  </m:sSub>
                  <m:ctrlPr>
                    <w:rPr>
                      <w:rFonts w:ascii="Cambria Math" w:eastAsia="Times New Roman" w:hAnsi="Cambria Math"/>
                      <w:i/>
                      <w:color w:val="000000" w:themeColor="text1"/>
                      <w:lang w:val="en-GB" w:eastAsia="en-GB"/>
                    </w:rPr>
                  </m:ctrlPr>
                </m:e>
              </m:nary>
              <m:ctrlPr>
                <w:rPr>
                  <w:rFonts w:ascii="Cambria Math" w:eastAsia="Times New Roman" w:hAnsi="Cambria Math"/>
                  <w:i/>
                  <w:color w:val="000000" w:themeColor="text1"/>
                  <w:lang w:val="en-GB" w:eastAsia="en-GB"/>
                </w:rPr>
              </m:ctrlPr>
            </m:den>
          </m:f>
          <m:r>
            <w:rPr>
              <w:rFonts w:ascii="Cambria Math" w:eastAsia="Times New Roman" w:hAnsi="Cambria Math"/>
              <w:color w:val="000000" w:themeColor="text1"/>
              <w:lang w:val="en-GB" w:eastAsia="en-GB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  <w:color w:val="000000" w:themeColor="text1"/>
                  <w:lang w:val="en-GB" w:eastAsia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  <m:t>ϵ</m:t>
              </m:r>
            </m:e>
            <m:sub>
              <m:r>
                <w:rPr>
                  <w:rFonts w:ascii="Cambria Math" w:eastAsia="Times New Roman" w:hAnsi="Cambria Math"/>
                  <w:color w:val="000000" w:themeColor="text1"/>
                  <w:lang w:val="en-GB" w:eastAsia="en-GB"/>
                </w:rPr>
                <m:t>t</m:t>
              </m:r>
            </m:sub>
          </m:sSub>
        </m:oMath>
      </m:oMathPara>
    </w:p>
    <w:p w14:paraId="7F0D6811" w14:textId="77777777" w:rsidR="00927A44" w:rsidRPr="00583656" w:rsidRDefault="00927A44" w:rsidP="00927A44">
      <w:pPr>
        <w:rPr>
          <w:rFonts w:eastAsia="Times New Roman"/>
          <w:color w:val="000000" w:themeColor="text1"/>
          <w:lang w:val="en-GB" w:eastAsia="en-GB"/>
        </w:rPr>
      </w:pPr>
      <w:proofErr w:type="gramStart"/>
      <w:r w:rsidRPr="00583656">
        <w:rPr>
          <w:rFonts w:eastAsia="Times New Roman"/>
          <w:color w:val="000000" w:themeColor="text1"/>
          <w:lang w:val="en-GB" w:eastAsia="en-GB"/>
        </w:rPr>
        <w:lastRenderedPageBreak/>
        <w:t>where</w:t>
      </w:r>
      <w:proofErr w:type="gramEnd"/>
    </w:p>
    <w:p w14:paraId="405E41CC" w14:textId="1F16C42D" w:rsidR="00927A44" w:rsidRPr="00583656" w:rsidRDefault="00927A44" w:rsidP="00927A44">
      <w:pPr>
        <w:pStyle w:val="ListParagraph"/>
        <w:numPr>
          <w:ilvl w:val="0"/>
          <w:numId w:val="11"/>
        </w:numPr>
        <w:rPr>
          <w:rFonts w:eastAsia="Times New Roman"/>
          <w:color w:val="000000" w:themeColor="text1"/>
          <w:lang w:val="en-GB" w:eastAsia="en-GB"/>
        </w:rPr>
      </w:pPr>
      <m:oMath>
        <m:r>
          <m:rPr>
            <m:sty m:val="p"/>
          </m:rPr>
          <w:rPr>
            <w:rFonts w:ascii="Cambria Math" w:eastAsia="Times New Roman" w:hAnsi="Cambria Math"/>
            <w:color w:val="000000" w:themeColor="text1"/>
            <w:lang w:val="en-GB" w:eastAsia="en-GB"/>
          </w:rPr>
          <m:t>β</m:t>
        </m:r>
      </m:oMath>
      <w:r w:rsidRPr="00583656">
        <w:rPr>
          <w:rFonts w:eastAsia="Times New Roman"/>
          <w:color w:val="000000" w:themeColor="text1"/>
          <w:lang w:val="en-GB" w:eastAsia="en-GB"/>
        </w:rPr>
        <w:t xml:space="preserve"> = transmission rate between an infectious and a susceptible individual </w:t>
      </w:r>
    </w:p>
    <w:p w14:paraId="7B0EFF0E" w14:textId="34EE5A0E" w:rsidR="00927A44" w:rsidRPr="00583656" w:rsidRDefault="00927A44" w:rsidP="00927A44">
      <w:pPr>
        <w:pStyle w:val="ListParagraph"/>
        <w:numPr>
          <w:ilvl w:val="0"/>
          <w:numId w:val="11"/>
        </w:numPr>
        <w:rPr>
          <w:rFonts w:eastAsia="Times New Roman"/>
          <w:color w:val="000000" w:themeColor="text1"/>
          <w:lang w:val="en-GB" w:eastAsia="en-GB"/>
        </w:rPr>
      </w:pPr>
      <m:oMath>
        <m:r>
          <m:rPr>
            <m:sty m:val="p"/>
          </m:rPr>
          <w:rPr>
            <w:rFonts w:ascii="Cambria Math" w:eastAsia="Times New Roman" w:hAnsi="Cambria Math"/>
            <w:color w:val="000000" w:themeColor="text1"/>
            <w:lang w:val="en-GB" w:eastAsia="en-GB"/>
          </w:rPr>
          <m:t>α</m:t>
        </m:r>
      </m:oMath>
      <w:r w:rsidRPr="00583656">
        <w:rPr>
          <w:rFonts w:eastAsia="Times New Roman"/>
          <w:color w:val="000000" w:themeColor="text1"/>
          <w:lang w:val="en-GB" w:eastAsia="en-GB"/>
        </w:rPr>
        <w:t xml:space="preserve"> = reduction factor of infectiousness for asymptomatic cases</w:t>
      </w:r>
    </w:p>
    <w:p w14:paraId="095BB506" w14:textId="3464368F" w:rsidR="00927A44" w:rsidRPr="00583656" w:rsidRDefault="006B77D1" w:rsidP="00927A44">
      <w:pPr>
        <w:pStyle w:val="ListParagraph"/>
        <w:numPr>
          <w:ilvl w:val="0"/>
          <w:numId w:val="11"/>
        </w:numPr>
        <w:rPr>
          <w:rFonts w:eastAsia="Times New Roman"/>
          <w:color w:val="000000" w:themeColor="text1"/>
          <w:lang w:val="en-GB" w:eastAsia="en-GB"/>
        </w:rPr>
      </w:pPr>
      <m:oMath>
        <m:sSub>
          <m:sSubPr>
            <m:ctrlPr>
              <w:rPr>
                <w:rFonts w:ascii="Cambria Math" w:eastAsia="Times New Roman" w:hAnsi="Cambria Math"/>
                <w:color w:val="000000" w:themeColor="text1"/>
                <w:lang w:val="en-GB"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lang w:val="en-GB" w:eastAsia="en-GB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lang w:val="en-GB" w:eastAsia="en-GB"/>
              </w:rPr>
              <m:t>ij</m:t>
            </m:r>
          </m:sub>
        </m:sSub>
      </m:oMath>
      <w:r w:rsidR="00927A44" w:rsidRPr="00583656">
        <w:rPr>
          <w:rFonts w:eastAsia="Times New Roman"/>
          <w:color w:val="000000" w:themeColor="text1"/>
          <w:lang w:val="en-GB" w:eastAsia="en-GB"/>
        </w:rPr>
        <w:t xml:space="preserve"> = contact rate between individuals </w:t>
      </w:r>
      <w:r w:rsidR="00305600" w:rsidRPr="00583656">
        <w:rPr>
          <w:rFonts w:eastAsia="Times New Roman"/>
          <w:color w:val="000000" w:themeColor="text1"/>
          <w:lang w:val="en-GB" w:eastAsia="en-GB"/>
        </w:rPr>
        <w:t>of</w:t>
      </w:r>
      <w:r w:rsidR="00927A44" w:rsidRPr="00583656">
        <w:rPr>
          <w:rFonts w:eastAsia="Times New Roman"/>
          <w:color w:val="000000" w:themeColor="text1"/>
          <w:lang w:val="en-GB" w:eastAsia="en-GB"/>
        </w:rPr>
        <w:t xml:space="preserve"> age </w:t>
      </w:r>
      <m:oMath>
        <m:r>
          <w:rPr>
            <w:rFonts w:ascii="Cambria Math" w:eastAsia="Times New Roman" w:hAnsi="Cambria Math"/>
            <w:color w:val="000000" w:themeColor="text1"/>
            <w:lang w:val="en-GB" w:eastAsia="en-GB"/>
          </w:rPr>
          <m:t>i</m:t>
        </m:r>
      </m:oMath>
      <w:r w:rsidR="00927A44" w:rsidRPr="00583656">
        <w:rPr>
          <w:rFonts w:eastAsia="Times New Roman"/>
          <w:color w:val="000000" w:themeColor="text1"/>
          <w:lang w:val="en-GB" w:eastAsia="en-GB"/>
        </w:rPr>
        <w:t xml:space="preserve"> and </w:t>
      </w:r>
      <m:oMath>
        <m:r>
          <w:rPr>
            <w:rFonts w:ascii="Cambria Math" w:eastAsia="Times New Roman" w:hAnsi="Cambria Math"/>
            <w:color w:val="000000" w:themeColor="text1"/>
            <w:lang w:val="en-GB" w:eastAsia="en-GB"/>
          </w:rPr>
          <m:t>j</m:t>
        </m:r>
      </m:oMath>
      <w:r w:rsidR="00927A44" w:rsidRPr="00583656">
        <w:rPr>
          <w:rFonts w:eastAsia="Times New Roman"/>
          <w:color w:val="000000" w:themeColor="text1"/>
          <w:lang w:val="en-GB" w:eastAsia="en-GB"/>
        </w:rPr>
        <w:t xml:space="preserve"> at risk of disease transmission</w:t>
      </w:r>
    </w:p>
    <w:p w14:paraId="1E3C6140" w14:textId="77777777" w:rsidR="00927A44" w:rsidRPr="00583656" w:rsidRDefault="006B77D1" w:rsidP="00927A44">
      <w:pPr>
        <w:pStyle w:val="ListParagraph"/>
        <w:numPr>
          <w:ilvl w:val="0"/>
          <w:numId w:val="11"/>
        </w:numPr>
        <w:rPr>
          <w:rFonts w:eastAsia="Times New Roman"/>
          <w:color w:val="000000" w:themeColor="text1"/>
          <w:lang w:val="en-GB" w:eastAsia="en-GB"/>
        </w:rPr>
      </w:pPr>
      <m:oMath>
        <m:sSub>
          <m:sSubPr>
            <m:ctrlPr>
              <w:rPr>
                <w:rFonts w:ascii="Cambria Math" w:eastAsia="Times New Roman" w:hAnsi="Cambria Math"/>
                <w:color w:val="000000" w:themeColor="text1"/>
                <w:lang w:val="en-GB"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lang w:val="en-GB" w:eastAsia="en-GB"/>
              </w:rPr>
              <m:t>ϵ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lang w:val="en-GB" w:eastAsia="en-GB"/>
              </w:rPr>
              <m:t>t</m:t>
            </m:r>
          </m:sub>
        </m:sSub>
      </m:oMath>
      <w:r w:rsidR="00927A44" w:rsidRPr="00583656">
        <w:rPr>
          <w:rFonts w:eastAsia="Times New Roman"/>
          <w:color w:val="000000" w:themeColor="text1"/>
          <w:lang w:val="en-GB" w:eastAsia="en-GB"/>
        </w:rPr>
        <w:t xml:space="preserve">  = force of infection due to imported case at date </w:t>
      </w:r>
      <m:oMath>
        <m:r>
          <w:rPr>
            <w:rFonts w:ascii="Cambria Math" w:eastAsia="Times New Roman" w:hAnsi="Cambria Math"/>
            <w:color w:val="000000" w:themeColor="text1"/>
            <w:lang w:val="en-GB" w:eastAsia="en-GB"/>
          </w:rPr>
          <m:t>t</m:t>
        </m:r>
      </m:oMath>
    </w:p>
    <w:p w14:paraId="0D6BA553" w14:textId="77777777" w:rsidR="00927A44" w:rsidRPr="00583656" w:rsidRDefault="006B77D1" w:rsidP="00927A44">
      <w:pPr>
        <w:pStyle w:val="ListParagraph"/>
        <w:numPr>
          <w:ilvl w:val="0"/>
          <w:numId w:val="11"/>
        </w:numPr>
        <w:rPr>
          <w:rFonts w:eastAsia="Times New Roman"/>
          <w:color w:val="000000" w:themeColor="text1"/>
          <w:lang w:val="en-GB" w:eastAsia="en-GB"/>
        </w:rPr>
      </w:pPr>
      <m:oMath>
        <m:sSub>
          <m:sSubPr>
            <m:ctrlPr>
              <w:rPr>
                <w:rFonts w:ascii="Cambria Math" w:eastAsia="Times New Roman" w:hAnsi="Cambria Math"/>
                <w:color w:val="000000" w:themeColor="text1"/>
                <w:lang w:val="en-GB"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lang w:val="en-GB" w:eastAsia="en-GB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lang w:val="en-GB" w:eastAsia="en-GB"/>
              </w:rPr>
              <m:t>t</m:t>
            </m:r>
          </m:sub>
        </m:sSub>
      </m:oMath>
      <w:r w:rsidR="00927A44" w:rsidRPr="00583656">
        <w:rPr>
          <w:rFonts w:eastAsia="Times New Roman"/>
          <w:color w:val="000000" w:themeColor="text1"/>
          <w:lang w:val="en-GB" w:eastAsia="en-GB"/>
        </w:rPr>
        <w:t xml:space="preserve"> = reduction factor related to control measures implemented at date </w:t>
      </w:r>
      <m:oMath>
        <m:r>
          <w:rPr>
            <w:rFonts w:ascii="Cambria Math" w:eastAsia="Times New Roman" w:hAnsi="Cambria Math"/>
            <w:color w:val="000000" w:themeColor="text1"/>
            <w:lang w:val="en-GB" w:eastAsia="en-GB"/>
          </w:rPr>
          <m:t>t</m:t>
        </m:r>
      </m:oMath>
    </w:p>
    <w:p w14:paraId="75B22928" w14:textId="77777777" w:rsidR="00927A44" w:rsidRPr="00583656" w:rsidRDefault="006B77D1" w:rsidP="00927A44">
      <w:pPr>
        <w:pStyle w:val="ListParagraph"/>
        <w:numPr>
          <w:ilvl w:val="0"/>
          <w:numId w:val="11"/>
        </w:numPr>
        <w:rPr>
          <w:rFonts w:eastAsia="Times New Roman"/>
          <w:color w:val="000000" w:themeColor="text1"/>
          <w:lang w:val="en-GB" w:eastAsia="en-GB"/>
        </w:rPr>
      </w:pPr>
      <m:oMath>
        <m:sSub>
          <m:sSubPr>
            <m:ctrlPr>
              <w:rPr>
                <w:rFonts w:ascii="Cambria Math" w:eastAsia="Times New Roman" w:hAnsi="Cambria Math"/>
                <w:color w:val="000000" w:themeColor="text1"/>
                <w:lang w:val="en-GB"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lang w:val="en-GB" w:eastAsia="en-GB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lang w:val="en-GB" w:eastAsia="en-GB"/>
              </w:rPr>
              <m:t>j</m:t>
            </m:r>
          </m:sub>
        </m:sSub>
      </m:oMath>
      <w:r w:rsidR="00927A44" w:rsidRPr="00583656">
        <w:rPr>
          <w:rFonts w:eastAsia="Times New Roman"/>
          <w:color w:val="000000" w:themeColor="text1"/>
          <w:lang w:val="en-GB" w:eastAsia="en-GB"/>
        </w:rPr>
        <w:t xml:space="preserve"> = population size in age group </w:t>
      </w:r>
      <m:oMath>
        <m:r>
          <w:rPr>
            <w:rFonts w:ascii="Cambria Math" w:eastAsia="Times New Roman" w:hAnsi="Cambria Math"/>
            <w:color w:val="000000" w:themeColor="text1"/>
            <w:lang w:val="en-GB" w:eastAsia="en-GB"/>
          </w:rPr>
          <m:t>j</m:t>
        </m:r>
      </m:oMath>
    </w:p>
    <w:p w14:paraId="3B96CF79" w14:textId="4770C73E" w:rsidR="00AD0A65" w:rsidRPr="00281AB9" w:rsidRDefault="00AD0A65" w:rsidP="00281AB9">
      <w:pPr>
        <w:rPr>
          <w:rFonts w:eastAsia="Times New Roman"/>
          <w:color w:val="000000" w:themeColor="text1"/>
          <w:lang w:val="en-GB" w:eastAsia="en-GB"/>
        </w:rPr>
      </w:pPr>
      <w:r w:rsidRPr="00281AB9">
        <w:rPr>
          <w:rFonts w:eastAsia="Times New Roman"/>
          <w:color w:val="000000" w:themeColor="text1"/>
          <w:lang w:val="en-GB" w:eastAsia="en-GB"/>
        </w:rPr>
        <w:t xml:space="preserve">The model was developed </w:t>
      </w:r>
      <w:r w:rsidR="00D33D80">
        <w:rPr>
          <w:rFonts w:eastAsia="Times New Roman"/>
          <w:color w:val="000000" w:themeColor="text1"/>
          <w:lang w:val="en-GB" w:eastAsia="en-GB"/>
        </w:rPr>
        <w:t>in</w:t>
      </w:r>
      <w:r w:rsidR="00D33D80" w:rsidRPr="00281AB9">
        <w:rPr>
          <w:rFonts w:eastAsia="Times New Roman"/>
          <w:color w:val="000000" w:themeColor="text1"/>
          <w:lang w:val="en-GB" w:eastAsia="en-GB"/>
        </w:rPr>
        <w:t xml:space="preserve"> </w:t>
      </w:r>
      <w:r w:rsidRPr="00281AB9">
        <w:rPr>
          <w:rFonts w:eastAsia="Times New Roman"/>
          <w:color w:val="000000" w:themeColor="text1"/>
          <w:lang w:val="en-GB" w:eastAsia="en-GB"/>
        </w:rPr>
        <w:t xml:space="preserve">R 3.6.0 </w:t>
      </w:r>
      <w:r w:rsidR="00D8375C" w:rsidRPr="00281AB9">
        <w:rPr>
          <w:rFonts w:eastAsia="Times New Roman"/>
          <w:color w:val="000000" w:themeColor="text1"/>
          <w:lang w:val="en-GB" w:eastAsia="en-GB"/>
        </w:rPr>
        <w:fldChar w:fldCharType="begin"/>
      </w:r>
      <w:r w:rsidR="003B2C99" w:rsidRPr="00281AB9">
        <w:rPr>
          <w:rFonts w:eastAsia="Times New Roman"/>
          <w:color w:val="000000" w:themeColor="text1"/>
          <w:lang w:val="en-GB" w:eastAsia="en-GB"/>
        </w:rPr>
        <w:instrText xml:space="preserve"> ADDIN EN.CITE &lt;EndNote&gt;&lt;Cite&gt;&lt;Author&gt;Team&lt;/Author&gt;&lt;Year&gt;2013&lt;/Year&gt;&lt;RecNum&gt;1141&lt;/RecNum&gt;&lt;DisplayText&gt;(3)&lt;/DisplayText&gt;&lt;record&gt;&lt;rec-number&gt;1141&lt;/rec-number&gt;&lt;foreign-keys&gt;&lt;key app="EN" db-id="5wsafd9r4td0d3exd0mxrvrfrtvv09de0sw0" timestamp="1588327585"&gt;1141&lt;/key&gt;&lt;/foreign-keys&gt;&lt;ref-type name="Journal Article"&gt;17&lt;/ref-type&gt;&lt;contributors&gt;&lt;authors&gt;&lt;author&gt;Team, R Core&lt;/author&gt;&lt;/authors&gt;&lt;/contributors&gt;&lt;titles&gt;&lt;title&gt;R: A language and environment for statistical computing&lt;/title&gt;&lt;/titles&gt;&lt;dates&gt;&lt;year&gt;2013&lt;/year&gt;&lt;/dates&gt;&lt;urls&gt;&lt;/urls&gt;&lt;/record&gt;&lt;/Cite&gt;&lt;/EndNote&gt;</w:instrText>
      </w:r>
      <w:r w:rsidR="00D8375C" w:rsidRPr="00281AB9">
        <w:rPr>
          <w:rFonts w:eastAsia="Times New Roman"/>
          <w:color w:val="000000" w:themeColor="text1"/>
          <w:lang w:val="en-GB" w:eastAsia="en-GB"/>
        </w:rPr>
        <w:fldChar w:fldCharType="separate"/>
      </w:r>
      <w:r w:rsidR="003B2C99" w:rsidRPr="00281AB9">
        <w:rPr>
          <w:rFonts w:eastAsia="Times New Roman"/>
          <w:color w:val="000000" w:themeColor="text1"/>
          <w:lang w:val="en-GB" w:eastAsia="en-GB"/>
        </w:rPr>
        <w:t>(3)</w:t>
      </w:r>
      <w:r w:rsidR="00D8375C" w:rsidRPr="00281AB9">
        <w:rPr>
          <w:rFonts w:eastAsia="Times New Roman"/>
          <w:color w:val="000000" w:themeColor="text1"/>
          <w:lang w:val="en-GB" w:eastAsia="en-GB"/>
        </w:rPr>
        <w:fldChar w:fldCharType="end"/>
      </w:r>
      <w:r w:rsidR="00D8375C" w:rsidRPr="00281AB9">
        <w:rPr>
          <w:rFonts w:eastAsia="Times New Roman"/>
          <w:color w:val="000000" w:themeColor="text1"/>
          <w:lang w:val="en-GB" w:eastAsia="en-GB"/>
        </w:rPr>
        <w:t xml:space="preserve"> </w:t>
      </w:r>
      <w:r w:rsidRPr="00281AB9">
        <w:rPr>
          <w:rFonts w:eastAsia="Times New Roman"/>
          <w:color w:val="000000" w:themeColor="text1"/>
          <w:lang w:val="en-GB" w:eastAsia="en-GB"/>
        </w:rPr>
        <w:t xml:space="preserve">and RStudio </w:t>
      </w:r>
      <w:r w:rsidR="00AE2611" w:rsidRPr="00281AB9">
        <w:rPr>
          <w:rFonts w:eastAsia="Times New Roman"/>
          <w:color w:val="000000" w:themeColor="text1"/>
          <w:lang w:val="en-GB" w:eastAsia="en-GB"/>
        </w:rPr>
        <w:fldChar w:fldCharType="begin"/>
      </w:r>
      <w:r w:rsidR="003B2C99" w:rsidRPr="00281AB9">
        <w:rPr>
          <w:rFonts w:eastAsia="Times New Roman"/>
          <w:color w:val="000000" w:themeColor="text1"/>
          <w:lang w:val="en-GB" w:eastAsia="en-GB"/>
        </w:rPr>
        <w:instrText xml:space="preserve"> ADDIN EN.CITE &lt;EndNote&gt;&lt;Cite&gt;&lt;Author&gt;Team&lt;/Author&gt;&lt;Year&gt;2017&lt;/Year&gt;&lt;RecNum&gt;1161&lt;/RecNum&gt;&lt;DisplayText&gt;(4)&lt;/DisplayText&gt;&lt;record&gt;&lt;rec-number&gt;1161&lt;/rec-number&gt;&lt;foreign-keys&gt;&lt;key app="EN" db-id="5wsafd9r4td0d3exd0mxrvrfrtvv09de0sw0" timestamp="1602607037"&gt;1161&lt;/key&gt;&lt;/foreign-keys&gt;&lt;ref-type name="Journal Article"&gt;17&lt;/ref-type&gt;&lt;contributors&gt;&lt;authors&gt;&lt;author&gt;Team, RStudio&lt;/author&gt;&lt;/authors&gt;&lt;/contributors&gt;&lt;titles&gt;&lt;title&gt;RStudio: integrated development for R. 2015&lt;/title&gt;&lt;secondary-title&gt;RStudio, Inc., Boston, MA. URL http://www. rstudio. com. Accessed&lt;/secondary-title&gt;&lt;/titles&gt;&lt;periodical&gt;&lt;full-title&gt;RStudio, Inc., Boston, MA. URL http://www. rstudio. com. Accessed&lt;/full-title&gt;&lt;/periodical&gt;&lt;volume&gt;7&lt;/volume&gt;&lt;dates&gt;&lt;year&gt;2017&lt;/year&gt;&lt;/dates&gt;&lt;urls&gt;&lt;/urls&gt;&lt;/record&gt;&lt;/Cite&gt;&lt;/EndNote&gt;</w:instrText>
      </w:r>
      <w:r w:rsidR="00AE2611" w:rsidRPr="00281AB9">
        <w:rPr>
          <w:rFonts w:eastAsia="Times New Roman"/>
          <w:color w:val="000000" w:themeColor="text1"/>
          <w:lang w:val="en-GB" w:eastAsia="en-GB"/>
        </w:rPr>
        <w:fldChar w:fldCharType="separate"/>
      </w:r>
      <w:r w:rsidR="003B2C99" w:rsidRPr="00281AB9">
        <w:rPr>
          <w:rFonts w:eastAsia="Times New Roman"/>
          <w:color w:val="000000" w:themeColor="text1"/>
          <w:lang w:val="en-GB" w:eastAsia="en-GB"/>
        </w:rPr>
        <w:t>(4)</w:t>
      </w:r>
      <w:r w:rsidR="00AE2611" w:rsidRPr="00281AB9">
        <w:rPr>
          <w:rFonts w:eastAsia="Times New Roman"/>
          <w:color w:val="000000" w:themeColor="text1"/>
          <w:lang w:val="en-GB" w:eastAsia="en-GB"/>
        </w:rPr>
        <w:fldChar w:fldCharType="end"/>
      </w:r>
      <w:r w:rsidRPr="00281AB9">
        <w:rPr>
          <w:rFonts w:eastAsia="Times New Roman"/>
          <w:color w:val="000000" w:themeColor="text1"/>
          <w:lang w:val="en-GB" w:eastAsia="en-GB"/>
        </w:rPr>
        <w:t xml:space="preserve"> using the </w:t>
      </w:r>
      <w:proofErr w:type="spellStart"/>
      <w:r w:rsidRPr="00281AB9">
        <w:rPr>
          <w:rFonts w:eastAsia="Times New Roman"/>
          <w:color w:val="000000" w:themeColor="text1"/>
          <w:lang w:val="en-GB" w:eastAsia="en-GB"/>
        </w:rPr>
        <w:t>deSolve</w:t>
      </w:r>
      <w:proofErr w:type="spellEnd"/>
      <w:r w:rsidRPr="00281AB9">
        <w:rPr>
          <w:rFonts w:eastAsia="Times New Roman"/>
          <w:color w:val="000000" w:themeColor="text1"/>
          <w:lang w:val="en-GB" w:eastAsia="en-GB"/>
        </w:rPr>
        <w:t xml:space="preserve"> package </w:t>
      </w:r>
      <w:r w:rsidR="00293891" w:rsidRPr="00281AB9">
        <w:rPr>
          <w:rFonts w:eastAsia="Times New Roman"/>
          <w:color w:val="000000" w:themeColor="text1"/>
          <w:lang w:val="en-GB" w:eastAsia="en-GB"/>
        </w:rPr>
        <w:fldChar w:fldCharType="begin"/>
      </w:r>
      <w:r w:rsidR="003B2C99" w:rsidRPr="00281AB9">
        <w:rPr>
          <w:rFonts w:eastAsia="Times New Roman"/>
          <w:color w:val="000000" w:themeColor="text1"/>
          <w:lang w:val="en-GB" w:eastAsia="en-GB"/>
        </w:rPr>
        <w:instrText xml:space="preserve"> ADDIN EN.CITE &lt;EndNote&gt;&lt;Cite&gt;&lt;Author&gt;Soetaert&lt;/Author&gt;&lt;Year&gt;2010&lt;/Year&gt;&lt;RecNum&gt;1140&lt;/RecNum&gt;&lt;DisplayText&gt;(5)&lt;/DisplayText&gt;&lt;record&gt;&lt;rec-number&gt;1140&lt;/rec-number&gt;&lt;foreign-keys&gt;&lt;key app="EN" db-id="5wsafd9r4td0d3exd0mxrvrfrtvv09de0sw0" timestamp="1588325865"&gt;1140&lt;/key&gt;&lt;/foreign-keys&gt;&lt;ref-type name="Journal Article"&gt;17&lt;/ref-type&gt;&lt;contributors&gt;&lt;authors&gt;&lt;author&gt;Soetaert, Karline ER&lt;/author&gt;&lt;author&gt;Petzoldt, Thomas&lt;/author&gt;&lt;author&gt;Setzer, R Woodrow&lt;/author&gt;&lt;/authors&gt;&lt;/contributors&gt;&lt;titles&gt;&lt;title&gt;Solving differential equations in R: package deSolve&lt;/title&gt;&lt;secondary-title&gt;Journal of Statistical Software&lt;/secondary-title&gt;&lt;/titles&gt;&lt;volume&gt;33&lt;/volume&gt;&lt;dates&gt;&lt;year&gt;2010&lt;/year&gt;&lt;/dates&gt;&lt;isbn&gt;1548-7660&lt;/isbn&gt;&lt;urls&gt;&lt;/urls&gt;&lt;/record&gt;&lt;/Cite&gt;&lt;/EndNote&gt;</w:instrText>
      </w:r>
      <w:r w:rsidR="00293891" w:rsidRPr="00281AB9">
        <w:rPr>
          <w:rFonts w:eastAsia="Times New Roman"/>
          <w:color w:val="000000" w:themeColor="text1"/>
          <w:lang w:val="en-GB" w:eastAsia="en-GB"/>
        </w:rPr>
        <w:fldChar w:fldCharType="separate"/>
      </w:r>
      <w:r w:rsidR="003B2C99" w:rsidRPr="00281AB9">
        <w:rPr>
          <w:rFonts w:eastAsia="Times New Roman"/>
          <w:color w:val="000000" w:themeColor="text1"/>
          <w:lang w:val="en-GB" w:eastAsia="en-GB"/>
        </w:rPr>
        <w:t>(5)</w:t>
      </w:r>
      <w:r w:rsidR="00293891" w:rsidRPr="00281AB9">
        <w:rPr>
          <w:rFonts w:eastAsia="Times New Roman"/>
          <w:color w:val="000000" w:themeColor="text1"/>
          <w:lang w:val="en-GB" w:eastAsia="en-GB"/>
        </w:rPr>
        <w:fldChar w:fldCharType="end"/>
      </w:r>
      <w:r w:rsidRPr="00281AB9">
        <w:rPr>
          <w:rFonts w:eastAsia="Times New Roman"/>
          <w:color w:val="000000" w:themeColor="text1"/>
          <w:lang w:val="en-GB" w:eastAsia="en-GB"/>
        </w:rPr>
        <w:t xml:space="preserve">. To simplify the analysis, we considered a standard month duration of 30 days in the simulations. </w:t>
      </w:r>
    </w:p>
    <w:p w14:paraId="67016544" w14:textId="77777777" w:rsidR="00AD0A65" w:rsidRPr="00583656" w:rsidRDefault="00AD0A65">
      <w:pPr>
        <w:rPr>
          <w:lang w:val="en-GB"/>
        </w:rPr>
      </w:pPr>
    </w:p>
    <w:p w14:paraId="7A46E84A" w14:textId="4C9867A5" w:rsidR="00556200" w:rsidRPr="00583656" w:rsidRDefault="00556200" w:rsidP="001728B6">
      <w:pPr>
        <w:pStyle w:val="Heading2"/>
        <w:rPr>
          <w:lang w:val="en-GB"/>
        </w:rPr>
      </w:pPr>
      <w:r w:rsidRPr="00583656">
        <w:rPr>
          <w:lang w:val="en-GB"/>
        </w:rPr>
        <w:t xml:space="preserve">Model </w:t>
      </w:r>
      <w:r w:rsidR="00D33D80" w:rsidRPr="00583656">
        <w:rPr>
          <w:lang w:val="en-GB"/>
        </w:rPr>
        <w:t>parameteri</w:t>
      </w:r>
      <w:r w:rsidR="00D33D80">
        <w:rPr>
          <w:lang w:val="en-GB"/>
        </w:rPr>
        <w:t>s</w:t>
      </w:r>
      <w:r w:rsidR="00D33D80" w:rsidRPr="00583656">
        <w:rPr>
          <w:lang w:val="en-GB"/>
        </w:rPr>
        <w:t>ation</w:t>
      </w:r>
    </w:p>
    <w:p w14:paraId="0D4A48D6" w14:textId="46F99CFC" w:rsidR="00556200" w:rsidRDefault="00556200" w:rsidP="00D33D80">
      <w:pPr>
        <w:rPr>
          <w:rFonts w:eastAsia="Times New Roman"/>
          <w:color w:val="000000" w:themeColor="text1"/>
          <w:lang w:val="en-GB" w:eastAsia="en-GB"/>
        </w:rPr>
      </w:pPr>
      <w:r w:rsidRPr="00D33D80">
        <w:rPr>
          <w:rFonts w:eastAsia="Times New Roman"/>
          <w:color w:val="000000" w:themeColor="text1"/>
          <w:lang w:val="en-GB" w:eastAsia="en-GB"/>
        </w:rPr>
        <w:t xml:space="preserve">We used the example of France as a </w:t>
      </w:r>
      <w:r w:rsidR="7CF4C1D6" w:rsidRPr="00D33D80">
        <w:rPr>
          <w:rFonts w:eastAsia="Times New Roman"/>
          <w:color w:val="000000" w:themeColor="text1"/>
          <w:lang w:val="en-GB" w:eastAsia="en-GB"/>
        </w:rPr>
        <w:t>case study</w:t>
      </w:r>
      <w:r w:rsidRPr="00D33D80">
        <w:rPr>
          <w:rFonts w:eastAsia="Times New Roman"/>
          <w:color w:val="000000" w:themeColor="text1"/>
          <w:lang w:val="en-GB" w:eastAsia="en-GB"/>
        </w:rPr>
        <w:t xml:space="preserve"> for assessing the potential impact of vaccination. Population size, age structure, background mortality, and birth rates were sourced from the United Nations Population Division</w:t>
      </w:r>
      <w:r w:rsidR="00AD540E" w:rsidRPr="00D33D80">
        <w:rPr>
          <w:rFonts w:eastAsia="Times New Roman"/>
          <w:color w:val="000000" w:themeColor="text1"/>
          <w:lang w:val="en-GB" w:eastAsia="en-GB"/>
        </w:rPr>
        <w:t xml:space="preserve"> </w:t>
      </w:r>
      <w:r w:rsidR="00AD540E" w:rsidRPr="00D33D80">
        <w:rPr>
          <w:rFonts w:eastAsia="Times New Roman"/>
          <w:color w:val="000000" w:themeColor="text1"/>
          <w:lang w:val="en-GB" w:eastAsia="en-GB"/>
        </w:rPr>
        <w:fldChar w:fldCharType="begin"/>
      </w:r>
      <w:r w:rsidR="003B2C99" w:rsidRPr="00D33D80">
        <w:rPr>
          <w:rFonts w:eastAsia="Times New Roman"/>
          <w:color w:val="000000" w:themeColor="text1"/>
          <w:lang w:val="en-GB" w:eastAsia="en-GB"/>
        </w:rPr>
        <w:instrText xml:space="preserve"> ADDIN EN.CITE &lt;EndNote&gt;&lt;Cite&gt;&lt;Author&gt;United Nations (UN)&lt;/Author&gt;&lt;Year&gt;2019&lt;/Year&gt;&lt;RecNum&gt;1150&lt;/RecNum&gt;&lt;DisplayText&gt;(6)&lt;/DisplayText&gt;&lt;record&gt;&lt;rec-number&gt;1150&lt;/rec-number&gt;&lt;foreign-keys&gt;&lt;key app="EN" db-id="5wsafd9r4td0d3exd0mxrvrfrtvv09de0sw0" timestamp="1595256674"&gt;1150&lt;/key&gt;&lt;/foreign-keys&gt;&lt;ref-type name="Web Page"&gt;12&lt;/ref-type&gt;&lt;contributors&gt;&lt;authors&gt;&lt;author&gt;United Nations (UN),  Department of Economic and Social Affairs, Population Division&lt;/author&gt;&lt;/authors&gt;&lt;/contributors&gt;&lt;titles&gt;&lt;title&gt;World Population Prospects&lt;/title&gt;&lt;/titles&gt;&lt;dates&gt;&lt;year&gt;2019&lt;/year&gt;&lt;/dates&gt;&lt;urls&gt;&lt;related-urls&gt;&lt;url&gt;https://population.un.org/wpp/).&lt;/url&gt;&lt;/related-urls&gt;&lt;/urls&gt;&lt;/record&gt;&lt;/Cite&gt;&lt;/EndNote&gt;</w:instrText>
      </w:r>
      <w:r w:rsidR="00AD540E" w:rsidRPr="00D33D80">
        <w:rPr>
          <w:rFonts w:eastAsia="Times New Roman"/>
          <w:color w:val="000000" w:themeColor="text1"/>
          <w:lang w:val="en-GB" w:eastAsia="en-GB"/>
        </w:rPr>
        <w:fldChar w:fldCharType="separate"/>
      </w:r>
      <w:r w:rsidR="003B2C99" w:rsidRPr="00D33D80">
        <w:rPr>
          <w:rFonts w:eastAsia="Times New Roman"/>
          <w:color w:val="000000" w:themeColor="text1"/>
          <w:lang w:val="en-GB" w:eastAsia="en-GB"/>
        </w:rPr>
        <w:t>(6)</w:t>
      </w:r>
      <w:r w:rsidR="00AD540E" w:rsidRPr="00D33D80">
        <w:rPr>
          <w:rFonts w:eastAsia="Times New Roman"/>
          <w:color w:val="000000" w:themeColor="text1"/>
          <w:lang w:val="en-GB" w:eastAsia="en-GB"/>
        </w:rPr>
        <w:fldChar w:fldCharType="end"/>
      </w:r>
      <w:r w:rsidRPr="00D33D80">
        <w:rPr>
          <w:rFonts w:eastAsia="Times New Roman"/>
          <w:color w:val="000000" w:themeColor="text1"/>
          <w:lang w:val="en-GB" w:eastAsia="en-GB"/>
        </w:rPr>
        <w:t xml:space="preserve">. Background mortality and birth rate were held constant in the analysis. In addition to demographic information, we also used French-specific information </w:t>
      </w:r>
      <w:r w:rsidR="00D33D80">
        <w:rPr>
          <w:rFonts w:eastAsia="Times New Roman"/>
          <w:color w:val="000000" w:themeColor="text1"/>
          <w:lang w:val="en-GB" w:eastAsia="en-GB"/>
        </w:rPr>
        <w:t>such as</w:t>
      </w:r>
      <w:r w:rsidR="00D33D80" w:rsidRPr="00D33D80">
        <w:rPr>
          <w:rFonts w:eastAsia="Times New Roman"/>
          <w:color w:val="000000" w:themeColor="text1"/>
          <w:lang w:val="en-GB" w:eastAsia="en-GB"/>
        </w:rPr>
        <w:t xml:space="preserve"> </w:t>
      </w:r>
      <w:r w:rsidRPr="00D33D80">
        <w:rPr>
          <w:rFonts w:eastAsia="Times New Roman"/>
          <w:color w:val="000000" w:themeColor="text1"/>
          <w:lang w:val="en-GB" w:eastAsia="en-GB"/>
        </w:rPr>
        <w:t>social contact matrices by age</w:t>
      </w:r>
      <w:r w:rsidR="00AD540E" w:rsidRPr="00D33D80">
        <w:rPr>
          <w:rFonts w:eastAsia="Times New Roman"/>
          <w:color w:val="000000" w:themeColor="text1"/>
          <w:lang w:val="en-GB" w:eastAsia="en-GB"/>
        </w:rPr>
        <w:t xml:space="preserve"> </w:t>
      </w:r>
      <w:r w:rsidR="00AD540E" w:rsidRPr="00D33D80">
        <w:rPr>
          <w:rFonts w:eastAsia="Times New Roman"/>
          <w:color w:val="000000" w:themeColor="text1"/>
          <w:lang w:val="en-GB" w:eastAsia="en-GB"/>
        </w:rPr>
        <w:fldChar w:fldCharType="begin">
          <w:fldData xml:space="preserve">PEVuZE5vdGU+PENpdGU+PEF1dGhvcj5QcmVtPC9BdXRob3I+PFllYXI+MjAxNzwvWWVhcj48UmVj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</w:fldData>
        </w:fldChar>
      </w:r>
      <w:r w:rsidR="003B2C99" w:rsidRPr="00D33D80">
        <w:rPr>
          <w:rFonts w:eastAsia="Times New Roman"/>
          <w:color w:val="000000" w:themeColor="text1"/>
          <w:lang w:val="en-GB" w:eastAsia="en-GB"/>
        </w:rPr>
        <w:instrText xml:space="preserve"> ADDIN EN.CITE </w:instrText>
      </w:r>
      <w:r w:rsidR="003B2C99" w:rsidRPr="00D33D80">
        <w:rPr>
          <w:rFonts w:eastAsia="Times New Roman"/>
          <w:color w:val="000000" w:themeColor="text1"/>
          <w:lang w:val="en-GB" w:eastAsia="en-GB"/>
        </w:rPr>
        <w:fldChar w:fldCharType="begin">
          <w:fldData xml:space="preserve">PEVuZE5vdGU+PENpdGU+PEF1dGhvcj5QcmVtPC9BdXRob3I+PFllYXI+MjAxNzwvWWVhcj48UmVj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</w:fldData>
        </w:fldChar>
      </w:r>
      <w:r w:rsidR="003B2C99" w:rsidRPr="00D33D80">
        <w:rPr>
          <w:rFonts w:eastAsia="Times New Roman"/>
          <w:color w:val="000000" w:themeColor="text1"/>
          <w:lang w:val="en-GB" w:eastAsia="en-GB"/>
        </w:rPr>
        <w:instrText xml:space="preserve"> ADDIN EN.CITE.DATA </w:instrText>
      </w:r>
      <w:r w:rsidR="003B2C99" w:rsidRPr="00D33D80">
        <w:rPr>
          <w:rFonts w:eastAsia="Times New Roman"/>
          <w:color w:val="000000" w:themeColor="text1"/>
          <w:lang w:val="en-GB" w:eastAsia="en-GB"/>
        </w:rPr>
      </w:r>
      <w:r w:rsidR="003B2C99" w:rsidRPr="00D33D80">
        <w:rPr>
          <w:rFonts w:eastAsia="Times New Roman"/>
          <w:color w:val="000000" w:themeColor="text1"/>
          <w:lang w:val="en-GB" w:eastAsia="en-GB"/>
        </w:rPr>
        <w:fldChar w:fldCharType="end"/>
      </w:r>
      <w:r w:rsidR="00AD540E" w:rsidRPr="00D33D80">
        <w:rPr>
          <w:rFonts w:eastAsia="Times New Roman"/>
          <w:color w:val="000000" w:themeColor="text1"/>
          <w:lang w:val="en-GB" w:eastAsia="en-GB"/>
        </w:rPr>
      </w:r>
      <w:r w:rsidR="00AD540E" w:rsidRPr="00D33D80">
        <w:rPr>
          <w:rFonts w:eastAsia="Times New Roman"/>
          <w:color w:val="000000" w:themeColor="text1"/>
          <w:lang w:val="en-GB" w:eastAsia="en-GB"/>
        </w:rPr>
        <w:fldChar w:fldCharType="separate"/>
      </w:r>
      <w:r w:rsidR="003B2C99" w:rsidRPr="00D33D80">
        <w:rPr>
          <w:rFonts w:eastAsia="Times New Roman"/>
          <w:color w:val="000000" w:themeColor="text1"/>
          <w:lang w:val="en-GB" w:eastAsia="en-GB"/>
        </w:rPr>
        <w:t>(7)</w:t>
      </w:r>
      <w:r w:rsidR="00AD540E" w:rsidRPr="00D33D80">
        <w:rPr>
          <w:rFonts w:eastAsia="Times New Roman"/>
          <w:color w:val="000000" w:themeColor="text1"/>
          <w:lang w:val="en-GB" w:eastAsia="en-GB"/>
        </w:rPr>
        <w:fldChar w:fldCharType="end"/>
      </w:r>
      <w:r w:rsidRPr="00D33D80">
        <w:rPr>
          <w:rFonts w:eastAsia="Times New Roman"/>
          <w:color w:val="000000" w:themeColor="text1"/>
          <w:lang w:val="en-GB" w:eastAsia="en-GB"/>
        </w:rPr>
        <w:t xml:space="preserve">. Parameters related to COVID-19 infection process are presented in </w:t>
      </w:r>
      <w:r w:rsidR="009E24D1" w:rsidRPr="00D33D80">
        <w:rPr>
          <w:rFonts w:eastAsia="Times New Roman"/>
          <w:color w:val="000000" w:themeColor="text1"/>
          <w:lang w:val="en-GB" w:eastAsia="en-GB"/>
        </w:rPr>
        <w:t>S1</w:t>
      </w:r>
      <w:r w:rsidR="009E24D1">
        <w:rPr>
          <w:rFonts w:eastAsia="Times New Roman"/>
          <w:color w:val="000000" w:themeColor="text1"/>
          <w:lang w:val="en-GB" w:eastAsia="en-GB"/>
        </w:rPr>
        <w:t xml:space="preserve"> </w:t>
      </w:r>
      <w:r w:rsidRPr="00D33D80">
        <w:rPr>
          <w:rFonts w:eastAsia="Times New Roman"/>
          <w:color w:val="000000" w:themeColor="text1"/>
          <w:lang w:val="en-GB" w:eastAsia="en-GB"/>
        </w:rPr>
        <w:fldChar w:fldCharType="begin"/>
      </w:r>
      <w:r w:rsidRPr="00D33D80">
        <w:rPr>
          <w:rFonts w:eastAsia="Times New Roman"/>
          <w:color w:val="000000" w:themeColor="text1"/>
          <w:lang w:val="en-GB" w:eastAsia="en-GB"/>
        </w:rPr>
        <w:instrText xml:space="preserve"> REF _Ref46155995 \h  \* MERGEFORMAT </w:instrText>
      </w:r>
      <w:r w:rsidRPr="00D33D80">
        <w:rPr>
          <w:rFonts w:eastAsia="Times New Roman"/>
          <w:color w:val="000000" w:themeColor="text1"/>
          <w:lang w:val="en-GB" w:eastAsia="en-GB"/>
        </w:rPr>
      </w:r>
      <w:r w:rsidRPr="00D33D80">
        <w:rPr>
          <w:rFonts w:eastAsia="Times New Roman"/>
          <w:color w:val="000000" w:themeColor="text1"/>
          <w:lang w:val="en-GB" w:eastAsia="en-GB"/>
        </w:rPr>
        <w:fldChar w:fldCharType="separate"/>
      </w:r>
      <w:r w:rsidR="00D97040" w:rsidRPr="00D33D80">
        <w:rPr>
          <w:rFonts w:eastAsia="Times New Roman"/>
          <w:color w:val="000000" w:themeColor="text1"/>
          <w:lang w:val="en-GB" w:eastAsia="en-GB"/>
        </w:rPr>
        <w:t xml:space="preserve">Table </w:t>
      </w:r>
      <w:r w:rsidRPr="00D33D80">
        <w:rPr>
          <w:rFonts w:eastAsia="Times New Roman"/>
          <w:color w:val="000000" w:themeColor="text1"/>
          <w:lang w:val="en-GB" w:eastAsia="en-GB"/>
        </w:rPr>
        <w:fldChar w:fldCharType="end"/>
      </w:r>
      <w:r w:rsidRPr="00D33D80">
        <w:rPr>
          <w:rFonts w:eastAsia="Times New Roman"/>
          <w:color w:val="000000" w:themeColor="text1"/>
          <w:lang w:val="en-GB" w:eastAsia="en-GB"/>
        </w:rPr>
        <w:t>.</w:t>
      </w:r>
    </w:p>
    <w:p w14:paraId="2CA5D363" w14:textId="77777777" w:rsidR="002965BF" w:rsidRPr="00D33D80" w:rsidRDefault="002965BF" w:rsidP="00D33D80">
      <w:pPr>
        <w:rPr>
          <w:rFonts w:eastAsia="Times New Roman"/>
          <w:color w:val="000000" w:themeColor="text1"/>
          <w:lang w:val="en-GB" w:eastAsia="en-GB"/>
        </w:rPr>
      </w:pPr>
    </w:p>
    <w:p w14:paraId="75D8E739" w14:textId="2D8EE7B9" w:rsidR="00556200" w:rsidRPr="00583656" w:rsidRDefault="00811AC2" w:rsidP="002965BF">
      <w:pPr>
        <w:pStyle w:val="Caption"/>
        <w:rPr>
          <w:rFonts w:cs="Arial"/>
          <w:szCs w:val="20"/>
          <w:lang w:val="en-GB"/>
        </w:rPr>
      </w:pPr>
      <w:bookmarkStart w:id="0" w:name="_Ref46155995"/>
      <w:r w:rsidRPr="00DB23E7">
        <w:rPr>
          <w:rFonts w:cs="Arial"/>
          <w:b/>
          <w:bCs/>
          <w:szCs w:val="20"/>
          <w:lang w:val="en-GB"/>
        </w:rPr>
        <w:t>S</w:t>
      </w:r>
      <w:r w:rsidRPr="00DB23E7">
        <w:rPr>
          <w:rFonts w:cs="Arial"/>
          <w:b/>
          <w:bCs/>
          <w:szCs w:val="20"/>
          <w:lang w:val="en-GB"/>
        </w:rPr>
        <w:fldChar w:fldCharType="begin"/>
      </w:r>
      <w:r w:rsidRPr="00DB23E7">
        <w:rPr>
          <w:rFonts w:cs="Arial"/>
          <w:b/>
          <w:bCs/>
          <w:szCs w:val="20"/>
          <w:lang w:val="en-GB"/>
        </w:rPr>
        <w:instrText xml:space="preserve"> SEQ Table \* ARABIC </w:instrText>
      </w:r>
      <w:r w:rsidRPr="00DB23E7">
        <w:rPr>
          <w:rFonts w:cs="Arial"/>
          <w:b/>
          <w:bCs/>
          <w:szCs w:val="20"/>
          <w:lang w:val="en-GB"/>
        </w:rPr>
        <w:fldChar w:fldCharType="separate"/>
      </w:r>
      <w:r w:rsidRPr="00DB23E7">
        <w:rPr>
          <w:rFonts w:cs="Arial"/>
          <w:b/>
          <w:bCs/>
          <w:noProof/>
          <w:szCs w:val="20"/>
          <w:lang w:val="en-GB"/>
        </w:rPr>
        <w:t>1</w:t>
      </w:r>
      <w:r w:rsidRPr="00DB23E7">
        <w:rPr>
          <w:rFonts w:cs="Arial"/>
          <w:b/>
          <w:bCs/>
          <w:szCs w:val="20"/>
          <w:lang w:val="en-GB"/>
        </w:rPr>
        <w:fldChar w:fldCharType="end"/>
      </w:r>
      <w:r>
        <w:rPr>
          <w:rFonts w:cs="Arial"/>
          <w:b/>
          <w:bCs/>
          <w:szCs w:val="20"/>
          <w:lang w:val="en-GB"/>
        </w:rPr>
        <w:t xml:space="preserve"> </w:t>
      </w:r>
      <w:r w:rsidR="00556200" w:rsidRPr="00DB23E7">
        <w:rPr>
          <w:rFonts w:cs="Arial"/>
          <w:b/>
          <w:bCs/>
          <w:szCs w:val="20"/>
          <w:lang w:val="en-GB"/>
        </w:rPr>
        <w:t>Table</w:t>
      </w:r>
      <w:bookmarkEnd w:id="0"/>
      <w:r w:rsidR="00556200" w:rsidRPr="00DB23E7">
        <w:rPr>
          <w:rFonts w:cs="Arial"/>
          <w:b/>
          <w:bCs/>
          <w:szCs w:val="20"/>
          <w:lang w:val="en-GB"/>
        </w:rPr>
        <w:t>.</w:t>
      </w:r>
      <w:r w:rsidR="00556200" w:rsidRPr="00583656">
        <w:rPr>
          <w:rFonts w:cs="Arial"/>
          <w:szCs w:val="20"/>
          <w:lang w:val="en-GB"/>
        </w:rPr>
        <w:t xml:space="preserve"> </w:t>
      </w:r>
      <w:r w:rsidR="00AD540E" w:rsidRPr="00583656">
        <w:rPr>
          <w:rFonts w:cs="Arial"/>
          <w:szCs w:val="20"/>
          <w:lang w:val="en-GB"/>
        </w:rPr>
        <w:t>P</w:t>
      </w:r>
      <w:r w:rsidR="00556200" w:rsidRPr="00583656">
        <w:rPr>
          <w:rFonts w:cs="Arial"/>
          <w:szCs w:val="20"/>
          <w:lang w:val="en-GB"/>
        </w:rPr>
        <w:t>arameters related to COVID-19 infection process.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3"/>
        <w:gridCol w:w="2832"/>
        <w:gridCol w:w="3400"/>
      </w:tblGrid>
      <w:tr w:rsidR="00556200" w:rsidRPr="00583656" w14:paraId="6B2907AD" w14:textId="77777777" w:rsidTr="4252CF0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595D" w14:textId="77777777" w:rsidR="00556200" w:rsidRPr="00365D1D" w:rsidRDefault="00556200" w:rsidP="00356D97">
            <w:pPr>
              <w:spacing w:line="360" w:lineRule="auto"/>
              <w:rPr>
                <w:rFonts w:eastAsia="Times New Roman" w:cstheme="minorHAnsi"/>
                <w:lang w:val="en-GB" w:eastAsia="en-GB"/>
              </w:rPr>
            </w:pPr>
            <w:r w:rsidRPr="00365D1D">
              <w:rPr>
                <w:rFonts w:eastAsia="Times New Roman" w:cstheme="minorHAnsi"/>
                <w:b/>
                <w:lang w:val="en-GB"/>
              </w:rPr>
              <w:t>Parameter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0EBE" w14:textId="77777777" w:rsidR="00556200" w:rsidRPr="00365D1D" w:rsidRDefault="00556200">
            <w:pPr>
              <w:spacing w:line="360" w:lineRule="auto"/>
              <w:jc w:val="both"/>
              <w:rPr>
                <w:rFonts w:eastAsia="Times New Roman" w:cstheme="minorHAnsi"/>
                <w:lang w:val="en-GB"/>
              </w:rPr>
            </w:pPr>
            <w:r w:rsidRPr="00365D1D">
              <w:rPr>
                <w:rFonts w:eastAsia="Times New Roman" w:cstheme="minorHAnsi"/>
                <w:b/>
                <w:bCs/>
                <w:lang w:val="en-GB"/>
              </w:rPr>
              <w:t xml:space="preserve">Baseline [range explored]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4D37" w14:textId="77777777" w:rsidR="00556200" w:rsidRPr="00365D1D" w:rsidRDefault="00556200" w:rsidP="0093012C">
            <w:pPr>
              <w:spacing w:line="360" w:lineRule="auto"/>
              <w:rPr>
                <w:rFonts w:eastAsia="Times New Roman" w:cstheme="minorHAnsi"/>
                <w:lang w:val="en-GB"/>
              </w:rPr>
            </w:pPr>
            <w:r w:rsidRPr="00365D1D">
              <w:rPr>
                <w:rFonts w:eastAsia="Times New Roman" w:cstheme="minorHAnsi"/>
                <w:b/>
                <w:lang w:val="en-GB"/>
              </w:rPr>
              <w:t>Reference</w:t>
            </w:r>
          </w:p>
        </w:tc>
      </w:tr>
      <w:tr w:rsidR="00556200" w:rsidRPr="00583656" w14:paraId="1DF69E92" w14:textId="77777777" w:rsidTr="4252CF0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69BE" w14:textId="77777777" w:rsidR="00556200" w:rsidRPr="00365D1D" w:rsidRDefault="00556200" w:rsidP="00356D97">
            <w:pPr>
              <w:spacing w:line="240" w:lineRule="auto"/>
              <w:rPr>
                <w:rFonts w:eastAsia="Times New Roman" w:cstheme="minorHAnsi"/>
                <w:lang w:val="en-GB"/>
              </w:rPr>
            </w:pPr>
            <w:r w:rsidRPr="00365D1D">
              <w:rPr>
                <w:rFonts w:eastAsia="Times New Roman" w:cstheme="minorHAnsi"/>
                <w:lang w:val="en-GB" w:eastAsia="en-GB"/>
              </w:rPr>
              <w:t>Infection-fatality ratio %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5518" w14:textId="77777777" w:rsidR="00556200" w:rsidRPr="00365D1D" w:rsidRDefault="00556200" w:rsidP="00556200">
            <w:pPr>
              <w:spacing w:line="240" w:lineRule="auto"/>
              <w:jc w:val="both"/>
              <w:rPr>
                <w:rFonts w:eastAsia="Times New Roman" w:cstheme="minorHAnsi"/>
                <w:lang w:val="en-GB"/>
              </w:rPr>
            </w:pPr>
            <w:r w:rsidRPr="00365D1D">
              <w:rPr>
                <w:rFonts w:eastAsia="Times New Roman" w:cstheme="minorHAnsi"/>
                <w:lang w:val="en-GB"/>
              </w:rPr>
              <w:t>0-19y: 0.001 [0-0.002]</w:t>
            </w:r>
          </w:p>
          <w:p w14:paraId="25D666F7" w14:textId="77777777" w:rsidR="00556200" w:rsidRPr="00365D1D" w:rsidRDefault="00556200" w:rsidP="00556200">
            <w:pPr>
              <w:spacing w:line="240" w:lineRule="auto"/>
              <w:jc w:val="both"/>
              <w:rPr>
                <w:rFonts w:eastAsia="Times New Roman" w:cstheme="minorHAnsi"/>
                <w:lang w:val="en-GB"/>
              </w:rPr>
            </w:pPr>
            <w:r w:rsidRPr="00365D1D">
              <w:rPr>
                <w:rFonts w:eastAsia="Times New Roman" w:cstheme="minorHAnsi"/>
                <w:lang w:val="en-GB"/>
              </w:rPr>
              <w:t>20-29y: 0.007 [0.003-0.01]</w:t>
            </w:r>
          </w:p>
          <w:p w14:paraId="2D38E521" w14:textId="77777777" w:rsidR="00556200" w:rsidRPr="00365D1D" w:rsidRDefault="00556200" w:rsidP="00556200">
            <w:pPr>
              <w:spacing w:line="240" w:lineRule="auto"/>
              <w:jc w:val="both"/>
              <w:rPr>
                <w:rFonts w:eastAsia="Times New Roman" w:cstheme="minorHAnsi"/>
                <w:lang w:val="en-GB"/>
              </w:rPr>
            </w:pPr>
            <w:r w:rsidRPr="00365D1D">
              <w:rPr>
                <w:rFonts w:eastAsia="Times New Roman" w:cstheme="minorHAnsi"/>
                <w:lang w:val="en-GB"/>
              </w:rPr>
              <w:t>30-39y: 0.02[0.01-0.04]</w:t>
            </w:r>
          </w:p>
          <w:p w14:paraId="7ABADCD4" w14:textId="77777777" w:rsidR="00556200" w:rsidRPr="00365D1D" w:rsidRDefault="00556200" w:rsidP="00556200">
            <w:pPr>
              <w:spacing w:line="240" w:lineRule="auto"/>
              <w:jc w:val="both"/>
              <w:rPr>
                <w:rFonts w:eastAsia="Times New Roman" w:cstheme="minorHAnsi"/>
                <w:lang w:val="en-GB"/>
              </w:rPr>
            </w:pPr>
            <w:r w:rsidRPr="00365D1D">
              <w:rPr>
                <w:rFonts w:eastAsia="Times New Roman" w:cstheme="minorHAnsi"/>
                <w:lang w:val="en-GB"/>
              </w:rPr>
              <w:t>40-49y: 0.06 [0.03-0.09]</w:t>
            </w:r>
          </w:p>
          <w:p w14:paraId="6DB6B9E8" w14:textId="77777777" w:rsidR="00556200" w:rsidRPr="00365D1D" w:rsidRDefault="00556200" w:rsidP="00556200">
            <w:pPr>
              <w:spacing w:line="240" w:lineRule="auto"/>
              <w:jc w:val="both"/>
              <w:rPr>
                <w:rFonts w:eastAsia="Times New Roman" w:cstheme="minorHAnsi"/>
                <w:lang w:val="en-GB"/>
              </w:rPr>
            </w:pPr>
            <w:r w:rsidRPr="00365D1D">
              <w:rPr>
                <w:rFonts w:eastAsia="Times New Roman" w:cstheme="minorHAnsi"/>
                <w:lang w:val="en-GB"/>
              </w:rPr>
              <w:t>50-59y: 0.2 [0.1-0.36]</w:t>
            </w:r>
          </w:p>
          <w:p w14:paraId="1606F417" w14:textId="77777777" w:rsidR="00556200" w:rsidRPr="00365D1D" w:rsidRDefault="00556200" w:rsidP="00556200">
            <w:pPr>
              <w:spacing w:line="240" w:lineRule="auto"/>
              <w:jc w:val="both"/>
              <w:rPr>
                <w:rFonts w:eastAsia="Times New Roman" w:cstheme="minorHAnsi"/>
                <w:lang w:val="en-GB"/>
              </w:rPr>
            </w:pPr>
            <w:r w:rsidRPr="00365D1D">
              <w:rPr>
                <w:rFonts w:eastAsia="Times New Roman" w:cstheme="minorHAnsi"/>
                <w:lang w:val="en-GB"/>
              </w:rPr>
              <w:t>60-69y: 0.9 [0.5-1.4]</w:t>
            </w:r>
          </w:p>
          <w:p w14:paraId="23CEE51B" w14:textId="77777777" w:rsidR="00556200" w:rsidRPr="00365D1D" w:rsidRDefault="00556200" w:rsidP="00556200">
            <w:pPr>
              <w:spacing w:line="240" w:lineRule="auto"/>
              <w:jc w:val="both"/>
              <w:rPr>
                <w:rFonts w:eastAsia="Times New Roman" w:cstheme="minorHAnsi"/>
                <w:lang w:val="en-GB"/>
              </w:rPr>
            </w:pPr>
            <w:r w:rsidRPr="00365D1D">
              <w:rPr>
                <w:rFonts w:eastAsia="Times New Roman" w:cstheme="minorHAnsi"/>
                <w:lang w:val="en-GB"/>
              </w:rPr>
              <w:t>70-79y: 2.4 [1.4-3.7]</w:t>
            </w:r>
          </w:p>
          <w:p w14:paraId="533812FA" w14:textId="77777777" w:rsidR="00556200" w:rsidRPr="00365D1D" w:rsidRDefault="00556200" w:rsidP="00556200">
            <w:pPr>
              <w:spacing w:line="240" w:lineRule="auto"/>
              <w:jc w:val="both"/>
              <w:rPr>
                <w:rFonts w:eastAsia="Times New Roman" w:cstheme="minorHAnsi"/>
                <w:lang w:val="en-GB"/>
              </w:rPr>
            </w:pPr>
            <w:r w:rsidRPr="00365D1D">
              <w:rPr>
                <w:rFonts w:eastAsia="Times New Roman" w:cstheme="minorHAnsi"/>
                <w:lang w:val="en-GB"/>
              </w:rPr>
              <w:t>80yr+: 10.1 [6.0-15.6]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D651" w14:textId="685A8334" w:rsidR="00556200" w:rsidRPr="00365D1D" w:rsidRDefault="00755887" w:rsidP="0093012C">
            <w:pPr>
              <w:rPr>
                <w:rFonts w:eastAsia="Times New Roman" w:cstheme="minorHAnsi"/>
                <w:vertAlign w:val="superscript"/>
                <w:lang w:val="en-GB"/>
              </w:rPr>
            </w:pPr>
            <w:proofErr w:type="spellStart"/>
            <w:r w:rsidRPr="00365D1D">
              <w:rPr>
                <w:rFonts w:cstheme="minorHAnsi"/>
                <w:shd w:val="clear" w:color="auto" w:fill="FFFFFF"/>
                <w:lang w:val="en-GB"/>
              </w:rPr>
              <w:t>Salje</w:t>
            </w:r>
            <w:proofErr w:type="spellEnd"/>
            <w:r w:rsidRPr="00365D1D">
              <w:rPr>
                <w:rFonts w:cstheme="minorHAnsi"/>
                <w:shd w:val="clear" w:color="auto" w:fill="FFFFFF"/>
                <w:lang w:val="en-GB"/>
              </w:rPr>
              <w:t xml:space="preserve"> et al.</w:t>
            </w:r>
            <w:r w:rsidR="00AD540E" w:rsidRPr="00365D1D">
              <w:rPr>
                <w:rFonts w:cstheme="minorHAnsi"/>
                <w:shd w:val="clear" w:color="auto" w:fill="FFFFFF"/>
                <w:lang w:val="en-GB"/>
              </w:rPr>
              <w:fldChar w:fldCharType="begin">
                <w:fldData xml:space="preserve">PEVuZE5vdGU+PENpdGU+PEF1dGhvcj5TYWxqZTwvQXV0aG9yPjxZZWFyPjIwMjA8L1llYXI+PFJl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</w:fldData>
              </w:fldChar>
            </w:r>
            <w:r w:rsidR="003B2C99" w:rsidRPr="00365D1D">
              <w:rPr>
                <w:rFonts w:cstheme="minorHAnsi"/>
                <w:shd w:val="clear" w:color="auto" w:fill="FFFFFF"/>
                <w:lang w:val="en-GB"/>
              </w:rPr>
              <w:instrText xml:space="preserve"> ADDIN EN.CITE </w:instrText>
            </w:r>
            <w:r w:rsidR="003B2C99" w:rsidRPr="00365D1D">
              <w:rPr>
                <w:rFonts w:cstheme="minorHAnsi"/>
                <w:shd w:val="clear" w:color="auto" w:fill="FFFFFF"/>
                <w:lang w:val="en-GB"/>
              </w:rPr>
              <w:fldChar w:fldCharType="begin">
                <w:fldData xml:space="preserve">PEVuZE5vdGU+PENpdGU+PEF1dGhvcj5TYWxqZTwvQXV0aG9yPjxZZWFyPjIwMjA8L1llYXI+PFJl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</w:fldData>
              </w:fldChar>
            </w:r>
            <w:r w:rsidR="003B2C99" w:rsidRPr="00365D1D">
              <w:rPr>
                <w:rFonts w:cstheme="minorHAnsi"/>
                <w:shd w:val="clear" w:color="auto" w:fill="FFFFFF"/>
                <w:lang w:val="en-GB"/>
              </w:rPr>
              <w:instrText xml:space="preserve"> ADDIN EN.CITE.DATA </w:instrText>
            </w:r>
            <w:r w:rsidR="003B2C99" w:rsidRPr="00365D1D">
              <w:rPr>
                <w:rFonts w:cstheme="minorHAnsi"/>
                <w:shd w:val="clear" w:color="auto" w:fill="FFFFFF"/>
                <w:lang w:val="en-GB"/>
              </w:rPr>
            </w:r>
            <w:r w:rsidR="003B2C99" w:rsidRPr="00365D1D">
              <w:rPr>
                <w:rFonts w:cstheme="minorHAnsi"/>
                <w:shd w:val="clear" w:color="auto" w:fill="FFFFFF"/>
                <w:lang w:val="en-GB"/>
              </w:rPr>
              <w:fldChar w:fldCharType="end"/>
            </w:r>
            <w:r w:rsidR="00AD540E" w:rsidRPr="00365D1D">
              <w:rPr>
                <w:rFonts w:cstheme="minorHAnsi"/>
                <w:shd w:val="clear" w:color="auto" w:fill="FFFFFF"/>
                <w:lang w:val="en-GB"/>
              </w:rPr>
            </w:r>
            <w:r w:rsidR="00AD540E" w:rsidRPr="00365D1D">
              <w:rPr>
                <w:rFonts w:cstheme="minorHAnsi"/>
                <w:shd w:val="clear" w:color="auto" w:fill="FFFFFF"/>
                <w:lang w:val="en-GB"/>
              </w:rPr>
              <w:fldChar w:fldCharType="separate"/>
            </w:r>
            <w:r w:rsidR="003B2C99" w:rsidRPr="00365D1D">
              <w:rPr>
                <w:rFonts w:cstheme="minorHAnsi"/>
                <w:noProof/>
                <w:shd w:val="clear" w:color="auto" w:fill="FFFFFF"/>
                <w:lang w:val="en-GB"/>
              </w:rPr>
              <w:t>(8)</w:t>
            </w:r>
            <w:r w:rsidR="00AD540E" w:rsidRPr="00365D1D">
              <w:rPr>
                <w:rFonts w:cstheme="minorHAnsi"/>
                <w:shd w:val="clear" w:color="auto" w:fill="FFFFFF"/>
                <w:lang w:val="en-GB"/>
              </w:rPr>
              <w:fldChar w:fldCharType="end"/>
            </w:r>
            <w:r w:rsidRPr="00365D1D">
              <w:rPr>
                <w:rFonts w:cstheme="minorHAnsi"/>
                <w:shd w:val="clear" w:color="auto" w:fill="FFFFFF"/>
                <w:lang w:val="en-GB"/>
              </w:rPr>
              <w:t xml:space="preserve"> </w:t>
            </w:r>
          </w:p>
        </w:tc>
      </w:tr>
      <w:tr w:rsidR="00556200" w:rsidRPr="00583656" w14:paraId="162147AB" w14:textId="77777777" w:rsidTr="4252CF0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02E9" w14:textId="77777777" w:rsidR="00556200" w:rsidRPr="00365D1D" w:rsidRDefault="00556200" w:rsidP="00356D97">
            <w:pPr>
              <w:spacing w:line="240" w:lineRule="auto"/>
              <w:rPr>
                <w:rFonts w:eastAsia="Times New Roman" w:cstheme="minorHAnsi"/>
                <w:lang w:val="en-GB" w:eastAsia="en-GB"/>
              </w:rPr>
            </w:pPr>
            <w:r w:rsidRPr="00365D1D">
              <w:rPr>
                <w:rFonts w:eastAsia="Times New Roman" w:cstheme="minorHAnsi"/>
                <w:lang w:val="en-GB" w:eastAsia="en-GB"/>
              </w:rPr>
              <w:t>Infections requiring hospitalization, %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5D25" w14:textId="77777777" w:rsidR="00556200" w:rsidRPr="00365D1D" w:rsidRDefault="00556200" w:rsidP="00556200">
            <w:pPr>
              <w:spacing w:line="240" w:lineRule="auto"/>
              <w:jc w:val="both"/>
              <w:rPr>
                <w:rFonts w:eastAsia="Times New Roman" w:cstheme="minorHAnsi"/>
                <w:lang w:val="en-GB"/>
              </w:rPr>
            </w:pPr>
            <w:r w:rsidRPr="00365D1D">
              <w:rPr>
                <w:rFonts w:eastAsia="Times New Roman" w:cstheme="minorHAnsi"/>
                <w:lang w:val="en-GB"/>
              </w:rPr>
              <w:t>0-19y: 0.2 [0.1-0.3]</w:t>
            </w:r>
          </w:p>
          <w:p w14:paraId="482C0645" w14:textId="77777777" w:rsidR="00556200" w:rsidRPr="00365D1D" w:rsidRDefault="00556200" w:rsidP="00556200">
            <w:pPr>
              <w:spacing w:line="240" w:lineRule="auto"/>
              <w:jc w:val="both"/>
              <w:rPr>
                <w:rFonts w:eastAsia="Times New Roman" w:cstheme="minorHAnsi"/>
                <w:lang w:val="en-GB"/>
              </w:rPr>
            </w:pPr>
            <w:r w:rsidRPr="00365D1D">
              <w:rPr>
                <w:rFonts w:eastAsia="Times New Roman" w:cstheme="minorHAnsi"/>
                <w:lang w:val="en-GB"/>
              </w:rPr>
              <w:t>20-29y: 0.6 [0.4-1.0]</w:t>
            </w:r>
          </w:p>
          <w:p w14:paraId="5BF956E3" w14:textId="77777777" w:rsidR="00556200" w:rsidRPr="00365D1D" w:rsidRDefault="00556200" w:rsidP="00556200">
            <w:pPr>
              <w:spacing w:line="240" w:lineRule="auto"/>
              <w:jc w:val="both"/>
              <w:rPr>
                <w:rFonts w:eastAsia="Times New Roman" w:cstheme="minorHAnsi"/>
                <w:lang w:val="en-GB"/>
              </w:rPr>
            </w:pPr>
            <w:r w:rsidRPr="00365D1D">
              <w:rPr>
                <w:rFonts w:eastAsia="Times New Roman" w:cstheme="minorHAnsi"/>
                <w:lang w:val="en-GB"/>
              </w:rPr>
              <w:t>30-39y: 1.3 [0.8-2.0]</w:t>
            </w:r>
          </w:p>
          <w:p w14:paraId="078729CB" w14:textId="77777777" w:rsidR="00556200" w:rsidRPr="00365D1D" w:rsidRDefault="00556200" w:rsidP="00556200">
            <w:pPr>
              <w:spacing w:line="240" w:lineRule="auto"/>
              <w:jc w:val="both"/>
              <w:rPr>
                <w:rFonts w:eastAsia="Times New Roman" w:cstheme="minorHAnsi"/>
                <w:lang w:val="en-GB"/>
              </w:rPr>
            </w:pPr>
            <w:r w:rsidRPr="00365D1D">
              <w:rPr>
                <w:rFonts w:eastAsia="Times New Roman" w:cstheme="minorHAnsi"/>
                <w:lang w:val="en-GB"/>
              </w:rPr>
              <w:t>40-49y: 1.7 [1.0-2.7]</w:t>
            </w:r>
          </w:p>
          <w:p w14:paraId="675B16BA" w14:textId="77777777" w:rsidR="00556200" w:rsidRPr="00365D1D" w:rsidRDefault="00556200" w:rsidP="00556200">
            <w:pPr>
              <w:spacing w:line="240" w:lineRule="auto"/>
              <w:jc w:val="both"/>
              <w:rPr>
                <w:rFonts w:eastAsia="Times New Roman" w:cstheme="minorHAnsi"/>
                <w:lang w:val="en-GB"/>
              </w:rPr>
            </w:pPr>
            <w:r w:rsidRPr="00365D1D">
              <w:rPr>
                <w:rFonts w:eastAsia="Times New Roman" w:cstheme="minorHAnsi"/>
                <w:lang w:val="en-GB"/>
              </w:rPr>
              <w:t>50-59y: 3.5 [2.1-5.4]</w:t>
            </w:r>
          </w:p>
          <w:p w14:paraId="2C83D070" w14:textId="77777777" w:rsidR="00556200" w:rsidRPr="00365D1D" w:rsidRDefault="00556200" w:rsidP="00556200">
            <w:pPr>
              <w:spacing w:line="240" w:lineRule="auto"/>
              <w:jc w:val="both"/>
              <w:rPr>
                <w:rFonts w:eastAsia="Times New Roman" w:cstheme="minorHAnsi"/>
                <w:lang w:val="en-GB"/>
              </w:rPr>
            </w:pPr>
            <w:r w:rsidRPr="00365D1D">
              <w:rPr>
                <w:rFonts w:eastAsia="Times New Roman" w:cstheme="minorHAnsi"/>
                <w:lang w:val="en-GB"/>
              </w:rPr>
              <w:t>60-69y: 7.1 [4.2-11.0]</w:t>
            </w:r>
          </w:p>
          <w:p w14:paraId="57E01D9F" w14:textId="77777777" w:rsidR="00556200" w:rsidRPr="00365D1D" w:rsidRDefault="00556200" w:rsidP="00556200">
            <w:pPr>
              <w:spacing w:line="240" w:lineRule="auto"/>
              <w:jc w:val="both"/>
              <w:rPr>
                <w:rFonts w:eastAsia="Times New Roman" w:cstheme="minorHAnsi"/>
                <w:lang w:val="en-GB"/>
              </w:rPr>
            </w:pPr>
            <w:r w:rsidRPr="00365D1D">
              <w:rPr>
                <w:rFonts w:eastAsia="Times New Roman" w:cstheme="minorHAnsi"/>
                <w:lang w:val="en-GB"/>
              </w:rPr>
              <w:t>70-79y: 11.3 [6.7-17.5]</w:t>
            </w:r>
          </w:p>
          <w:p w14:paraId="4BDD3ACC" w14:textId="77777777" w:rsidR="00556200" w:rsidRPr="00365D1D" w:rsidRDefault="00556200" w:rsidP="00556200">
            <w:pPr>
              <w:spacing w:line="240" w:lineRule="auto"/>
              <w:jc w:val="both"/>
              <w:rPr>
                <w:rFonts w:eastAsia="Times New Roman" w:cstheme="minorHAnsi"/>
                <w:lang w:val="en-GB"/>
              </w:rPr>
            </w:pPr>
            <w:r w:rsidRPr="00365D1D">
              <w:rPr>
                <w:rFonts w:eastAsia="Times New Roman" w:cstheme="minorHAnsi"/>
                <w:lang w:val="en-GB"/>
              </w:rPr>
              <w:lastRenderedPageBreak/>
              <w:t>80yr+: 32.0 [19.0-49.4]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7C61" w14:textId="105DDE9E" w:rsidR="00556200" w:rsidRPr="00365D1D" w:rsidRDefault="00755887" w:rsidP="0093012C">
            <w:pPr>
              <w:spacing w:line="240" w:lineRule="auto"/>
              <w:rPr>
                <w:rFonts w:eastAsia="Times New Roman" w:cstheme="minorHAnsi"/>
                <w:vertAlign w:val="superscript"/>
                <w:lang w:val="en-GB"/>
              </w:rPr>
            </w:pPr>
            <w:proofErr w:type="spellStart"/>
            <w:r w:rsidRPr="00365D1D">
              <w:rPr>
                <w:rFonts w:cstheme="minorHAnsi"/>
                <w:shd w:val="clear" w:color="auto" w:fill="FFFFFF"/>
                <w:lang w:val="en-GB"/>
              </w:rPr>
              <w:lastRenderedPageBreak/>
              <w:t>Salje</w:t>
            </w:r>
            <w:proofErr w:type="spellEnd"/>
            <w:r w:rsidRPr="00365D1D">
              <w:rPr>
                <w:rFonts w:cstheme="minorHAnsi"/>
                <w:shd w:val="clear" w:color="auto" w:fill="FFFFFF"/>
                <w:lang w:val="en-GB"/>
              </w:rPr>
              <w:t xml:space="preserve"> et al.</w:t>
            </w:r>
            <w:r w:rsidRPr="00365D1D">
              <w:rPr>
                <w:rFonts w:cstheme="minorHAnsi"/>
                <w:shd w:val="clear" w:color="auto" w:fill="FFFFFF"/>
                <w:lang w:val="en-GB"/>
              </w:rPr>
              <w:fldChar w:fldCharType="begin">
                <w:fldData xml:space="preserve">PEVuZE5vdGU+PENpdGU+PEF1dGhvcj5TYWxqZTwvQXV0aG9yPjxZZWFyPjIwMjA8L1llYXI+PFJl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</w:fldData>
              </w:fldChar>
            </w:r>
            <w:r w:rsidR="003B2C99" w:rsidRPr="00365D1D">
              <w:rPr>
                <w:rFonts w:cstheme="minorHAnsi"/>
                <w:shd w:val="clear" w:color="auto" w:fill="FFFFFF"/>
                <w:lang w:val="en-GB"/>
              </w:rPr>
              <w:instrText xml:space="preserve"> ADDIN EN.CITE </w:instrText>
            </w:r>
            <w:r w:rsidR="003B2C99" w:rsidRPr="00365D1D">
              <w:rPr>
                <w:rFonts w:cstheme="minorHAnsi"/>
                <w:shd w:val="clear" w:color="auto" w:fill="FFFFFF"/>
                <w:lang w:val="en-GB"/>
              </w:rPr>
              <w:fldChar w:fldCharType="begin">
                <w:fldData xml:space="preserve">PEVuZE5vdGU+PENpdGU+PEF1dGhvcj5TYWxqZTwvQXV0aG9yPjxZZWFyPjIwMjA8L1llYXI+PFJl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</w:fldData>
              </w:fldChar>
            </w:r>
            <w:r w:rsidR="003B2C99" w:rsidRPr="00365D1D">
              <w:rPr>
                <w:rFonts w:cstheme="minorHAnsi"/>
                <w:shd w:val="clear" w:color="auto" w:fill="FFFFFF"/>
                <w:lang w:val="en-GB"/>
              </w:rPr>
              <w:instrText xml:space="preserve"> ADDIN EN.CITE.DATA </w:instrText>
            </w:r>
            <w:r w:rsidR="003B2C99" w:rsidRPr="00365D1D">
              <w:rPr>
                <w:rFonts w:cstheme="minorHAnsi"/>
                <w:shd w:val="clear" w:color="auto" w:fill="FFFFFF"/>
                <w:lang w:val="en-GB"/>
              </w:rPr>
            </w:r>
            <w:r w:rsidR="003B2C99" w:rsidRPr="00365D1D">
              <w:rPr>
                <w:rFonts w:cstheme="minorHAnsi"/>
                <w:shd w:val="clear" w:color="auto" w:fill="FFFFFF"/>
                <w:lang w:val="en-GB"/>
              </w:rPr>
              <w:fldChar w:fldCharType="end"/>
            </w:r>
            <w:r w:rsidRPr="00365D1D">
              <w:rPr>
                <w:rFonts w:cstheme="minorHAnsi"/>
                <w:shd w:val="clear" w:color="auto" w:fill="FFFFFF"/>
                <w:lang w:val="en-GB"/>
              </w:rPr>
            </w:r>
            <w:r w:rsidRPr="00365D1D">
              <w:rPr>
                <w:rFonts w:cstheme="minorHAnsi"/>
                <w:shd w:val="clear" w:color="auto" w:fill="FFFFFF"/>
                <w:lang w:val="en-GB"/>
              </w:rPr>
              <w:fldChar w:fldCharType="separate"/>
            </w:r>
            <w:r w:rsidR="003B2C99" w:rsidRPr="00365D1D">
              <w:rPr>
                <w:rFonts w:cstheme="minorHAnsi"/>
                <w:noProof/>
                <w:shd w:val="clear" w:color="auto" w:fill="FFFFFF"/>
                <w:lang w:val="en-GB"/>
              </w:rPr>
              <w:t>(8)</w:t>
            </w:r>
            <w:r w:rsidRPr="00365D1D">
              <w:rPr>
                <w:rFonts w:cstheme="minorHAnsi"/>
                <w:shd w:val="clear" w:color="auto" w:fill="FFFFFF"/>
                <w:lang w:val="en-GB"/>
              </w:rPr>
              <w:fldChar w:fldCharType="end"/>
            </w:r>
          </w:p>
        </w:tc>
      </w:tr>
      <w:tr w:rsidR="00556200" w:rsidRPr="00583656" w14:paraId="728F0426" w14:textId="77777777" w:rsidTr="4252CF0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27F8" w14:textId="77777777" w:rsidR="00556200" w:rsidRPr="00365D1D" w:rsidRDefault="00556200" w:rsidP="00356D97">
            <w:pPr>
              <w:spacing w:line="360" w:lineRule="auto"/>
              <w:rPr>
                <w:rFonts w:eastAsia="Times New Roman" w:cstheme="minorHAnsi"/>
                <w:lang w:val="en-GB"/>
              </w:rPr>
            </w:pPr>
            <w:r w:rsidRPr="00365D1D">
              <w:rPr>
                <w:rFonts w:eastAsia="Times New Roman" w:cstheme="minorHAnsi"/>
                <w:lang w:val="en-GB" w:eastAsia="en-GB"/>
              </w:rPr>
              <w:t>% of symptomatic infections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0098" w14:textId="50F06F8D" w:rsidR="00556200" w:rsidRPr="00365D1D" w:rsidRDefault="00556200">
            <w:pPr>
              <w:spacing w:line="36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365D1D">
              <w:rPr>
                <w:rFonts w:eastAsia="Times New Roman" w:cstheme="minorHAnsi"/>
                <w:lang w:val="en-GB" w:eastAsia="en-GB"/>
              </w:rPr>
              <w:t>6</w:t>
            </w:r>
            <w:r w:rsidR="0036310B">
              <w:rPr>
                <w:rFonts w:eastAsia="Times New Roman" w:cstheme="minorHAnsi"/>
                <w:lang w:val="en-GB" w:eastAsia="en-GB"/>
              </w:rPr>
              <w:t>0</w:t>
            </w:r>
            <w:r w:rsidRPr="00365D1D">
              <w:rPr>
                <w:rFonts w:eastAsia="Times New Roman" w:cstheme="minorHAnsi"/>
                <w:lang w:val="en-GB" w:eastAsia="en-GB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787D" w14:textId="782BD290" w:rsidR="00556200" w:rsidRPr="00365D1D" w:rsidRDefault="00556200" w:rsidP="0093012C">
            <w:pPr>
              <w:spacing w:line="360" w:lineRule="auto"/>
              <w:rPr>
                <w:rFonts w:eastAsia="Times New Roman" w:cstheme="minorHAnsi"/>
                <w:lang w:val="en-GB"/>
              </w:rPr>
            </w:pPr>
            <w:r w:rsidRPr="00365D1D">
              <w:rPr>
                <w:rFonts w:eastAsia="Times New Roman" w:cstheme="minorHAnsi"/>
                <w:lang w:val="en-GB"/>
              </w:rPr>
              <w:t xml:space="preserve">CDC current best estimate </w:t>
            </w:r>
            <w:r w:rsidR="00755887" w:rsidRPr="00365D1D">
              <w:rPr>
                <w:rFonts w:eastAsia="Times New Roman" w:cstheme="minorHAnsi"/>
                <w:lang w:val="en-GB"/>
              </w:rPr>
              <w:fldChar w:fldCharType="begin"/>
            </w:r>
            <w:r w:rsidR="007530C9">
              <w:rPr>
                <w:rFonts w:eastAsia="Times New Roman" w:cstheme="minorHAnsi"/>
                <w:lang w:val="en-GB"/>
              </w:rPr>
              <w:instrText xml:space="preserve"> ADDIN EN.CITE &lt;EndNote&gt;&lt;Cite&gt;&lt;Author&gt;CDC&lt;/Author&gt;&lt;Year&gt;2020&lt;/Year&gt;&lt;RecNum&gt;1153&lt;/RecNum&gt;&lt;DisplayText&gt;(9)&lt;/DisplayText&gt;&lt;record&gt;&lt;rec-number&gt;1153&lt;/rec-number&gt;&lt;foreign-keys&gt;&lt;key app="EN" db-id="5wsafd9r4td0d3exd0mxrvrfrtvv09de0sw0" timestamp="1595257153"&gt;1153&lt;/key&gt;&lt;/foreign-keys&gt;&lt;ref-type name="Web Page"&gt;12&lt;/ref-type&gt;&lt;contributors&gt;&lt;authors&gt;&lt;author&gt;CDC&lt;/author&gt;&lt;/authors&gt;&lt;/contributors&gt;&lt;titles&gt;&lt;title&gt;COVID-19 Pandemic Planning Scenarios&lt;/title&gt;&lt;/titles&gt;&lt;dates&gt;&lt;year&gt;2020&lt;/year&gt;&lt;/dates&gt;&lt;urls&gt;&lt;related-urls&gt;&lt;url&gt;https://www.cdc.gov/coronavirus/2019-ncov/hcp/planning-scenarios.html&lt;/url&gt;&lt;/related-urls&gt;&lt;/urls&gt;&lt;/record&gt;&lt;/Cite&gt;&lt;/EndNote&gt;</w:instrText>
            </w:r>
            <w:r w:rsidR="00755887" w:rsidRPr="00365D1D">
              <w:rPr>
                <w:rFonts w:eastAsia="Times New Roman" w:cstheme="minorHAnsi"/>
                <w:lang w:val="en-GB"/>
              </w:rPr>
              <w:fldChar w:fldCharType="separate"/>
            </w:r>
            <w:r w:rsidR="003B2C99" w:rsidRPr="00365D1D">
              <w:rPr>
                <w:rFonts w:eastAsia="Times New Roman" w:cstheme="minorHAnsi"/>
                <w:noProof/>
                <w:lang w:val="en-GB"/>
              </w:rPr>
              <w:t>(9)</w:t>
            </w:r>
            <w:r w:rsidR="00755887" w:rsidRPr="00365D1D">
              <w:rPr>
                <w:rFonts w:eastAsia="Times New Roman" w:cstheme="minorHAnsi"/>
                <w:lang w:val="en-GB"/>
              </w:rPr>
              <w:fldChar w:fldCharType="end"/>
            </w:r>
          </w:p>
        </w:tc>
      </w:tr>
      <w:tr w:rsidR="00556200" w:rsidRPr="0093012C" w14:paraId="0DF5A2E0" w14:textId="77777777" w:rsidTr="4252CF0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18DB" w14:textId="77777777" w:rsidR="00556200" w:rsidRPr="00365D1D" w:rsidRDefault="00556200" w:rsidP="0093012C">
            <w:pPr>
              <w:spacing w:line="360" w:lineRule="auto"/>
              <w:rPr>
                <w:rFonts w:eastAsia="Times New Roman" w:cstheme="minorHAnsi"/>
                <w:lang w:val="en-GB" w:eastAsia="en-GB"/>
              </w:rPr>
            </w:pPr>
            <w:r w:rsidRPr="00365D1D">
              <w:rPr>
                <w:rFonts w:eastAsia="Times New Roman" w:cstheme="minorHAnsi"/>
                <w:lang w:val="en-GB" w:eastAsia="en-GB"/>
              </w:rPr>
              <w:t xml:space="preserve">Imported cases (daily rate)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7322" w14:textId="0AE76537" w:rsidR="00556200" w:rsidRPr="00365D1D" w:rsidRDefault="00556200">
            <w:pPr>
              <w:spacing w:line="36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365D1D">
              <w:rPr>
                <w:rFonts w:eastAsia="Times New Roman" w:cstheme="minorHAnsi"/>
                <w:lang w:val="en-GB" w:eastAsia="en-GB"/>
              </w:rPr>
              <w:t>C</w:t>
            </w:r>
            <w:r w:rsidR="009D417F" w:rsidRPr="00365D1D">
              <w:rPr>
                <w:rFonts w:eastAsia="Times New Roman" w:cstheme="minorHAnsi"/>
                <w:lang w:val="en-GB" w:eastAsia="en-GB"/>
              </w:rPr>
              <w:t>alibrated</w:t>
            </w:r>
            <w:r w:rsidRPr="00365D1D">
              <w:rPr>
                <w:rFonts w:eastAsia="Times New Roman" w:cstheme="minorHAnsi"/>
                <w:lang w:val="en-GB" w:eastAsia="en-GB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B6A4" w14:textId="06FFA202" w:rsidR="00556200" w:rsidRPr="00365D1D" w:rsidRDefault="00556200" w:rsidP="0093012C">
            <w:pPr>
              <w:spacing w:line="360" w:lineRule="auto"/>
              <w:rPr>
                <w:rFonts w:eastAsia="Times New Roman" w:cstheme="minorHAnsi"/>
                <w:lang w:val="en-GB"/>
              </w:rPr>
            </w:pPr>
          </w:p>
        </w:tc>
      </w:tr>
      <w:tr w:rsidR="00556200" w:rsidRPr="0093012C" w14:paraId="166A808D" w14:textId="77777777" w:rsidTr="4252CF0E">
        <w:trPr>
          <w:trHeight w:val="50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1111" w14:textId="77777777" w:rsidR="00556200" w:rsidRPr="00365D1D" w:rsidRDefault="00556200" w:rsidP="0093012C">
            <w:pPr>
              <w:spacing w:line="360" w:lineRule="auto"/>
              <w:rPr>
                <w:rFonts w:eastAsia="Times New Roman" w:cstheme="minorHAnsi"/>
                <w:lang w:val="en-GB"/>
              </w:rPr>
            </w:pPr>
            <w:r w:rsidRPr="00365D1D">
              <w:rPr>
                <w:rFonts w:eastAsia="Times New Roman" w:cstheme="minorHAnsi"/>
                <w:lang w:val="en-GB" w:eastAsia="en-GB"/>
              </w:rPr>
              <w:t>Probability of transmission between one susceptible and one infectious, per contact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7AAB" w14:textId="3205931C" w:rsidR="00556200" w:rsidRPr="00365D1D" w:rsidRDefault="00556200">
            <w:pPr>
              <w:spacing w:line="360" w:lineRule="auto"/>
              <w:jc w:val="both"/>
              <w:rPr>
                <w:rFonts w:eastAsia="Times New Roman" w:cstheme="minorHAnsi"/>
                <w:lang w:val="en-GB"/>
              </w:rPr>
            </w:pPr>
            <w:r w:rsidRPr="00365D1D">
              <w:rPr>
                <w:rFonts w:eastAsia="Times New Roman" w:cstheme="minorHAnsi"/>
                <w:lang w:val="en-GB" w:eastAsia="en-GB"/>
              </w:rPr>
              <w:t>C</w:t>
            </w:r>
            <w:r w:rsidR="009D417F" w:rsidRPr="00365D1D">
              <w:rPr>
                <w:rFonts w:eastAsia="Times New Roman" w:cstheme="minorHAnsi"/>
                <w:lang w:val="en-GB" w:eastAsia="en-GB"/>
              </w:rPr>
              <w:t>alibrated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9C27" w14:textId="1AE96620" w:rsidR="00556200" w:rsidRPr="00365D1D" w:rsidRDefault="00556200" w:rsidP="0093012C">
            <w:pPr>
              <w:spacing w:line="360" w:lineRule="auto"/>
              <w:rPr>
                <w:rFonts w:eastAsia="Times New Roman" w:cstheme="minorHAnsi"/>
                <w:lang w:val="en-GB"/>
              </w:rPr>
            </w:pPr>
          </w:p>
        </w:tc>
      </w:tr>
      <w:tr w:rsidR="00556200" w:rsidRPr="00D2701C" w14:paraId="19E1B171" w14:textId="77777777" w:rsidTr="4252CF0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68C8" w14:textId="77777777" w:rsidR="00556200" w:rsidRPr="00365D1D" w:rsidRDefault="00556200" w:rsidP="0093012C">
            <w:pPr>
              <w:spacing w:line="360" w:lineRule="auto"/>
              <w:rPr>
                <w:rFonts w:eastAsia="Times New Roman" w:cstheme="minorHAnsi"/>
                <w:lang w:val="en-GB"/>
              </w:rPr>
            </w:pPr>
            <w:r w:rsidRPr="00365D1D">
              <w:rPr>
                <w:rFonts w:eastAsia="Times New Roman" w:cstheme="minorHAnsi"/>
                <w:lang w:val="en-GB" w:eastAsia="en-GB"/>
              </w:rPr>
              <w:t>Duration of latent (non-infectious) period, days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860A" w14:textId="77777777" w:rsidR="00556200" w:rsidRPr="00365D1D" w:rsidRDefault="00556200">
            <w:pPr>
              <w:spacing w:line="360" w:lineRule="auto"/>
              <w:jc w:val="both"/>
              <w:rPr>
                <w:rFonts w:eastAsia="Times New Roman" w:cstheme="minorHAnsi"/>
                <w:lang w:val="en-GB"/>
              </w:rPr>
            </w:pPr>
            <w:r w:rsidRPr="00365D1D">
              <w:rPr>
                <w:rFonts w:eastAsia="Times New Roman" w:cstheme="minorHAnsi"/>
                <w:lang w:val="en-GB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0F1D" w14:textId="240E5634" w:rsidR="00556200" w:rsidRPr="00365D1D" w:rsidRDefault="00556200" w:rsidP="0093012C">
            <w:pPr>
              <w:spacing w:line="360" w:lineRule="auto"/>
              <w:rPr>
                <w:rFonts w:eastAsia="Times New Roman" w:cstheme="minorHAnsi"/>
                <w:vertAlign w:val="superscript"/>
                <w:lang w:val="en-GB"/>
              </w:rPr>
            </w:pPr>
            <w:r w:rsidRPr="00365D1D">
              <w:rPr>
                <w:rFonts w:eastAsia="Times New Roman" w:cstheme="minorHAnsi"/>
                <w:lang w:val="en-GB"/>
              </w:rPr>
              <w:t xml:space="preserve">Based on </w:t>
            </w:r>
            <w:r w:rsidR="00755887" w:rsidRPr="00365D1D">
              <w:rPr>
                <w:rFonts w:eastAsia="Times New Roman" w:cstheme="minorHAnsi"/>
                <w:lang w:val="en-GB"/>
              </w:rPr>
              <w:t xml:space="preserve">CDC current best estimate </w:t>
            </w:r>
            <w:r w:rsidR="00755887" w:rsidRPr="00365D1D">
              <w:rPr>
                <w:rFonts w:eastAsia="Times New Roman" w:cstheme="minorHAnsi"/>
                <w:lang w:val="en-GB"/>
              </w:rPr>
              <w:fldChar w:fldCharType="begin"/>
            </w:r>
            <w:r w:rsidR="007530C9">
              <w:rPr>
                <w:rFonts w:eastAsia="Times New Roman" w:cstheme="minorHAnsi"/>
                <w:lang w:val="en-GB"/>
              </w:rPr>
              <w:instrText xml:space="preserve"> ADDIN EN.CITE &lt;EndNote&gt;&lt;Cite&gt;&lt;Author&gt;CDC&lt;/Author&gt;&lt;Year&gt;2020&lt;/Year&gt;&lt;RecNum&gt;1153&lt;/RecNum&gt;&lt;DisplayText&gt;(9)&lt;/DisplayText&gt;&lt;record&gt;&lt;rec-number&gt;1153&lt;/rec-number&gt;&lt;foreign-keys&gt;&lt;key app="EN" db-id="5wsafd9r4td0d3exd0mxrvrfrtvv09de0sw0" timestamp="1595257153"&gt;1153&lt;/key&gt;&lt;/foreign-keys&gt;&lt;ref-type name="Web Page"&gt;12&lt;/ref-type&gt;&lt;contributors&gt;&lt;authors&gt;&lt;author&gt;CDC&lt;/author&gt;&lt;/authors&gt;&lt;/contributors&gt;&lt;titles&gt;&lt;title&gt;COVID-19 Pandemic Planning Scenarios&lt;/title&gt;&lt;/titles&gt;&lt;dates&gt;&lt;year&gt;2020&lt;/year&gt;&lt;/dates&gt;&lt;urls&gt;&lt;related-urls&gt;&lt;url&gt;https://www.cdc.gov/coronavirus/2019-ncov/hcp/planning-scenarios.html&lt;/url&gt;&lt;/related-urls&gt;&lt;/urls&gt;&lt;/record&gt;&lt;/Cite&gt;&lt;/EndNote&gt;</w:instrText>
            </w:r>
            <w:r w:rsidR="00755887" w:rsidRPr="00365D1D">
              <w:rPr>
                <w:rFonts w:eastAsia="Times New Roman" w:cstheme="minorHAnsi"/>
                <w:lang w:val="en-GB"/>
              </w:rPr>
              <w:fldChar w:fldCharType="separate"/>
            </w:r>
            <w:r w:rsidR="003B2C99" w:rsidRPr="00365D1D">
              <w:rPr>
                <w:rFonts w:eastAsia="Times New Roman" w:cstheme="minorHAnsi"/>
                <w:noProof/>
                <w:lang w:val="en-GB"/>
              </w:rPr>
              <w:t>(9)</w:t>
            </w:r>
            <w:r w:rsidR="00755887" w:rsidRPr="00365D1D">
              <w:rPr>
                <w:rFonts w:eastAsia="Times New Roman" w:cstheme="minorHAnsi"/>
                <w:lang w:val="en-GB"/>
              </w:rPr>
              <w:fldChar w:fldCharType="end"/>
            </w:r>
            <w:r w:rsidRPr="00365D1D">
              <w:rPr>
                <w:rFonts w:eastAsia="Times New Roman" w:cstheme="minorHAnsi"/>
                <w:lang w:val="en-GB"/>
              </w:rPr>
              <w:t xml:space="preserve"> </w:t>
            </w:r>
          </w:p>
        </w:tc>
      </w:tr>
      <w:tr w:rsidR="00556200" w:rsidRPr="00D2701C" w14:paraId="123D7B7D" w14:textId="77777777" w:rsidTr="4252CF0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F0BB" w14:textId="77777777" w:rsidR="00556200" w:rsidRPr="00365D1D" w:rsidRDefault="00556200" w:rsidP="0093012C">
            <w:pPr>
              <w:spacing w:line="360" w:lineRule="auto"/>
              <w:rPr>
                <w:rFonts w:eastAsia="Times New Roman" w:cstheme="minorHAnsi"/>
                <w:lang w:val="en-GB" w:eastAsia="en-GB"/>
              </w:rPr>
            </w:pPr>
            <w:r w:rsidRPr="00365D1D">
              <w:rPr>
                <w:rFonts w:eastAsia="Times New Roman" w:cstheme="minorHAnsi"/>
                <w:lang w:val="en-GB" w:eastAsia="en-GB"/>
              </w:rPr>
              <w:t>Duration of infectious period, days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DDA5" w14:textId="77777777" w:rsidR="00556200" w:rsidRPr="00365D1D" w:rsidRDefault="00556200">
            <w:pPr>
              <w:spacing w:line="360" w:lineRule="auto"/>
              <w:jc w:val="both"/>
              <w:rPr>
                <w:rFonts w:eastAsia="Times New Roman" w:cstheme="minorHAnsi"/>
                <w:lang w:val="en-GB"/>
              </w:rPr>
            </w:pPr>
            <w:r w:rsidRPr="00365D1D">
              <w:rPr>
                <w:rFonts w:eastAsia="Times New Roman" w:cstheme="minorHAnsi"/>
                <w:lang w:val="en-GB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E721" w14:textId="69B7509B" w:rsidR="00556200" w:rsidRPr="00365D1D" w:rsidRDefault="002762FD" w:rsidP="0093012C">
            <w:pPr>
              <w:spacing w:line="360" w:lineRule="auto"/>
              <w:rPr>
                <w:rFonts w:eastAsia="Times New Roman" w:cstheme="minorHAnsi"/>
                <w:vertAlign w:val="superscript"/>
                <w:lang w:val="en-GB"/>
              </w:rPr>
            </w:pPr>
            <w:r w:rsidRPr="00365D1D">
              <w:rPr>
                <w:rFonts w:eastAsia="Times New Roman" w:cstheme="minorHAnsi"/>
                <w:lang w:val="en-GB"/>
              </w:rPr>
              <w:t xml:space="preserve">Based on CDC current best estimate </w:t>
            </w:r>
            <w:r w:rsidRPr="00365D1D">
              <w:rPr>
                <w:rFonts w:eastAsia="Times New Roman" w:cstheme="minorHAnsi"/>
                <w:lang w:val="en-GB"/>
              </w:rPr>
              <w:fldChar w:fldCharType="begin"/>
            </w:r>
            <w:r w:rsidR="007530C9">
              <w:rPr>
                <w:rFonts w:eastAsia="Times New Roman" w:cstheme="minorHAnsi"/>
                <w:lang w:val="en-GB"/>
              </w:rPr>
              <w:instrText xml:space="preserve"> ADDIN EN.CITE &lt;EndNote&gt;&lt;Cite&gt;&lt;Author&gt;CDC&lt;/Author&gt;&lt;Year&gt;2020&lt;/Year&gt;&lt;RecNum&gt;1153&lt;/RecNum&gt;&lt;DisplayText&gt;(9)&lt;/DisplayText&gt;&lt;record&gt;&lt;rec-number&gt;1153&lt;/rec-number&gt;&lt;foreign-keys&gt;&lt;key app="EN" db-id="5wsafd9r4td0d3exd0mxrvrfrtvv09de0sw0" timestamp="1595257153"&gt;1153&lt;/key&gt;&lt;/foreign-keys&gt;&lt;ref-type name="Web Page"&gt;12&lt;/ref-type&gt;&lt;contributors&gt;&lt;authors&gt;&lt;author&gt;CDC&lt;/author&gt;&lt;/authors&gt;&lt;/contributors&gt;&lt;titles&gt;&lt;title&gt;COVID-19 Pandemic Planning Scenarios&lt;/title&gt;&lt;/titles&gt;&lt;dates&gt;&lt;year&gt;2020&lt;/year&gt;&lt;/dates&gt;&lt;urls&gt;&lt;related-urls&gt;&lt;url&gt;https://www.cdc.gov/coronavirus/2019-ncov/hcp/planning-scenarios.html&lt;/url&gt;&lt;/related-urls&gt;&lt;/urls&gt;&lt;/record&gt;&lt;/Cite&gt;&lt;/EndNote&gt;</w:instrText>
            </w:r>
            <w:r w:rsidRPr="00365D1D">
              <w:rPr>
                <w:rFonts w:eastAsia="Times New Roman" w:cstheme="minorHAnsi"/>
                <w:lang w:val="en-GB"/>
              </w:rPr>
              <w:fldChar w:fldCharType="separate"/>
            </w:r>
            <w:r w:rsidR="003B2C99" w:rsidRPr="00365D1D">
              <w:rPr>
                <w:rFonts w:eastAsia="Times New Roman" w:cstheme="minorHAnsi"/>
                <w:noProof/>
                <w:lang w:val="en-GB"/>
              </w:rPr>
              <w:t>(9)</w:t>
            </w:r>
            <w:r w:rsidRPr="00365D1D">
              <w:rPr>
                <w:rFonts w:eastAsia="Times New Roman" w:cstheme="minorHAnsi"/>
                <w:lang w:val="en-GB"/>
              </w:rPr>
              <w:fldChar w:fldCharType="end"/>
            </w:r>
          </w:p>
        </w:tc>
      </w:tr>
      <w:tr w:rsidR="00556200" w:rsidRPr="00D2701C" w14:paraId="3A9C8DF7" w14:textId="77777777" w:rsidTr="4252CF0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1B1D" w14:textId="77777777" w:rsidR="00556200" w:rsidRPr="00365D1D" w:rsidRDefault="00556200" w:rsidP="0093012C">
            <w:pPr>
              <w:spacing w:line="360" w:lineRule="auto"/>
              <w:rPr>
                <w:rFonts w:eastAsia="Times New Roman" w:cstheme="minorHAnsi"/>
                <w:lang w:val="en-GB"/>
              </w:rPr>
            </w:pPr>
            <w:r w:rsidRPr="00365D1D">
              <w:rPr>
                <w:rFonts w:eastAsia="Times New Roman" w:cstheme="minorHAnsi"/>
                <w:lang w:val="en-GB"/>
              </w:rPr>
              <w:t>Natural immunity (median duration, years)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1AED" w14:textId="5462C79E" w:rsidR="00556200" w:rsidRPr="00365D1D" w:rsidRDefault="00556200">
            <w:pPr>
              <w:spacing w:line="360" w:lineRule="auto"/>
              <w:jc w:val="both"/>
              <w:rPr>
                <w:rFonts w:eastAsia="Times New Roman" w:cstheme="minorHAnsi"/>
                <w:lang w:val="en-GB"/>
              </w:rPr>
            </w:pPr>
            <w:r w:rsidRPr="00365D1D">
              <w:rPr>
                <w:rFonts w:eastAsia="Times New Roman" w:cstheme="minorHAnsi"/>
                <w:lang w:val="en-GB"/>
              </w:rPr>
              <w:t xml:space="preserve">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C572" w14:textId="77777777" w:rsidR="00556200" w:rsidRPr="00365D1D" w:rsidRDefault="00556200" w:rsidP="0093012C">
            <w:pPr>
              <w:spacing w:line="360" w:lineRule="auto"/>
              <w:rPr>
                <w:rFonts w:eastAsia="Times New Roman" w:cstheme="minorHAnsi"/>
                <w:lang w:val="en-GB"/>
              </w:rPr>
            </w:pPr>
            <w:r w:rsidRPr="00365D1D">
              <w:rPr>
                <w:rFonts w:eastAsia="Times New Roman" w:cstheme="minorHAnsi"/>
                <w:lang w:val="en-GB" w:eastAsia="en-GB"/>
              </w:rPr>
              <w:t xml:space="preserve">Assumed, based on literature on human coronaviruses </w:t>
            </w:r>
            <w:r w:rsidRPr="00365D1D">
              <w:rPr>
                <w:rFonts w:eastAsia="Times New Roman" w:cstheme="minorHAnsi"/>
                <w:vertAlign w:val="superscript"/>
                <w:lang w:val="en-GB" w:eastAsia="en-GB"/>
              </w:rPr>
              <w:t>17</w:t>
            </w:r>
            <w:r w:rsidRPr="00365D1D">
              <w:rPr>
                <w:rFonts w:eastAsia="Times New Roman" w:cstheme="minorHAnsi"/>
                <w:vertAlign w:val="superscript"/>
                <w:lang w:val="en-GB"/>
              </w:rPr>
              <w:t>–</w:t>
            </w:r>
            <w:r w:rsidRPr="00365D1D">
              <w:rPr>
                <w:rFonts w:eastAsia="Times New Roman" w:cstheme="minorHAnsi"/>
                <w:vertAlign w:val="superscript"/>
                <w:lang w:val="en-GB" w:eastAsia="en-GB"/>
              </w:rPr>
              <w:t>20</w:t>
            </w:r>
          </w:p>
        </w:tc>
      </w:tr>
      <w:tr w:rsidR="00556200" w:rsidRPr="002B6EE9" w14:paraId="6F4D1F4A" w14:textId="77777777" w:rsidTr="4252CF0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179F" w14:textId="77777777" w:rsidR="00556200" w:rsidRPr="00365D1D" w:rsidRDefault="00556200" w:rsidP="00356D97">
            <w:pPr>
              <w:spacing w:line="360" w:lineRule="auto"/>
              <w:rPr>
                <w:rFonts w:eastAsia="Times New Roman" w:cstheme="minorHAnsi"/>
                <w:lang w:val="en-GB"/>
              </w:rPr>
            </w:pPr>
            <w:r w:rsidRPr="00365D1D">
              <w:rPr>
                <w:rFonts w:eastAsia="Times New Roman" w:cstheme="minorHAnsi"/>
                <w:lang w:val="en-GB"/>
              </w:rPr>
              <w:t>Relative infectiousness of asymptomatic cases to mild symptomatic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EEE7" w14:textId="23E5EAEA" w:rsidR="00556200" w:rsidRPr="00365D1D" w:rsidRDefault="004B2670">
            <w:pPr>
              <w:spacing w:line="360" w:lineRule="auto"/>
              <w:jc w:val="both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0.75</w:t>
            </w:r>
            <w:r w:rsidR="00556200" w:rsidRPr="00365D1D">
              <w:rPr>
                <w:rFonts w:eastAsia="Times New Roman" w:cstheme="minorHAnsi"/>
                <w:lang w:val="en-GB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D9F9" w14:textId="32F45721" w:rsidR="00556200" w:rsidRPr="00365D1D" w:rsidRDefault="002762FD" w:rsidP="00765FC5">
            <w:pPr>
              <w:spacing w:line="360" w:lineRule="auto"/>
              <w:rPr>
                <w:rFonts w:eastAsia="Times New Roman" w:cstheme="minorHAnsi"/>
                <w:vertAlign w:val="superscript"/>
                <w:lang w:val="en-GB"/>
              </w:rPr>
            </w:pPr>
            <w:r w:rsidRPr="00365D1D">
              <w:rPr>
                <w:rFonts w:eastAsia="Times New Roman" w:cstheme="minorHAnsi"/>
                <w:lang w:val="en-GB"/>
              </w:rPr>
              <w:t xml:space="preserve">CDC current best estimate </w:t>
            </w:r>
            <w:r w:rsidRPr="00365D1D">
              <w:rPr>
                <w:rFonts w:eastAsia="Times New Roman" w:cstheme="minorHAnsi"/>
                <w:lang w:val="en-GB"/>
              </w:rPr>
              <w:fldChar w:fldCharType="begin"/>
            </w:r>
            <w:r w:rsidR="007530C9">
              <w:rPr>
                <w:rFonts w:eastAsia="Times New Roman" w:cstheme="minorHAnsi"/>
                <w:lang w:val="en-GB"/>
              </w:rPr>
              <w:instrText xml:space="preserve"> ADDIN EN.CITE &lt;EndNote&gt;&lt;Cite&gt;&lt;Author&gt;CDC&lt;/Author&gt;&lt;Year&gt;2020&lt;/Year&gt;&lt;RecNum&gt;1153&lt;/RecNum&gt;&lt;DisplayText&gt;(9)&lt;/DisplayText&gt;&lt;record&gt;&lt;rec-number&gt;1153&lt;/rec-number&gt;&lt;foreign-keys&gt;&lt;key app="EN" db-id="5wsafd9r4td0d3exd0mxrvrfrtvv09de0sw0" timestamp="1595257153"&gt;1153&lt;/key&gt;&lt;/foreign-keys&gt;&lt;ref-type name="Web Page"&gt;12&lt;/ref-type&gt;&lt;contributors&gt;&lt;authors&gt;&lt;author&gt;CDC&lt;/author&gt;&lt;/authors&gt;&lt;/contributors&gt;&lt;titles&gt;&lt;title&gt;COVID-19 Pandemic Planning Scenarios&lt;/title&gt;&lt;/titles&gt;&lt;dates&gt;&lt;year&gt;2020&lt;/year&gt;&lt;/dates&gt;&lt;urls&gt;&lt;related-urls&gt;&lt;url&gt;https://www.cdc.gov/coronavirus/2019-ncov/hcp/planning-scenarios.html&lt;/url&gt;&lt;/related-urls&gt;&lt;/urls&gt;&lt;/record&gt;&lt;/Cite&gt;&lt;/EndNote&gt;</w:instrText>
            </w:r>
            <w:r w:rsidRPr="00365D1D">
              <w:rPr>
                <w:rFonts w:eastAsia="Times New Roman" w:cstheme="minorHAnsi"/>
                <w:lang w:val="en-GB"/>
              </w:rPr>
              <w:fldChar w:fldCharType="separate"/>
            </w:r>
            <w:r w:rsidR="003B2C99" w:rsidRPr="00365D1D">
              <w:rPr>
                <w:rFonts w:eastAsia="Times New Roman" w:cstheme="minorHAnsi"/>
                <w:noProof/>
                <w:lang w:val="en-GB"/>
              </w:rPr>
              <w:t>(9)</w:t>
            </w:r>
            <w:r w:rsidRPr="00365D1D">
              <w:rPr>
                <w:rFonts w:eastAsia="Times New Roman" w:cstheme="minorHAnsi"/>
                <w:lang w:val="en-GB"/>
              </w:rPr>
              <w:fldChar w:fldCharType="end"/>
            </w:r>
          </w:p>
        </w:tc>
      </w:tr>
      <w:tr w:rsidR="00556200" w:rsidRPr="0093012C" w14:paraId="24F8D425" w14:textId="77777777" w:rsidTr="4252CF0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410E" w14:textId="77777777" w:rsidR="00556200" w:rsidRPr="00365D1D" w:rsidRDefault="00556200" w:rsidP="00356D97">
            <w:pPr>
              <w:spacing w:line="360" w:lineRule="auto"/>
              <w:rPr>
                <w:rFonts w:eastAsia="Times New Roman" w:cstheme="minorHAnsi"/>
                <w:lang w:val="en-GB"/>
              </w:rPr>
            </w:pPr>
            <w:r w:rsidRPr="00365D1D">
              <w:rPr>
                <w:rFonts w:eastAsia="Times New Roman" w:cstheme="minorHAnsi"/>
                <w:color w:val="000000"/>
                <w:lang w:val="en-GB" w:eastAsia="en-GB"/>
              </w:rPr>
              <w:t xml:space="preserve">Seasonality - month of higher transmission rate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BAEE" w14:textId="77777777" w:rsidR="00556200" w:rsidRPr="00365D1D" w:rsidRDefault="00556200">
            <w:pPr>
              <w:spacing w:line="360" w:lineRule="auto"/>
              <w:jc w:val="both"/>
              <w:rPr>
                <w:rFonts w:eastAsia="Times New Roman" w:cstheme="minorHAnsi"/>
                <w:lang w:val="en-GB"/>
              </w:rPr>
            </w:pPr>
            <w:r w:rsidRPr="00365D1D">
              <w:rPr>
                <w:rFonts w:eastAsia="Times New Roman" w:cstheme="minorHAnsi"/>
                <w:lang w:val="en-GB"/>
              </w:rPr>
              <w:t xml:space="preserve">January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3E9D" w14:textId="0E00B8C7" w:rsidR="00556200" w:rsidRPr="00365D1D" w:rsidRDefault="002762FD" w:rsidP="00765FC5">
            <w:pPr>
              <w:spacing w:line="360" w:lineRule="auto"/>
              <w:rPr>
                <w:rFonts w:cstheme="minorHAnsi"/>
                <w:lang w:val="en-GB"/>
              </w:rPr>
            </w:pPr>
            <w:r w:rsidRPr="00365D1D">
              <w:rPr>
                <w:rFonts w:cstheme="minorHAnsi"/>
                <w:lang w:val="en-GB"/>
              </w:rPr>
              <w:t xml:space="preserve">Monto et al. </w:t>
            </w:r>
            <w:r w:rsidRPr="00365D1D">
              <w:rPr>
                <w:rFonts w:cstheme="minorHAnsi"/>
                <w:lang w:val="en-GB"/>
              </w:rPr>
              <w:fldChar w:fldCharType="begin"/>
            </w:r>
            <w:r w:rsidR="003B2C99" w:rsidRPr="00365D1D">
              <w:rPr>
                <w:rFonts w:cstheme="minorHAnsi"/>
                <w:lang w:val="en-GB"/>
              </w:rPr>
              <w:instrText xml:space="preserve"> ADDIN EN.CITE &lt;EndNote&gt;&lt;Cite&gt;&lt;Author&gt;Monto&lt;/Author&gt;&lt;Year&gt;2020&lt;/Year&gt;&lt;RecNum&gt;1154&lt;/RecNum&gt;&lt;DisplayText&gt;(10)&lt;/DisplayText&gt;&lt;record&gt;&lt;rec-number&gt;1154&lt;/rec-number&gt;&lt;foreign-keys&gt;&lt;key app="EN" db-id="5wsafd9r4td0d3exd0mxrvrfrtvv09de0sw0" timestamp="1595257455"&gt;1154&lt;/key&gt;&lt;/foreign-keys&gt;&lt;ref-type name="Journal Article"&gt;17&lt;/ref-type&gt;&lt;contributors&gt;&lt;authors&gt;&lt;author&gt;Monto, A. S.&lt;/author&gt;&lt;author&gt;DeJonge, P. M.&lt;/author&gt;&lt;author&gt;Callear, A. P.&lt;/author&gt;&lt;author&gt;Bazzi, L. A.&lt;/author&gt;&lt;author&gt;Capriola, S. B.&lt;/author&gt;&lt;author&gt;Malosh, R. E.&lt;/author&gt;&lt;author&gt;Martin, E. T.&lt;/author&gt;&lt;author&gt;Petrie, J. G.&lt;/author&gt;&lt;/authors&gt;&lt;/contributors&gt;&lt;auth-address&gt;Department of Epidemiology, University of Michigan School of Public Health, Ann Arbor, Michigan, USA.&lt;/auth-address&gt;&lt;titles&gt;&lt;title&gt;Coronavirus Occurrence and Transmission Over 8 Years in the HIVE Cohort of Households in Michigan&lt;/title&gt;&lt;secondary-title&gt;J Infect Dis&lt;/secondary-title&gt;&lt;/titles&gt;&lt;periodical&gt;&lt;full-title&gt;J Infect Dis&lt;/full-title&gt;&lt;/periodical&gt;&lt;pages&gt;9-16&lt;/pages&gt;&lt;volume&gt;222&lt;/volume&gt;&lt;number&gt;1&lt;/number&gt;&lt;edition&gt;2020/04/05&lt;/edition&gt;&lt;keywords&gt;&lt;keyword&gt;coronaviruses&lt;/keyword&gt;&lt;keyword&gt;epidemiology&lt;/keyword&gt;&lt;keyword&gt;respiratory illness&lt;/keyword&gt;&lt;keyword&gt;seasonality&lt;/keyword&gt;&lt;keyword&gt;transmission&lt;/keyword&gt;&lt;/keywords&gt;&lt;dates&gt;&lt;year&gt;2020&lt;/year&gt;&lt;pub-dates&gt;&lt;date&gt;Jun 16&lt;/date&gt;&lt;/pub-dates&gt;&lt;/dates&gt;&lt;isbn&gt;1537-6613 (Electronic)&amp;#xD;0022-1899 (Linking)&lt;/isbn&gt;&lt;accession-num&gt;32246136&lt;/accession-num&gt;&lt;urls&gt;&lt;related-urls&gt;&lt;url&gt;https://www.ncbi.nlm.nih.gov/pubmed/32246136&lt;/url&gt;&lt;/related-urls&gt;&lt;/urls&gt;&lt;custom2&gt;PMC7184402&lt;/custom2&gt;&lt;electronic-resource-num&gt;10.1093/infdis/jiaa161&lt;/electronic-resource-num&gt;&lt;/record&gt;&lt;/Cite&gt;&lt;/EndNote&gt;</w:instrText>
            </w:r>
            <w:r w:rsidRPr="00365D1D">
              <w:rPr>
                <w:rFonts w:cstheme="minorHAnsi"/>
                <w:lang w:val="en-GB"/>
              </w:rPr>
              <w:fldChar w:fldCharType="separate"/>
            </w:r>
            <w:r w:rsidR="003B2C99" w:rsidRPr="00365D1D">
              <w:rPr>
                <w:rFonts w:cstheme="minorHAnsi"/>
                <w:noProof/>
                <w:lang w:val="en-GB"/>
              </w:rPr>
              <w:t>(10)</w:t>
            </w:r>
            <w:r w:rsidRPr="00365D1D">
              <w:rPr>
                <w:rFonts w:cstheme="minorHAnsi"/>
                <w:lang w:val="en-GB"/>
              </w:rPr>
              <w:fldChar w:fldCharType="end"/>
            </w:r>
          </w:p>
        </w:tc>
      </w:tr>
      <w:tr w:rsidR="00556200" w:rsidRPr="0093012C" w14:paraId="475D7932" w14:textId="77777777" w:rsidTr="4252CF0E">
        <w:trPr>
          <w:trHeight w:val="8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5160" w14:textId="77777777" w:rsidR="00556200" w:rsidRPr="00365D1D" w:rsidRDefault="00556200" w:rsidP="00356D97">
            <w:pPr>
              <w:spacing w:line="36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365D1D">
              <w:rPr>
                <w:rFonts w:eastAsia="Times New Roman" w:cstheme="minorHAnsi"/>
                <w:color w:val="000000" w:themeColor="text1"/>
                <w:lang w:val="en-GB" w:eastAsia="en-GB"/>
              </w:rPr>
              <w:t>Seasonality - maximal impact of the seasonality on transmission rate, %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CA16" w14:textId="76C9EFC8" w:rsidR="00556200" w:rsidRPr="00365D1D" w:rsidRDefault="00556200">
            <w:pPr>
              <w:spacing w:line="360" w:lineRule="auto"/>
              <w:jc w:val="both"/>
              <w:rPr>
                <w:rFonts w:eastAsia="Times New Roman" w:cstheme="minorHAnsi"/>
                <w:lang w:val="en-GB"/>
              </w:rPr>
            </w:pPr>
            <w:r w:rsidRPr="00365D1D">
              <w:rPr>
                <w:rFonts w:eastAsia="Times New Roman" w:cstheme="minorHAnsi"/>
                <w:lang w:val="en-GB"/>
              </w:rPr>
              <w:t>0.</w:t>
            </w:r>
            <w:r w:rsidR="009D417F" w:rsidRPr="00365D1D">
              <w:rPr>
                <w:rFonts w:eastAsia="Times New Roman" w:cstheme="minorHAnsi"/>
                <w:lang w:val="en-GB"/>
              </w:rPr>
              <w:t>2</w:t>
            </w:r>
            <w:r w:rsidRPr="00365D1D">
              <w:rPr>
                <w:rFonts w:eastAsia="Times New Roman" w:cstheme="minorHAnsi"/>
                <w:lang w:val="en-GB"/>
              </w:rPr>
              <w:t xml:space="preserve"> [0-0.4]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6B5D" w14:textId="20DDB673" w:rsidR="00556200" w:rsidRPr="00365D1D" w:rsidRDefault="002762FD" w:rsidP="00765FC5">
            <w:pPr>
              <w:spacing w:line="360" w:lineRule="auto"/>
              <w:rPr>
                <w:rFonts w:eastAsia="Times New Roman" w:cstheme="minorHAnsi"/>
                <w:vertAlign w:val="superscript"/>
                <w:lang w:val="en-GB"/>
              </w:rPr>
            </w:pPr>
            <w:r w:rsidRPr="00365D1D">
              <w:rPr>
                <w:rFonts w:cstheme="minorHAnsi"/>
                <w:lang w:val="en-GB"/>
              </w:rPr>
              <w:t xml:space="preserve">Monto et al. </w:t>
            </w:r>
            <w:r w:rsidRPr="00365D1D">
              <w:rPr>
                <w:rFonts w:cstheme="minorHAnsi"/>
                <w:lang w:val="en-GB"/>
              </w:rPr>
              <w:fldChar w:fldCharType="begin"/>
            </w:r>
            <w:r w:rsidR="003B2C99" w:rsidRPr="00365D1D">
              <w:rPr>
                <w:rFonts w:cstheme="minorHAnsi"/>
                <w:lang w:val="en-GB"/>
              </w:rPr>
              <w:instrText xml:space="preserve"> ADDIN EN.CITE &lt;EndNote&gt;&lt;Cite&gt;&lt;Author&gt;Monto&lt;/Author&gt;&lt;Year&gt;2020&lt;/Year&gt;&lt;RecNum&gt;1154&lt;/RecNum&gt;&lt;DisplayText&gt;(10)&lt;/DisplayText&gt;&lt;record&gt;&lt;rec-number&gt;1154&lt;/rec-number&gt;&lt;foreign-keys&gt;&lt;key app="EN" db-id="5wsafd9r4td0d3exd0mxrvrfrtvv09de0sw0" timestamp="1595257455"&gt;1154&lt;/key&gt;&lt;/foreign-keys&gt;&lt;ref-type name="Journal Article"&gt;17&lt;/ref-type&gt;&lt;contributors&gt;&lt;authors&gt;&lt;author&gt;Monto, A. S.&lt;/author&gt;&lt;author&gt;DeJonge, P. M.&lt;/author&gt;&lt;author&gt;Callear, A. P.&lt;/author&gt;&lt;author&gt;Bazzi, L. A.&lt;/author&gt;&lt;author&gt;Capriola, S. B.&lt;/author&gt;&lt;author&gt;Malosh, R. E.&lt;/author&gt;&lt;author&gt;Martin, E. T.&lt;/author&gt;&lt;author&gt;Petrie, J. G.&lt;/author&gt;&lt;/authors&gt;&lt;/contributors&gt;&lt;auth-address&gt;Department of Epidemiology, University of Michigan School of Public Health, Ann Arbor, Michigan, USA.&lt;/auth-address&gt;&lt;titles&gt;&lt;title&gt;Coronavirus Occurrence and Transmission Over 8 Years in the HIVE Cohort of Households in Michigan&lt;/title&gt;&lt;secondary-title&gt;J Infect Dis&lt;/secondary-title&gt;&lt;/titles&gt;&lt;periodical&gt;&lt;full-title&gt;J Infect Dis&lt;/full-title&gt;&lt;/periodical&gt;&lt;pages&gt;9-16&lt;/pages&gt;&lt;volume&gt;222&lt;/volume&gt;&lt;number&gt;1&lt;/number&gt;&lt;edition&gt;2020/04/05&lt;/edition&gt;&lt;keywords&gt;&lt;keyword&gt;coronaviruses&lt;/keyword&gt;&lt;keyword&gt;epidemiology&lt;/keyword&gt;&lt;keyword&gt;respiratory illness&lt;/keyword&gt;&lt;keyword&gt;seasonality&lt;/keyword&gt;&lt;keyword&gt;transmission&lt;/keyword&gt;&lt;/keywords&gt;&lt;dates&gt;&lt;year&gt;2020&lt;/year&gt;&lt;pub-dates&gt;&lt;date&gt;Jun 16&lt;/date&gt;&lt;/pub-dates&gt;&lt;/dates&gt;&lt;isbn&gt;1537-6613 (Electronic)&amp;#xD;0022-1899 (Linking)&lt;/isbn&gt;&lt;accession-num&gt;32246136&lt;/accession-num&gt;&lt;urls&gt;&lt;related-urls&gt;&lt;url&gt;https://www.ncbi.nlm.nih.gov/pubmed/32246136&lt;/url&gt;&lt;/related-urls&gt;&lt;/urls&gt;&lt;custom2&gt;PMC7184402&lt;/custom2&gt;&lt;electronic-resource-num&gt;10.1093/infdis/jiaa161&lt;/electronic-resource-num&gt;&lt;/record&gt;&lt;/Cite&gt;&lt;/EndNote&gt;</w:instrText>
            </w:r>
            <w:r w:rsidRPr="00365D1D">
              <w:rPr>
                <w:rFonts w:cstheme="minorHAnsi"/>
                <w:lang w:val="en-GB"/>
              </w:rPr>
              <w:fldChar w:fldCharType="separate"/>
            </w:r>
            <w:r w:rsidR="003B2C99" w:rsidRPr="00365D1D">
              <w:rPr>
                <w:rFonts w:cstheme="minorHAnsi"/>
                <w:noProof/>
                <w:lang w:val="en-GB"/>
              </w:rPr>
              <w:t>(10)</w:t>
            </w:r>
            <w:r w:rsidRPr="00365D1D">
              <w:rPr>
                <w:rFonts w:cstheme="minorHAnsi"/>
                <w:lang w:val="en-GB"/>
              </w:rPr>
              <w:fldChar w:fldCharType="end"/>
            </w:r>
          </w:p>
        </w:tc>
      </w:tr>
      <w:tr w:rsidR="00556200" w:rsidRPr="0093012C" w14:paraId="12EED0C0" w14:textId="77777777" w:rsidTr="4252CF0E">
        <w:trPr>
          <w:trHeight w:val="8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45A8" w14:textId="77777777" w:rsidR="00556200" w:rsidRPr="00365D1D" w:rsidRDefault="00556200" w:rsidP="00356D97">
            <w:pPr>
              <w:spacing w:line="36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bookmarkStart w:id="1" w:name="_Toc38992400"/>
            <w:r w:rsidRPr="00365D1D">
              <w:rPr>
                <w:rFonts w:eastAsia="Times New Roman" w:cstheme="minorHAnsi"/>
                <w:color w:val="000000"/>
                <w:lang w:val="en-GB" w:eastAsia="en-GB"/>
              </w:rPr>
              <w:t>Relative severity of recurrent infection (compared to primary infection)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3DB5" w14:textId="5A71A0A9" w:rsidR="00556200" w:rsidRPr="00365D1D" w:rsidRDefault="00D251D2">
            <w:pPr>
              <w:spacing w:line="360" w:lineRule="auto"/>
              <w:jc w:val="both"/>
              <w:rPr>
                <w:rFonts w:eastAsia="Times New Roman" w:cstheme="minorHAnsi"/>
                <w:lang w:val="en-GB"/>
              </w:rPr>
            </w:pPr>
            <w:r w:rsidRPr="00365D1D">
              <w:rPr>
                <w:rFonts w:eastAsia="Times New Roman" w:cstheme="minorHAnsi"/>
                <w:lang w:val="en-GB"/>
              </w:rPr>
              <w:t>9</w:t>
            </w:r>
            <w:r w:rsidR="00556200" w:rsidRPr="00365D1D">
              <w:rPr>
                <w:rFonts w:eastAsia="Times New Roman" w:cstheme="minorHAnsi"/>
                <w:lang w:val="en-GB"/>
              </w:rPr>
              <w:t>0%</w:t>
            </w:r>
            <w:r w:rsidRPr="00365D1D">
              <w:rPr>
                <w:rFonts w:eastAsia="Times New Roman" w:cstheme="minorHAnsi"/>
                <w:lang w:val="en-GB"/>
              </w:rPr>
              <w:t xml:space="preserve"> [0-90]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3660" w14:textId="77777777" w:rsidR="00556200" w:rsidRPr="00365D1D" w:rsidRDefault="00556200" w:rsidP="00765FC5">
            <w:pPr>
              <w:spacing w:line="360" w:lineRule="auto"/>
              <w:rPr>
                <w:rFonts w:cstheme="minorHAnsi"/>
                <w:lang w:val="en-GB"/>
              </w:rPr>
            </w:pPr>
            <w:r w:rsidRPr="00365D1D">
              <w:rPr>
                <w:rFonts w:cstheme="minorHAnsi"/>
                <w:lang w:val="en-GB"/>
              </w:rPr>
              <w:t>Assumed</w:t>
            </w:r>
          </w:p>
        </w:tc>
      </w:tr>
    </w:tbl>
    <w:p w14:paraId="6ECB215A" w14:textId="77777777" w:rsidR="00556200" w:rsidRPr="00C41304" w:rsidRDefault="00556200" w:rsidP="00556200">
      <w:pPr>
        <w:spacing w:line="360" w:lineRule="auto"/>
        <w:rPr>
          <w:rFonts w:ascii="Arial" w:hAnsi="Arial" w:cs="Arial"/>
          <w:b/>
          <w:bCs/>
          <w:lang w:val="en-GB"/>
        </w:rPr>
      </w:pPr>
    </w:p>
    <w:p w14:paraId="01CB5E1A" w14:textId="3B469733" w:rsidR="00556200" w:rsidRPr="00765FC5" w:rsidRDefault="00556200" w:rsidP="001728B6">
      <w:pPr>
        <w:pStyle w:val="Heading2"/>
        <w:rPr>
          <w:lang w:val="en-GB"/>
        </w:rPr>
      </w:pPr>
      <w:r w:rsidRPr="00765FC5">
        <w:rPr>
          <w:lang w:val="en-GB"/>
        </w:rPr>
        <w:t>Model calibration</w:t>
      </w:r>
      <w:bookmarkEnd w:id="1"/>
    </w:p>
    <w:p w14:paraId="630DFC9E" w14:textId="12901F00" w:rsidR="00537DBF" w:rsidRPr="00765FC5" w:rsidRDefault="00537DBF" w:rsidP="00537DBF">
      <w:pPr>
        <w:spacing w:before="120" w:line="360" w:lineRule="auto"/>
        <w:rPr>
          <w:rFonts w:cstheme="minorHAnsi"/>
          <w:lang w:val="en-GB"/>
        </w:rPr>
      </w:pPr>
      <w:r w:rsidRPr="00765FC5">
        <w:rPr>
          <w:rFonts w:cstheme="minorHAnsi"/>
          <w:lang w:val="en-GB"/>
        </w:rPr>
        <w:t xml:space="preserve">The model was calibrated using French surveillance data up to </w:t>
      </w:r>
      <w:r w:rsidR="003436DE">
        <w:rPr>
          <w:rFonts w:cstheme="minorHAnsi"/>
          <w:lang w:val="en-GB"/>
        </w:rPr>
        <w:t>November 21, 2020</w:t>
      </w:r>
      <w:r w:rsidR="007C3348" w:rsidRPr="00765FC5">
        <w:rPr>
          <w:rFonts w:cstheme="minorHAnsi"/>
          <w:lang w:val="en-GB"/>
        </w:rPr>
        <w:t xml:space="preserve">. Three outcomes </w:t>
      </w:r>
      <w:r w:rsidR="00FB5881" w:rsidRPr="00765FC5">
        <w:rPr>
          <w:rFonts w:cstheme="minorHAnsi"/>
          <w:lang w:val="en-GB"/>
        </w:rPr>
        <w:t xml:space="preserve">derived from two different sources </w:t>
      </w:r>
      <w:r w:rsidR="007C3348" w:rsidRPr="00765FC5">
        <w:rPr>
          <w:rFonts w:cstheme="minorHAnsi"/>
          <w:lang w:val="en-GB"/>
        </w:rPr>
        <w:t xml:space="preserve">were considered: </w:t>
      </w:r>
      <w:r w:rsidR="00765FC5">
        <w:rPr>
          <w:rFonts w:cstheme="minorHAnsi"/>
          <w:lang w:val="en-GB"/>
        </w:rPr>
        <w:t>s</w:t>
      </w:r>
      <w:r w:rsidR="00765FC5" w:rsidRPr="00765FC5">
        <w:rPr>
          <w:rFonts w:cstheme="minorHAnsi"/>
          <w:lang w:val="en-GB"/>
        </w:rPr>
        <w:t xml:space="preserve">ymptomatic </w:t>
      </w:r>
      <w:r w:rsidR="00167DE0" w:rsidRPr="00765FC5">
        <w:rPr>
          <w:rFonts w:cstheme="minorHAnsi"/>
          <w:lang w:val="en-GB"/>
        </w:rPr>
        <w:t>cases</w:t>
      </w:r>
      <w:r w:rsidR="00451875" w:rsidRPr="00765FC5">
        <w:rPr>
          <w:rFonts w:cstheme="minorHAnsi"/>
          <w:lang w:val="en-GB"/>
        </w:rPr>
        <w:t xml:space="preserve"> and death </w:t>
      </w:r>
      <w:r w:rsidR="00FB5881" w:rsidRPr="00765FC5">
        <w:rPr>
          <w:rFonts w:cstheme="minorHAnsi"/>
          <w:lang w:val="en-GB"/>
        </w:rPr>
        <w:t xml:space="preserve">reported </w:t>
      </w:r>
      <w:r w:rsidR="00992509" w:rsidRPr="00765FC5">
        <w:rPr>
          <w:rFonts w:cstheme="minorHAnsi"/>
          <w:lang w:val="en-GB"/>
        </w:rPr>
        <w:t xml:space="preserve">by </w:t>
      </w:r>
      <w:r w:rsidR="00451875" w:rsidRPr="00765FC5">
        <w:rPr>
          <w:rFonts w:cstheme="minorHAnsi"/>
          <w:lang w:val="en-GB"/>
        </w:rPr>
        <w:t>E</w:t>
      </w:r>
      <w:r w:rsidR="00765FC5">
        <w:rPr>
          <w:rFonts w:cstheme="minorHAnsi"/>
          <w:lang w:val="en-GB"/>
        </w:rPr>
        <w:t xml:space="preserve">uropean </w:t>
      </w:r>
      <w:r w:rsidR="00451875" w:rsidRPr="00765FC5">
        <w:rPr>
          <w:rFonts w:cstheme="minorHAnsi"/>
          <w:lang w:val="en-GB"/>
        </w:rPr>
        <w:t>C</w:t>
      </w:r>
      <w:r w:rsidR="00765FC5">
        <w:rPr>
          <w:rFonts w:cstheme="minorHAnsi"/>
          <w:lang w:val="en-GB"/>
        </w:rPr>
        <w:t xml:space="preserve">entre for </w:t>
      </w:r>
      <w:r w:rsidR="00451875" w:rsidRPr="00765FC5">
        <w:rPr>
          <w:rFonts w:cstheme="minorHAnsi"/>
          <w:lang w:val="en-GB"/>
        </w:rPr>
        <w:t>D</w:t>
      </w:r>
      <w:r w:rsidR="00765FC5">
        <w:rPr>
          <w:rFonts w:cstheme="minorHAnsi"/>
          <w:lang w:val="en-GB"/>
        </w:rPr>
        <w:t xml:space="preserve">isease </w:t>
      </w:r>
      <w:r w:rsidR="00451875" w:rsidRPr="00765FC5">
        <w:rPr>
          <w:rFonts w:cstheme="minorHAnsi"/>
          <w:lang w:val="en-GB"/>
        </w:rPr>
        <w:t>C</w:t>
      </w:r>
      <w:r w:rsidR="00765FC5">
        <w:rPr>
          <w:rFonts w:cstheme="minorHAnsi"/>
          <w:lang w:val="en-GB"/>
        </w:rPr>
        <w:t>ontrol</w:t>
      </w:r>
      <w:r w:rsidR="005223C0">
        <w:rPr>
          <w:rFonts w:cstheme="minorHAnsi"/>
          <w:lang w:val="en-GB"/>
        </w:rPr>
        <w:t xml:space="preserve"> (ECDC)</w:t>
      </w:r>
      <w:r w:rsidR="00451875" w:rsidRPr="00765FC5">
        <w:rPr>
          <w:rFonts w:cstheme="minorHAnsi"/>
          <w:lang w:val="en-GB"/>
        </w:rPr>
        <w:t xml:space="preserve"> </w:t>
      </w:r>
      <w:r w:rsidR="00AD2170" w:rsidRPr="00765FC5">
        <w:rPr>
          <w:rFonts w:cstheme="minorHAnsi"/>
          <w:lang w:val="en-GB"/>
        </w:rPr>
        <w:fldChar w:fldCharType="begin"/>
      </w:r>
      <w:r w:rsidR="003B2C99" w:rsidRPr="00765FC5">
        <w:rPr>
          <w:rFonts w:cstheme="minorHAnsi"/>
          <w:lang w:val="en-GB"/>
        </w:rPr>
        <w:instrText xml:space="preserve"> ADDIN EN.CITE &lt;EndNote&gt;&lt;Cite&gt;&lt;Author&gt;ECDC&lt;/Author&gt;&lt;Year&gt;2020&lt;/Year&gt;&lt;RecNum&gt;1155&lt;/RecNum&gt;&lt;DisplayText&gt;(11)&lt;/DisplayText&gt;&lt;record&gt;&lt;rec-number&gt;1155&lt;/rec-number&gt;&lt;foreign-keys&gt;&lt;key app="EN" db-id="5wsafd9r4td0d3exd0mxrvrfrtvv09de0sw0" timestamp="1599057945"&gt;1155&lt;/key&gt;&lt;/foreign-keys&gt;&lt;ref-type name="Web Page"&gt;12&lt;/ref-type&gt;&lt;contributors&gt;&lt;authors&gt;&lt;author&gt;ECDC&lt;/author&gt;&lt;/authors&gt;&lt;/contributors&gt;&lt;titles&gt;&lt;title&gt;Geographic distribution of COVID-19 cases worldwide&lt;/title&gt;&lt;/titles&gt;&lt;dates&gt;&lt;year&gt;2020&lt;/year&gt;&lt;/dates&gt;&lt;urls&gt;&lt;related-urls&gt;&lt;url&gt;https://www.ecdc.europa.eu/en/publications-data/download-todays-data-geographic-distribution-covid-19-cases-worldwide&lt;/url&gt;&lt;/related-urls&gt;&lt;/urls&gt;&lt;/record&gt;&lt;/Cite&gt;&lt;/EndNote&gt;</w:instrText>
      </w:r>
      <w:r w:rsidR="00AD2170" w:rsidRPr="00765FC5">
        <w:rPr>
          <w:rFonts w:cstheme="minorHAnsi"/>
          <w:lang w:val="en-GB"/>
        </w:rPr>
        <w:fldChar w:fldCharType="separate"/>
      </w:r>
      <w:r w:rsidR="003B2C99" w:rsidRPr="00765FC5">
        <w:rPr>
          <w:rFonts w:cstheme="minorHAnsi"/>
          <w:noProof/>
          <w:lang w:val="en-GB"/>
        </w:rPr>
        <w:t>(11)</w:t>
      </w:r>
      <w:r w:rsidR="00AD2170" w:rsidRPr="00765FC5">
        <w:rPr>
          <w:rFonts w:cstheme="minorHAnsi"/>
          <w:lang w:val="en-GB"/>
        </w:rPr>
        <w:fldChar w:fldCharType="end"/>
      </w:r>
      <w:r w:rsidR="00AD2170" w:rsidRPr="00765FC5">
        <w:rPr>
          <w:rFonts w:cstheme="minorHAnsi"/>
          <w:lang w:val="en-GB"/>
        </w:rPr>
        <w:t xml:space="preserve"> </w:t>
      </w:r>
      <w:r w:rsidR="00992509" w:rsidRPr="00765FC5">
        <w:rPr>
          <w:rFonts w:cstheme="minorHAnsi"/>
          <w:color w:val="000000" w:themeColor="text1"/>
          <w:lang w:val="en-GB"/>
        </w:rPr>
        <w:t>and</w:t>
      </w:r>
      <w:r w:rsidR="00992509" w:rsidRPr="00765FC5">
        <w:rPr>
          <w:rFonts w:cstheme="minorHAnsi"/>
          <w:color w:val="000000" w:themeColor="text1"/>
          <w:shd w:val="clear" w:color="auto" w:fill="FFFFFF"/>
          <w:lang w:val="en-GB"/>
        </w:rPr>
        <w:t xml:space="preserve"> </w:t>
      </w:r>
      <w:r w:rsidR="00317390" w:rsidRPr="00765FC5">
        <w:rPr>
          <w:rFonts w:cstheme="minorHAnsi"/>
          <w:color w:val="000000" w:themeColor="text1"/>
          <w:shd w:val="clear" w:color="auto" w:fill="FFFFFF"/>
          <w:lang w:val="en-GB"/>
        </w:rPr>
        <w:t xml:space="preserve">hospital admissions reported by </w:t>
      </w:r>
      <w:proofErr w:type="spellStart"/>
      <w:r w:rsidR="00317390" w:rsidRPr="00765FC5">
        <w:rPr>
          <w:rFonts w:cstheme="minorHAnsi"/>
          <w:color w:val="000000" w:themeColor="text1"/>
          <w:shd w:val="clear" w:color="auto" w:fill="FFFFFF"/>
          <w:lang w:val="en-GB"/>
        </w:rPr>
        <w:t>Santé</w:t>
      </w:r>
      <w:proofErr w:type="spellEnd"/>
      <w:r w:rsidR="00317390" w:rsidRPr="00765FC5">
        <w:rPr>
          <w:rFonts w:cstheme="minorHAnsi"/>
          <w:color w:val="000000" w:themeColor="text1"/>
          <w:shd w:val="clear" w:color="auto" w:fill="FFFFFF"/>
          <w:lang w:val="en-GB"/>
        </w:rPr>
        <w:t xml:space="preserve"> </w:t>
      </w:r>
      <w:proofErr w:type="spellStart"/>
      <w:r w:rsidR="00317390" w:rsidRPr="00765FC5">
        <w:rPr>
          <w:rFonts w:cstheme="minorHAnsi"/>
          <w:color w:val="000000" w:themeColor="text1"/>
          <w:shd w:val="clear" w:color="auto" w:fill="FFFFFF"/>
          <w:lang w:val="en-GB"/>
        </w:rPr>
        <w:t>Publique</w:t>
      </w:r>
      <w:proofErr w:type="spellEnd"/>
      <w:r w:rsidR="00317390" w:rsidRPr="00765FC5">
        <w:rPr>
          <w:rFonts w:cstheme="minorHAnsi"/>
          <w:color w:val="000000" w:themeColor="text1"/>
          <w:shd w:val="clear" w:color="auto" w:fill="FFFFFF"/>
          <w:lang w:val="en-GB"/>
        </w:rPr>
        <w:t xml:space="preserve"> France </w:t>
      </w:r>
      <w:r w:rsidR="00317390" w:rsidRPr="00765FC5">
        <w:rPr>
          <w:rFonts w:cstheme="minorHAnsi"/>
          <w:color w:val="333333"/>
          <w:shd w:val="clear" w:color="auto" w:fill="FFFFFF"/>
          <w:lang w:val="en-GB"/>
        </w:rPr>
        <w:fldChar w:fldCharType="begin"/>
      </w:r>
      <w:r w:rsidR="003B2C99" w:rsidRPr="00765FC5">
        <w:rPr>
          <w:rFonts w:cstheme="minorHAnsi"/>
          <w:color w:val="333333"/>
          <w:shd w:val="clear" w:color="auto" w:fill="FFFFFF"/>
          <w:lang w:val="en-GB"/>
        </w:rPr>
        <w:instrText xml:space="preserve"> ADDIN EN.CITE &lt;EndNote&gt;&lt;Cite&gt;&lt;Author&gt;France&lt;/Author&gt;&lt;Year&gt;2020&lt;/Year&gt;&lt;RecNum&gt;1157&lt;/RecNum&gt;&lt;DisplayText&gt;(12)&lt;/DisplayText&gt;&lt;record&gt;&lt;rec-number&gt;1157&lt;/rec-number&gt;&lt;foreign-keys&gt;&lt;key app="EN" db-id="5wsafd9r4td0d3exd0mxrvrfrtvv09de0sw0" timestamp="1602602305"&gt;1157&lt;/key&gt;&lt;/foreign-keys&gt;&lt;ref-type name="Web Page"&gt;12&lt;/ref-type&gt;&lt;contributors&gt;&lt;authors&gt;&lt;author&gt;Santé Publique France&lt;/author&gt;&lt;/authors&gt;&lt;/contributors&gt;&lt;titles&gt;&lt;title&gt;Données hospitaliéres relatives à l&amp;apos;épidémie de COVID-19&lt;/title&gt;&lt;/titles&gt;&lt;dates&gt;&lt;year&gt;2020&lt;/year&gt;&lt;/dates&gt;&lt;urls&gt;&lt;related-urls&gt;&lt;url&gt;https://www.data.gouv.fr/fr/datasets/donnees-hospitalieres-relatives-a-lepidemie-de-covid-19/&lt;/url&gt;&lt;/related-urls&gt;&lt;/urls&gt;&lt;/record&gt;&lt;/Cite&gt;&lt;/EndNote&gt;</w:instrText>
      </w:r>
      <w:r w:rsidR="00317390" w:rsidRPr="00765FC5">
        <w:rPr>
          <w:rFonts w:cstheme="minorHAnsi"/>
          <w:color w:val="333333"/>
          <w:shd w:val="clear" w:color="auto" w:fill="FFFFFF"/>
          <w:lang w:val="en-GB"/>
        </w:rPr>
        <w:fldChar w:fldCharType="separate"/>
      </w:r>
      <w:r w:rsidR="003B2C99" w:rsidRPr="00765FC5">
        <w:rPr>
          <w:rFonts w:cstheme="minorHAnsi"/>
          <w:noProof/>
          <w:color w:val="333333"/>
          <w:shd w:val="clear" w:color="auto" w:fill="FFFFFF"/>
          <w:lang w:val="en-GB"/>
        </w:rPr>
        <w:t>(12)</w:t>
      </w:r>
      <w:r w:rsidR="00317390" w:rsidRPr="00765FC5">
        <w:rPr>
          <w:rFonts w:cstheme="minorHAnsi"/>
          <w:color w:val="333333"/>
          <w:shd w:val="clear" w:color="auto" w:fill="FFFFFF"/>
          <w:lang w:val="en-GB"/>
        </w:rPr>
        <w:fldChar w:fldCharType="end"/>
      </w:r>
      <w:r w:rsidRPr="00765FC5">
        <w:rPr>
          <w:rFonts w:cstheme="minorHAnsi"/>
          <w:lang w:val="en-GB"/>
        </w:rPr>
        <w:t>.</w:t>
      </w:r>
    </w:p>
    <w:p w14:paraId="4A544582" w14:textId="435406D4" w:rsidR="001B1231" w:rsidRPr="00765FC5" w:rsidRDefault="002F7A1C" w:rsidP="00556200">
      <w:pPr>
        <w:spacing w:before="120" w:line="360" w:lineRule="auto"/>
        <w:rPr>
          <w:rFonts w:cstheme="minorHAnsi"/>
          <w:lang w:val="en-GB"/>
        </w:rPr>
      </w:pPr>
      <w:r w:rsidRPr="00765FC5">
        <w:rPr>
          <w:rFonts w:cstheme="minorHAnsi"/>
          <w:lang w:val="en-GB"/>
        </w:rPr>
        <w:lastRenderedPageBreak/>
        <w:t xml:space="preserve">Data on symptomatic cases were corrected for underreporting </w:t>
      </w:r>
      <w:r w:rsidR="007F03B0" w:rsidRPr="00765FC5">
        <w:rPr>
          <w:rFonts w:cstheme="minorHAnsi"/>
          <w:lang w:val="en-GB"/>
        </w:rPr>
        <w:t xml:space="preserve">using the method proposed by Russel et al. </w:t>
      </w:r>
      <w:r w:rsidR="00DB33B6" w:rsidRPr="00765FC5">
        <w:rPr>
          <w:rFonts w:cstheme="minorHAnsi"/>
          <w:lang w:val="en-GB"/>
        </w:rPr>
        <w:fldChar w:fldCharType="begin"/>
      </w:r>
      <w:r w:rsidR="003B2C99" w:rsidRPr="00765FC5">
        <w:rPr>
          <w:rFonts w:cstheme="minorHAnsi"/>
          <w:lang w:val="en-GB"/>
        </w:rPr>
        <w:instrText xml:space="preserve"> ADDIN EN.CITE &lt;EndNote&gt;&lt;Cite&gt;&lt;Author&gt;Russell&lt;/Author&gt;&lt;Year&gt;2020&lt;/Year&gt;&lt;RecNum&gt;1156&lt;/RecNum&gt;&lt;DisplayText&gt;(13)&lt;/DisplayText&gt;&lt;record&gt;&lt;rec-number&gt;1156&lt;/rec-number&gt;&lt;foreign-keys&gt;&lt;key app="EN" db-id="5wsafd9r4td0d3exd0mxrvrfrtvv09de0sw0" timestamp="1599058587"&gt;1156&lt;/key&gt;&lt;/foreign-keys&gt;&lt;ref-type name="Journal Article"&gt;17&lt;/ref-type&gt;&lt;contributors&gt;&lt;authors&gt;&lt;author&gt;Russell, Timothy W&lt;/author&gt;&lt;author&gt;Hellewell, Joel&lt;/author&gt;&lt;author&gt;Jarvis, Christopher I&lt;/author&gt;&lt;author&gt;Van Zandvoort, Kevin&lt;/author&gt;&lt;author&gt;Abbott, Sam&lt;/author&gt;&lt;author&gt;Ratnayake, Ruwan&lt;/author&gt;&lt;author&gt;Flasche, Stefan&lt;/author&gt;&lt;author&gt;Eggo, Rosalind M&lt;/author&gt;&lt;author&gt;Edmunds, W John&lt;/author&gt;&lt;author&gt;Kucharski, Adam J&lt;/author&gt;&lt;/authors&gt;&lt;/contributors&gt;&lt;titles&gt;&lt;title&gt;Estimating the infection and case fatality ratio for coronavirus disease (COVID-19) using age-adjusted data from the outbreak on the Diamond Princess cruise ship, February 2020&lt;/title&gt;&lt;secondary-title&gt;Eurosurveillance&lt;/secondary-title&gt;&lt;/titles&gt;&lt;periodical&gt;&lt;full-title&gt;Eurosurveillance&lt;/full-title&gt;&lt;/periodical&gt;&lt;pages&gt;2000256&lt;/pages&gt;&lt;volume&gt;25&lt;/volume&gt;&lt;number&gt;12&lt;/number&gt;&lt;dates&gt;&lt;year&gt;2020&lt;/year&gt;&lt;/dates&gt;&lt;isbn&gt;1560-7917&lt;/isbn&gt;&lt;urls&gt;&lt;/urls&gt;&lt;/record&gt;&lt;/Cite&gt;&lt;/EndNote&gt;</w:instrText>
      </w:r>
      <w:r w:rsidR="00DB33B6" w:rsidRPr="00765FC5">
        <w:rPr>
          <w:rFonts w:cstheme="minorHAnsi"/>
          <w:lang w:val="en-GB"/>
        </w:rPr>
        <w:fldChar w:fldCharType="separate"/>
      </w:r>
      <w:r w:rsidR="003B2C99" w:rsidRPr="00765FC5">
        <w:rPr>
          <w:rFonts w:cstheme="minorHAnsi"/>
          <w:noProof/>
          <w:lang w:val="en-GB"/>
        </w:rPr>
        <w:t>(13)</w:t>
      </w:r>
      <w:r w:rsidR="00DB33B6" w:rsidRPr="00765FC5">
        <w:rPr>
          <w:rFonts w:cstheme="minorHAnsi"/>
          <w:lang w:val="en-GB"/>
        </w:rPr>
        <w:fldChar w:fldCharType="end"/>
      </w:r>
      <w:r w:rsidR="00F2049E" w:rsidRPr="00765FC5">
        <w:rPr>
          <w:rFonts w:cstheme="minorHAnsi"/>
          <w:lang w:val="en-GB"/>
        </w:rPr>
        <w:t xml:space="preserve">. This method </w:t>
      </w:r>
      <w:r w:rsidR="009F786F" w:rsidRPr="00765FC5">
        <w:rPr>
          <w:rFonts w:cstheme="minorHAnsi"/>
          <w:lang w:val="en-GB"/>
        </w:rPr>
        <w:t>assumes</w:t>
      </w:r>
      <w:r w:rsidR="00F2049E" w:rsidRPr="00765FC5">
        <w:rPr>
          <w:rFonts w:cstheme="minorHAnsi"/>
          <w:lang w:val="en-GB"/>
        </w:rPr>
        <w:t xml:space="preserve"> that </w:t>
      </w:r>
      <w:r w:rsidR="00135869" w:rsidRPr="00765FC5">
        <w:rPr>
          <w:rFonts w:cstheme="minorHAnsi"/>
          <w:lang w:val="en-GB"/>
        </w:rPr>
        <w:t>COVID-19 deaths a</w:t>
      </w:r>
      <w:r w:rsidR="00E16FDC" w:rsidRPr="00765FC5">
        <w:rPr>
          <w:rFonts w:cstheme="minorHAnsi"/>
          <w:lang w:val="en-GB"/>
        </w:rPr>
        <w:t xml:space="preserve">re fully reported and </w:t>
      </w:r>
      <w:r w:rsidR="00794BAB" w:rsidRPr="00765FC5">
        <w:rPr>
          <w:rFonts w:cstheme="minorHAnsi"/>
          <w:lang w:val="en-GB"/>
        </w:rPr>
        <w:t>estimate</w:t>
      </w:r>
      <w:r w:rsidR="009F786F">
        <w:rPr>
          <w:rFonts w:cstheme="minorHAnsi"/>
          <w:lang w:val="en-GB"/>
        </w:rPr>
        <w:t>s</w:t>
      </w:r>
      <w:r w:rsidR="00794BAB" w:rsidRPr="00765FC5">
        <w:rPr>
          <w:rFonts w:cstheme="minorHAnsi"/>
          <w:lang w:val="en-GB"/>
        </w:rPr>
        <w:t xml:space="preserve"> </w:t>
      </w:r>
      <w:r w:rsidR="00E16FDC" w:rsidRPr="00765FC5">
        <w:rPr>
          <w:rFonts w:cstheme="minorHAnsi"/>
          <w:lang w:val="en-GB"/>
        </w:rPr>
        <w:t xml:space="preserve">the level of underreporting </w:t>
      </w:r>
      <w:r w:rsidR="00794BAB" w:rsidRPr="00765FC5">
        <w:rPr>
          <w:rFonts w:cstheme="minorHAnsi"/>
          <w:lang w:val="en-GB"/>
        </w:rPr>
        <w:t xml:space="preserve">through a comparison between </w:t>
      </w:r>
      <w:r w:rsidR="00312499" w:rsidRPr="00765FC5">
        <w:rPr>
          <w:rFonts w:cstheme="minorHAnsi"/>
          <w:lang w:val="en-GB"/>
        </w:rPr>
        <w:t>reported case</w:t>
      </w:r>
      <w:r w:rsidR="00880B36">
        <w:rPr>
          <w:rFonts w:cstheme="minorHAnsi"/>
          <w:lang w:val="en-GB"/>
        </w:rPr>
        <w:t xml:space="preserve"> </w:t>
      </w:r>
      <w:r w:rsidR="00312499" w:rsidRPr="00765FC5">
        <w:rPr>
          <w:rFonts w:cstheme="minorHAnsi"/>
          <w:lang w:val="en-GB"/>
        </w:rPr>
        <w:t xml:space="preserve">fatality </w:t>
      </w:r>
      <w:r w:rsidR="006B59BC" w:rsidRPr="00765FC5">
        <w:rPr>
          <w:rFonts w:cstheme="minorHAnsi"/>
          <w:lang w:val="en-GB"/>
        </w:rPr>
        <w:t>r</w:t>
      </w:r>
      <w:r w:rsidR="00312499" w:rsidRPr="00765FC5">
        <w:rPr>
          <w:rFonts w:cstheme="minorHAnsi"/>
          <w:lang w:val="en-GB"/>
        </w:rPr>
        <w:t>at</w:t>
      </w:r>
      <w:r w:rsidR="00AA6973" w:rsidRPr="00765FC5">
        <w:rPr>
          <w:rFonts w:cstheme="minorHAnsi"/>
          <w:lang w:val="en-GB"/>
        </w:rPr>
        <w:t xml:space="preserve">e </w:t>
      </w:r>
      <w:r w:rsidR="00880B36">
        <w:rPr>
          <w:rFonts w:cstheme="minorHAnsi"/>
          <w:lang w:val="en-GB"/>
        </w:rPr>
        <w:t xml:space="preserve">and </w:t>
      </w:r>
      <w:r w:rsidR="00794BAB" w:rsidRPr="00765FC5">
        <w:rPr>
          <w:rFonts w:cstheme="minorHAnsi"/>
          <w:lang w:val="en-GB"/>
        </w:rPr>
        <w:t>true case fatality rat</w:t>
      </w:r>
      <w:r w:rsidR="0080623F">
        <w:rPr>
          <w:rFonts w:cstheme="minorHAnsi"/>
          <w:lang w:val="en-GB"/>
        </w:rPr>
        <w:t>io</w:t>
      </w:r>
      <w:r w:rsidR="00794BAB" w:rsidRPr="00765FC5">
        <w:rPr>
          <w:rFonts w:cstheme="minorHAnsi"/>
          <w:lang w:val="en-GB"/>
        </w:rPr>
        <w:t xml:space="preserve"> </w:t>
      </w:r>
      <w:r w:rsidR="006B59BC" w:rsidRPr="00765FC5">
        <w:rPr>
          <w:rFonts w:cstheme="minorHAnsi"/>
          <w:lang w:val="en-GB"/>
        </w:rPr>
        <w:t xml:space="preserve">while accounting for the delay between </w:t>
      </w:r>
      <w:r w:rsidR="00FB29ED" w:rsidRPr="00765FC5">
        <w:rPr>
          <w:rFonts w:cstheme="minorHAnsi"/>
          <w:lang w:val="en-GB"/>
        </w:rPr>
        <w:t xml:space="preserve">case onset </w:t>
      </w:r>
      <w:r w:rsidR="00A1331D" w:rsidRPr="00765FC5">
        <w:rPr>
          <w:rFonts w:cstheme="minorHAnsi"/>
          <w:lang w:val="en-GB"/>
        </w:rPr>
        <w:t xml:space="preserve">and </w:t>
      </w:r>
      <w:r w:rsidR="00CD4906" w:rsidRPr="00765FC5">
        <w:rPr>
          <w:rFonts w:cstheme="minorHAnsi"/>
          <w:lang w:val="en-GB"/>
        </w:rPr>
        <w:t xml:space="preserve">death. </w:t>
      </w:r>
      <w:r w:rsidR="00EF62FC" w:rsidRPr="00765FC5">
        <w:rPr>
          <w:rFonts w:cstheme="minorHAnsi"/>
          <w:lang w:val="en-GB"/>
        </w:rPr>
        <w:t>For the delay between case</w:t>
      </w:r>
      <w:r w:rsidR="007C359B" w:rsidRPr="00765FC5">
        <w:rPr>
          <w:rFonts w:cstheme="minorHAnsi"/>
          <w:lang w:val="en-GB"/>
        </w:rPr>
        <w:t xml:space="preserve"> onset and death</w:t>
      </w:r>
      <w:r w:rsidR="00EF62FC" w:rsidRPr="00765FC5">
        <w:rPr>
          <w:rFonts w:cstheme="minorHAnsi"/>
          <w:lang w:val="en-GB"/>
        </w:rPr>
        <w:t xml:space="preserve">, we used the distribution reported by </w:t>
      </w:r>
      <w:r w:rsidR="00FB29ED" w:rsidRPr="00765FC5">
        <w:rPr>
          <w:rFonts w:cstheme="minorHAnsi"/>
          <w:lang w:val="en-GB"/>
        </w:rPr>
        <w:t xml:space="preserve">Flaxman et al. </w:t>
      </w:r>
      <w:r w:rsidR="00FB29ED" w:rsidRPr="00765FC5">
        <w:rPr>
          <w:rFonts w:cstheme="minorHAnsi"/>
          <w:lang w:val="en-GB"/>
        </w:rPr>
        <w:fldChar w:fldCharType="begin">
          <w:fldData xml:space="preserve">PEVuZE5vdGU+PENpdGU+PEF1dGhvcj5GbGF4bWFuPC9BdXRob3I+PFllYXI+MjAyMDwvWWVhcj48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</w:fldData>
        </w:fldChar>
      </w:r>
      <w:r w:rsidR="003B2C99" w:rsidRPr="00765FC5">
        <w:rPr>
          <w:rFonts w:cstheme="minorHAnsi"/>
          <w:lang w:val="en-GB"/>
        </w:rPr>
        <w:instrText xml:space="preserve"> ADDIN EN.CITE </w:instrText>
      </w:r>
      <w:r w:rsidR="003B2C99" w:rsidRPr="00765FC5">
        <w:rPr>
          <w:rFonts w:cstheme="minorHAnsi"/>
          <w:lang w:val="en-GB"/>
        </w:rPr>
        <w:fldChar w:fldCharType="begin">
          <w:fldData xml:space="preserve">PEVuZE5vdGU+PENpdGU+PEF1dGhvcj5GbGF4bWFuPC9BdXRob3I+PFllYXI+MjAyMDwvWWVhcj48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</w:fldData>
        </w:fldChar>
      </w:r>
      <w:r w:rsidR="003B2C99" w:rsidRPr="00765FC5">
        <w:rPr>
          <w:rFonts w:cstheme="minorHAnsi"/>
          <w:lang w:val="en-GB"/>
        </w:rPr>
        <w:instrText xml:space="preserve"> ADDIN EN.CITE.DATA </w:instrText>
      </w:r>
      <w:r w:rsidR="003B2C99" w:rsidRPr="00765FC5">
        <w:rPr>
          <w:rFonts w:cstheme="minorHAnsi"/>
          <w:lang w:val="en-GB"/>
        </w:rPr>
      </w:r>
      <w:r w:rsidR="003B2C99" w:rsidRPr="00765FC5">
        <w:rPr>
          <w:rFonts w:cstheme="minorHAnsi"/>
          <w:lang w:val="en-GB"/>
        </w:rPr>
        <w:fldChar w:fldCharType="end"/>
      </w:r>
      <w:r w:rsidR="00FB29ED" w:rsidRPr="00765FC5">
        <w:rPr>
          <w:rFonts w:cstheme="minorHAnsi"/>
          <w:lang w:val="en-GB"/>
        </w:rPr>
      </w:r>
      <w:r w:rsidR="00FB29ED" w:rsidRPr="00765FC5">
        <w:rPr>
          <w:rFonts w:cstheme="minorHAnsi"/>
          <w:lang w:val="en-GB"/>
        </w:rPr>
        <w:fldChar w:fldCharType="separate"/>
      </w:r>
      <w:r w:rsidR="003B2C99" w:rsidRPr="00765FC5">
        <w:rPr>
          <w:rFonts w:cstheme="minorHAnsi"/>
          <w:noProof/>
          <w:lang w:val="en-GB"/>
        </w:rPr>
        <w:t>(14)</w:t>
      </w:r>
      <w:r w:rsidR="00FB29ED" w:rsidRPr="00765FC5">
        <w:rPr>
          <w:rFonts w:cstheme="minorHAnsi"/>
          <w:lang w:val="en-GB"/>
        </w:rPr>
        <w:fldChar w:fldCharType="end"/>
      </w:r>
      <w:r w:rsidR="00F33C5A" w:rsidRPr="00765FC5">
        <w:rPr>
          <w:rFonts w:cstheme="minorHAnsi"/>
          <w:lang w:val="en-GB"/>
        </w:rPr>
        <w:t xml:space="preserve"> (gamma distributed with an average of 17.8 days). For the actual case</w:t>
      </w:r>
      <w:r w:rsidR="00880B36">
        <w:rPr>
          <w:rFonts w:cstheme="minorHAnsi"/>
          <w:lang w:val="en-GB"/>
        </w:rPr>
        <w:t xml:space="preserve"> </w:t>
      </w:r>
      <w:r w:rsidR="00F33C5A" w:rsidRPr="00765FC5">
        <w:rPr>
          <w:rFonts w:cstheme="minorHAnsi"/>
          <w:lang w:val="en-GB"/>
        </w:rPr>
        <w:t>fatality rate, w</w:t>
      </w:r>
      <w:r w:rsidR="00312499" w:rsidRPr="00765FC5">
        <w:rPr>
          <w:rFonts w:cstheme="minorHAnsi"/>
          <w:lang w:val="en-GB"/>
        </w:rPr>
        <w:t xml:space="preserve">e used the </w:t>
      </w:r>
      <w:r w:rsidR="00833C73" w:rsidRPr="00765FC5">
        <w:rPr>
          <w:rFonts w:cstheme="minorHAnsi"/>
          <w:lang w:val="en-GB"/>
        </w:rPr>
        <w:t xml:space="preserve">infection fatality ratio </w:t>
      </w:r>
      <w:r w:rsidR="00103C2E" w:rsidRPr="00765FC5">
        <w:rPr>
          <w:rFonts w:cstheme="minorHAnsi"/>
          <w:lang w:val="en-GB"/>
        </w:rPr>
        <w:t xml:space="preserve">estimated </w:t>
      </w:r>
      <w:r w:rsidR="00776535" w:rsidRPr="00765FC5">
        <w:rPr>
          <w:rFonts w:cstheme="minorHAnsi"/>
          <w:lang w:val="en-GB"/>
        </w:rPr>
        <w:t xml:space="preserve">by </w:t>
      </w:r>
      <w:proofErr w:type="spellStart"/>
      <w:r w:rsidR="00776535" w:rsidRPr="00765FC5">
        <w:rPr>
          <w:rFonts w:cstheme="minorHAnsi"/>
          <w:lang w:val="en-GB"/>
        </w:rPr>
        <w:t>Salje</w:t>
      </w:r>
      <w:proofErr w:type="spellEnd"/>
      <w:r w:rsidR="00776535" w:rsidRPr="00765FC5">
        <w:rPr>
          <w:rFonts w:cstheme="minorHAnsi"/>
          <w:lang w:val="en-GB"/>
        </w:rPr>
        <w:t xml:space="preserve"> et al. </w:t>
      </w:r>
      <w:r w:rsidR="00776535" w:rsidRPr="00765FC5">
        <w:rPr>
          <w:rFonts w:cstheme="minorHAnsi"/>
          <w:lang w:val="en-GB"/>
        </w:rPr>
        <w:fldChar w:fldCharType="begin">
          <w:fldData xml:space="preserve">PEVuZE5vdGU+PENpdGU+PEF1dGhvcj5TYWxqZTwvQXV0aG9yPjxZZWFyPjIwMjA8L1llYXI+PFJl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</w:fldData>
        </w:fldChar>
      </w:r>
      <w:r w:rsidR="003B2C99" w:rsidRPr="00765FC5">
        <w:rPr>
          <w:rFonts w:cstheme="minorHAnsi"/>
          <w:lang w:val="en-GB"/>
        </w:rPr>
        <w:instrText xml:space="preserve"> ADDIN EN.CITE </w:instrText>
      </w:r>
      <w:r w:rsidR="003B2C99" w:rsidRPr="00765FC5">
        <w:rPr>
          <w:rFonts w:cstheme="minorHAnsi"/>
          <w:lang w:val="en-GB"/>
        </w:rPr>
        <w:fldChar w:fldCharType="begin">
          <w:fldData xml:space="preserve">PEVuZE5vdGU+PENpdGU+PEF1dGhvcj5TYWxqZTwvQXV0aG9yPjxZZWFyPjIwMjA8L1llYXI+PFJl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</w:fldData>
        </w:fldChar>
      </w:r>
      <w:r w:rsidR="003B2C99" w:rsidRPr="00765FC5">
        <w:rPr>
          <w:rFonts w:cstheme="minorHAnsi"/>
          <w:lang w:val="en-GB"/>
        </w:rPr>
        <w:instrText xml:space="preserve"> ADDIN EN.CITE.DATA </w:instrText>
      </w:r>
      <w:r w:rsidR="003B2C99" w:rsidRPr="00765FC5">
        <w:rPr>
          <w:rFonts w:cstheme="minorHAnsi"/>
          <w:lang w:val="en-GB"/>
        </w:rPr>
      </w:r>
      <w:r w:rsidR="003B2C99" w:rsidRPr="00765FC5">
        <w:rPr>
          <w:rFonts w:cstheme="minorHAnsi"/>
          <w:lang w:val="en-GB"/>
        </w:rPr>
        <w:fldChar w:fldCharType="end"/>
      </w:r>
      <w:r w:rsidR="00776535" w:rsidRPr="00765FC5">
        <w:rPr>
          <w:rFonts w:cstheme="minorHAnsi"/>
          <w:lang w:val="en-GB"/>
        </w:rPr>
      </w:r>
      <w:r w:rsidR="00776535" w:rsidRPr="00765FC5">
        <w:rPr>
          <w:rFonts w:cstheme="minorHAnsi"/>
          <w:lang w:val="en-GB"/>
        </w:rPr>
        <w:fldChar w:fldCharType="separate"/>
      </w:r>
      <w:r w:rsidR="003B2C99" w:rsidRPr="00765FC5">
        <w:rPr>
          <w:rFonts w:cstheme="minorHAnsi"/>
          <w:noProof/>
          <w:lang w:val="en-GB"/>
        </w:rPr>
        <w:t>(8)</w:t>
      </w:r>
      <w:r w:rsidR="00776535" w:rsidRPr="00765FC5">
        <w:rPr>
          <w:rFonts w:cstheme="minorHAnsi"/>
          <w:lang w:val="en-GB"/>
        </w:rPr>
        <w:fldChar w:fldCharType="end"/>
      </w:r>
      <w:r w:rsidR="00776535" w:rsidRPr="00765FC5">
        <w:rPr>
          <w:rFonts w:cstheme="minorHAnsi"/>
          <w:lang w:val="en-GB"/>
        </w:rPr>
        <w:t xml:space="preserve"> </w:t>
      </w:r>
      <w:r w:rsidR="00833C73" w:rsidRPr="00765FC5">
        <w:rPr>
          <w:rFonts w:cstheme="minorHAnsi"/>
          <w:lang w:val="en-GB"/>
        </w:rPr>
        <w:t>for France</w:t>
      </w:r>
      <w:r w:rsidR="00A96783" w:rsidRPr="00A96783">
        <w:rPr>
          <w:rFonts w:cstheme="minorHAnsi"/>
          <w:lang w:val="en-GB"/>
        </w:rPr>
        <w:t xml:space="preserve"> </w:t>
      </w:r>
      <w:r w:rsidR="00A96783" w:rsidRPr="00765FC5">
        <w:rPr>
          <w:rFonts w:cstheme="minorHAnsi"/>
          <w:lang w:val="en-GB"/>
        </w:rPr>
        <w:t>to derive an overall case fatality rate of 0.65%</w:t>
      </w:r>
      <w:r w:rsidR="00833C73" w:rsidRPr="00765FC5">
        <w:rPr>
          <w:rFonts w:cstheme="minorHAnsi"/>
          <w:lang w:val="en-GB"/>
        </w:rPr>
        <w:t xml:space="preserve"> in conjunction with </w:t>
      </w:r>
      <w:r w:rsidR="00D46672" w:rsidRPr="00765FC5">
        <w:rPr>
          <w:rFonts w:cstheme="minorHAnsi"/>
          <w:lang w:val="en-GB"/>
        </w:rPr>
        <w:t xml:space="preserve">the </w:t>
      </w:r>
      <w:r w:rsidR="00ED0CE6" w:rsidRPr="00765FC5">
        <w:rPr>
          <w:rFonts w:cstheme="minorHAnsi"/>
          <w:lang w:val="en-GB"/>
        </w:rPr>
        <w:t xml:space="preserve">proportion of symptomatic cases defined by </w:t>
      </w:r>
      <w:r w:rsidR="00880B36">
        <w:rPr>
          <w:rFonts w:cstheme="minorHAnsi"/>
          <w:lang w:val="en-GB"/>
        </w:rPr>
        <w:t xml:space="preserve">the U.S. </w:t>
      </w:r>
      <w:proofErr w:type="spellStart"/>
      <w:r w:rsidR="00ED0CE6" w:rsidRPr="00765FC5">
        <w:rPr>
          <w:rFonts w:cstheme="minorHAnsi"/>
          <w:lang w:val="en-GB"/>
        </w:rPr>
        <w:t>C</w:t>
      </w:r>
      <w:r w:rsidR="00880B36">
        <w:rPr>
          <w:rFonts w:cstheme="minorHAnsi"/>
          <w:lang w:val="en-GB"/>
        </w:rPr>
        <w:t>enters</w:t>
      </w:r>
      <w:proofErr w:type="spellEnd"/>
      <w:r w:rsidR="00880B36">
        <w:rPr>
          <w:rFonts w:cstheme="minorHAnsi"/>
          <w:lang w:val="en-GB"/>
        </w:rPr>
        <w:t xml:space="preserve"> for </w:t>
      </w:r>
      <w:r w:rsidR="00ED0CE6" w:rsidRPr="00765FC5">
        <w:rPr>
          <w:rFonts w:cstheme="minorHAnsi"/>
          <w:lang w:val="en-GB"/>
        </w:rPr>
        <w:t>D</w:t>
      </w:r>
      <w:r w:rsidR="00880B36">
        <w:rPr>
          <w:rFonts w:cstheme="minorHAnsi"/>
          <w:lang w:val="en-GB"/>
        </w:rPr>
        <w:t xml:space="preserve">isease </w:t>
      </w:r>
      <w:r w:rsidR="00ED0CE6" w:rsidRPr="00765FC5">
        <w:rPr>
          <w:rFonts w:cstheme="minorHAnsi"/>
          <w:lang w:val="en-GB"/>
        </w:rPr>
        <w:t>C</w:t>
      </w:r>
      <w:r w:rsidR="00880B36">
        <w:rPr>
          <w:rFonts w:cstheme="minorHAnsi"/>
          <w:lang w:val="en-GB"/>
        </w:rPr>
        <w:t>ontrol and Prevention</w:t>
      </w:r>
      <w:r w:rsidR="00ED0CE6" w:rsidRPr="00765FC5">
        <w:rPr>
          <w:rFonts w:cstheme="minorHAnsi"/>
          <w:lang w:val="en-GB"/>
        </w:rPr>
        <w:t xml:space="preserve"> and contact patterns in France</w:t>
      </w:r>
      <w:r w:rsidR="0065678D" w:rsidRPr="00765FC5">
        <w:rPr>
          <w:rFonts w:cstheme="minorHAnsi"/>
          <w:lang w:val="en-GB"/>
        </w:rPr>
        <w:t xml:space="preserve">. </w:t>
      </w:r>
    </w:p>
    <w:p w14:paraId="3EB5E48E" w14:textId="42FD1C4E" w:rsidR="00537DBF" w:rsidRPr="00765FC5" w:rsidRDefault="0065678D" w:rsidP="00556200">
      <w:pPr>
        <w:spacing w:before="120" w:line="360" w:lineRule="auto"/>
        <w:rPr>
          <w:rFonts w:cstheme="minorHAnsi"/>
          <w:lang w:val="en-GB"/>
        </w:rPr>
      </w:pPr>
      <w:r w:rsidRPr="00765FC5">
        <w:rPr>
          <w:rFonts w:cstheme="minorHAnsi"/>
          <w:lang w:val="en-GB"/>
        </w:rPr>
        <w:t xml:space="preserve">To account for the evolution over time </w:t>
      </w:r>
      <w:r w:rsidR="007445D1" w:rsidRPr="00765FC5">
        <w:rPr>
          <w:rFonts w:cstheme="minorHAnsi"/>
          <w:lang w:val="en-GB"/>
        </w:rPr>
        <w:t xml:space="preserve">of the reporting </w:t>
      </w:r>
      <w:r w:rsidR="001B1231" w:rsidRPr="00765FC5">
        <w:rPr>
          <w:rFonts w:cstheme="minorHAnsi"/>
          <w:lang w:val="en-GB"/>
        </w:rPr>
        <w:t xml:space="preserve">rate </w:t>
      </w:r>
      <w:r w:rsidR="007445D1" w:rsidRPr="00765FC5">
        <w:rPr>
          <w:rFonts w:cstheme="minorHAnsi"/>
          <w:lang w:val="en-GB"/>
        </w:rPr>
        <w:t xml:space="preserve">of symptomatic cases, the period </w:t>
      </w:r>
      <w:r w:rsidR="00F36B19">
        <w:rPr>
          <w:rFonts w:cstheme="minorHAnsi"/>
          <w:lang w:val="en-GB"/>
        </w:rPr>
        <w:t xml:space="preserve">since start of the pandemic </w:t>
      </w:r>
      <w:r w:rsidR="007445D1" w:rsidRPr="00765FC5">
        <w:rPr>
          <w:rFonts w:cstheme="minorHAnsi"/>
          <w:lang w:val="en-GB"/>
        </w:rPr>
        <w:t>was divided in</w:t>
      </w:r>
      <w:r w:rsidR="00F36B19">
        <w:rPr>
          <w:rFonts w:cstheme="minorHAnsi"/>
          <w:lang w:val="en-GB"/>
        </w:rPr>
        <w:t>to</w:t>
      </w:r>
      <w:r w:rsidR="007445D1" w:rsidRPr="00765FC5">
        <w:rPr>
          <w:rFonts w:cstheme="minorHAnsi"/>
          <w:lang w:val="en-GB"/>
        </w:rPr>
        <w:t xml:space="preserve"> two subperiods </w:t>
      </w:r>
      <w:r w:rsidR="00985AE0" w:rsidRPr="00765FC5">
        <w:rPr>
          <w:rFonts w:cstheme="minorHAnsi"/>
          <w:lang w:val="en-GB"/>
        </w:rPr>
        <w:t xml:space="preserve">: January-June </w:t>
      </w:r>
      <w:r w:rsidR="00477B44" w:rsidRPr="00765FC5">
        <w:rPr>
          <w:rFonts w:cstheme="minorHAnsi"/>
          <w:lang w:val="en-GB"/>
        </w:rPr>
        <w:t>(includes the first epidemic wave</w:t>
      </w:r>
      <w:r w:rsidR="006B59BC" w:rsidRPr="00765FC5">
        <w:rPr>
          <w:rFonts w:cstheme="minorHAnsi"/>
          <w:lang w:val="en-GB"/>
        </w:rPr>
        <w:t>) for which the pro</w:t>
      </w:r>
      <w:r w:rsidR="001B1231" w:rsidRPr="00765FC5">
        <w:rPr>
          <w:rFonts w:cstheme="minorHAnsi"/>
          <w:lang w:val="en-GB"/>
        </w:rPr>
        <w:t xml:space="preserve">portion of reported cases was estimated at 3.4% </w:t>
      </w:r>
      <w:r w:rsidR="00337EF5" w:rsidRPr="00765FC5">
        <w:rPr>
          <w:rFonts w:cstheme="minorHAnsi"/>
          <w:lang w:val="en-GB"/>
        </w:rPr>
        <w:t>and July-September</w:t>
      </w:r>
      <w:r w:rsidR="00477B44" w:rsidRPr="00765FC5">
        <w:rPr>
          <w:rFonts w:cstheme="minorHAnsi"/>
          <w:lang w:val="en-GB"/>
        </w:rPr>
        <w:t xml:space="preserve"> </w:t>
      </w:r>
      <w:r w:rsidR="00337EF5" w:rsidRPr="00765FC5">
        <w:rPr>
          <w:rFonts w:cstheme="minorHAnsi"/>
          <w:lang w:val="en-GB"/>
        </w:rPr>
        <w:t xml:space="preserve">during which the proportion of reported cases was estimated at </w:t>
      </w:r>
      <w:r w:rsidR="000A1183">
        <w:rPr>
          <w:rFonts w:cstheme="minorHAnsi"/>
          <w:lang w:val="en-GB"/>
        </w:rPr>
        <w:t>47</w:t>
      </w:r>
      <w:r w:rsidR="00337EF5" w:rsidRPr="00765FC5">
        <w:rPr>
          <w:rFonts w:cstheme="minorHAnsi"/>
          <w:lang w:val="en-GB"/>
        </w:rPr>
        <w:t xml:space="preserve">%. </w:t>
      </w:r>
    </w:p>
    <w:p w14:paraId="73110D23" w14:textId="593CAF4D" w:rsidR="004C0CC6" w:rsidRPr="00765FC5" w:rsidRDefault="004C0CC6" w:rsidP="00556200">
      <w:pPr>
        <w:spacing w:before="120" w:line="360" w:lineRule="auto"/>
        <w:rPr>
          <w:rFonts w:cstheme="minorHAnsi"/>
          <w:lang w:val="en-GB"/>
        </w:rPr>
      </w:pPr>
      <w:r w:rsidRPr="00765FC5">
        <w:rPr>
          <w:rFonts w:cstheme="minorHAnsi"/>
          <w:lang w:val="en-GB"/>
        </w:rPr>
        <w:t xml:space="preserve">We also </w:t>
      </w:r>
      <w:r w:rsidR="003106DE" w:rsidRPr="00765FC5">
        <w:rPr>
          <w:rFonts w:cstheme="minorHAnsi"/>
          <w:lang w:val="en-GB"/>
        </w:rPr>
        <w:t xml:space="preserve">compared </w:t>
      </w:r>
      <w:r w:rsidR="004D70CF" w:rsidRPr="00765FC5">
        <w:rPr>
          <w:rFonts w:cstheme="minorHAnsi"/>
          <w:lang w:val="en-GB"/>
        </w:rPr>
        <w:t xml:space="preserve">the </w:t>
      </w:r>
      <w:r w:rsidR="003106DE" w:rsidRPr="00765FC5">
        <w:rPr>
          <w:rFonts w:cstheme="minorHAnsi"/>
          <w:lang w:val="en-GB"/>
        </w:rPr>
        <w:t xml:space="preserve">number of deaths reported </w:t>
      </w:r>
      <w:r w:rsidR="009D3065" w:rsidRPr="00765FC5">
        <w:rPr>
          <w:rFonts w:cstheme="minorHAnsi"/>
          <w:lang w:val="en-GB"/>
        </w:rPr>
        <w:t xml:space="preserve">by </w:t>
      </w:r>
      <w:r w:rsidR="00A164B7" w:rsidRPr="00765FC5">
        <w:rPr>
          <w:rFonts w:cstheme="minorHAnsi"/>
          <w:lang w:val="en-GB"/>
        </w:rPr>
        <w:t xml:space="preserve">the hospital surveillance </w:t>
      </w:r>
      <w:r w:rsidR="00976BCC" w:rsidRPr="00765FC5">
        <w:rPr>
          <w:rFonts w:cstheme="minorHAnsi"/>
          <w:lang w:val="en-GB"/>
        </w:rPr>
        <w:t xml:space="preserve">system </w:t>
      </w:r>
      <w:r w:rsidR="00A164B7" w:rsidRPr="00765FC5">
        <w:rPr>
          <w:rFonts w:cstheme="minorHAnsi"/>
          <w:lang w:val="en-GB"/>
        </w:rPr>
        <w:t>dat</w:t>
      </w:r>
      <w:r w:rsidR="00976BCC" w:rsidRPr="00765FC5">
        <w:rPr>
          <w:rFonts w:cstheme="minorHAnsi"/>
          <w:lang w:val="en-GB"/>
        </w:rPr>
        <w:t xml:space="preserve">a </w:t>
      </w:r>
      <w:r w:rsidR="00A164B7" w:rsidRPr="00765FC5">
        <w:rPr>
          <w:rFonts w:cstheme="minorHAnsi"/>
          <w:lang w:val="en-GB"/>
        </w:rPr>
        <w:t xml:space="preserve">from </w:t>
      </w:r>
      <w:proofErr w:type="spellStart"/>
      <w:r w:rsidR="009D3065" w:rsidRPr="00765FC5">
        <w:rPr>
          <w:rFonts w:cstheme="minorHAnsi"/>
          <w:lang w:val="en-GB"/>
        </w:rPr>
        <w:t>San</w:t>
      </w:r>
      <w:r w:rsidR="00B51115" w:rsidRPr="00765FC5">
        <w:rPr>
          <w:rFonts w:cstheme="minorHAnsi"/>
          <w:lang w:val="en-GB"/>
        </w:rPr>
        <w:t>té</w:t>
      </w:r>
      <w:proofErr w:type="spellEnd"/>
      <w:r w:rsidR="00B51115" w:rsidRPr="00765FC5">
        <w:rPr>
          <w:rFonts w:cstheme="minorHAnsi"/>
          <w:lang w:val="en-GB"/>
        </w:rPr>
        <w:t xml:space="preserve"> </w:t>
      </w:r>
      <w:proofErr w:type="spellStart"/>
      <w:r w:rsidR="00B51115" w:rsidRPr="00765FC5">
        <w:rPr>
          <w:rFonts w:cstheme="minorHAnsi"/>
          <w:lang w:val="en-GB"/>
        </w:rPr>
        <w:t>Publique</w:t>
      </w:r>
      <w:proofErr w:type="spellEnd"/>
      <w:r w:rsidR="00B51115" w:rsidRPr="00765FC5">
        <w:rPr>
          <w:rFonts w:cstheme="minorHAnsi"/>
          <w:lang w:val="en-GB"/>
        </w:rPr>
        <w:t xml:space="preserve"> </w:t>
      </w:r>
      <w:r w:rsidR="006B64E0" w:rsidRPr="00765FC5">
        <w:rPr>
          <w:rFonts w:cstheme="minorHAnsi"/>
          <w:lang w:val="en-GB"/>
        </w:rPr>
        <w:t xml:space="preserve">France </w:t>
      </w:r>
      <w:r w:rsidR="00A164B7" w:rsidRPr="00765FC5">
        <w:rPr>
          <w:rFonts w:cstheme="minorHAnsi"/>
          <w:lang w:val="en-GB"/>
        </w:rPr>
        <w:t xml:space="preserve">and </w:t>
      </w:r>
      <w:r w:rsidR="004D70CF" w:rsidRPr="00765FC5">
        <w:rPr>
          <w:rFonts w:cstheme="minorHAnsi"/>
          <w:lang w:val="en-GB"/>
        </w:rPr>
        <w:t>the number of deaths reported to ECDC</w:t>
      </w:r>
      <w:r w:rsidR="005223C0" w:rsidRPr="005223C0">
        <w:rPr>
          <w:rFonts w:cstheme="minorHAnsi"/>
          <w:lang w:val="en-GB"/>
        </w:rPr>
        <w:t xml:space="preserve"> </w:t>
      </w:r>
      <w:r w:rsidR="005223C0" w:rsidRPr="00765FC5">
        <w:rPr>
          <w:rFonts w:cstheme="minorHAnsi"/>
          <w:lang w:val="en-GB"/>
        </w:rPr>
        <w:t>for these two periods</w:t>
      </w:r>
      <w:r w:rsidR="006B4FDF" w:rsidRPr="00765FC5">
        <w:rPr>
          <w:rFonts w:cstheme="minorHAnsi"/>
          <w:lang w:val="en-GB"/>
        </w:rPr>
        <w:t xml:space="preserve">. </w:t>
      </w:r>
      <w:r w:rsidR="00F54C74" w:rsidRPr="00765FC5">
        <w:rPr>
          <w:rFonts w:cstheme="minorHAnsi"/>
          <w:lang w:val="en-GB"/>
        </w:rPr>
        <w:t>For the January-June period</w:t>
      </w:r>
      <w:r w:rsidR="005223C0">
        <w:rPr>
          <w:rFonts w:cstheme="minorHAnsi"/>
          <w:lang w:val="en-GB"/>
        </w:rPr>
        <w:t>,</w:t>
      </w:r>
      <w:r w:rsidR="00F54C74" w:rsidRPr="00765FC5">
        <w:rPr>
          <w:rFonts w:cstheme="minorHAnsi"/>
          <w:lang w:val="en-GB"/>
        </w:rPr>
        <w:t xml:space="preserve"> </w:t>
      </w:r>
      <w:r w:rsidR="00F11981" w:rsidRPr="00765FC5">
        <w:rPr>
          <w:rFonts w:cstheme="minorHAnsi"/>
          <w:lang w:val="en-GB"/>
        </w:rPr>
        <w:t>66%</w:t>
      </w:r>
      <w:r w:rsidR="00F54C74" w:rsidRPr="00765FC5">
        <w:rPr>
          <w:rFonts w:cstheme="minorHAnsi"/>
          <w:lang w:val="en-GB"/>
        </w:rPr>
        <w:t xml:space="preserve"> of the deaths reported to ECDC </w:t>
      </w:r>
      <w:r w:rsidR="0029713B" w:rsidRPr="00765FC5">
        <w:rPr>
          <w:rFonts w:cstheme="minorHAnsi"/>
          <w:lang w:val="en-GB"/>
        </w:rPr>
        <w:t xml:space="preserve">were reported by the hospital surveillance system </w:t>
      </w:r>
      <w:r w:rsidR="00F11981" w:rsidRPr="00765FC5">
        <w:rPr>
          <w:rFonts w:cstheme="minorHAnsi"/>
          <w:lang w:val="en-GB"/>
        </w:rPr>
        <w:t xml:space="preserve">and </w:t>
      </w:r>
      <w:r w:rsidR="00354A11">
        <w:rPr>
          <w:rFonts w:cstheme="minorHAnsi"/>
          <w:lang w:val="en-GB"/>
        </w:rPr>
        <w:t>76</w:t>
      </w:r>
      <w:r w:rsidR="00F11981" w:rsidRPr="00765FC5">
        <w:rPr>
          <w:rFonts w:cstheme="minorHAnsi"/>
          <w:lang w:val="en-GB"/>
        </w:rPr>
        <w:t>% for the July-September period.</w:t>
      </w:r>
      <w:r w:rsidR="0011488E" w:rsidRPr="00765FC5">
        <w:rPr>
          <w:rFonts w:cstheme="minorHAnsi"/>
          <w:lang w:val="en-GB"/>
        </w:rPr>
        <w:t xml:space="preserve"> </w:t>
      </w:r>
      <w:r w:rsidR="008704BC" w:rsidRPr="00765FC5">
        <w:rPr>
          <w:rFonts w:cstheme="minorHAnsi"/>
          <w:lang w:val="en-GB"/>
        </w:rPr>
        <w:t xml:space="preserve">To ensure consistency </w:t>
      </w:r>
      <w:r w:rsidR="0011488E" w:rsidRPr="00765FC5">
        <w:rPr>
          <w:rFonts w:cstheme="minorHAnsi"/>
          <w:lang w:val="en-GB"/>
        </w:rPr>
        <w:t>between the</w:t>
      </w:r>
      <w:r w:rsidR="00654826" w:rsidRPr="00765FC5">
        <w:rPr>
          <w:rFonts w:cstheme="minorHAnsi"/>
          <w:lang w:val="en-GB"/>
        </w:rPr>
        <w:t xml:space="preserve">se </w:t>
      </w:r>
      <w:r w:rsidR="0011488E" w:rsidRPr="00765FC5">
        <w:rPr>
          <w:rFonts w:cstheme="minorHAnsi"/>
          <w:lang w:val="en-GB"/>
        </w:rPr>
        <w:t xml:space="preserve">two </w:t>
      </w:r>
      <w:r w:rsidR="002515EA">
        <w:rPr>
          <w:rFonts w:cstheme="minorHAnsi"/>
          <w:lang w:val="en-GB"/>
        </w:rPr>
        <w:t xml:space="preserve">data </w:t>
      </w:r>
      <w:r w:rsidR="0011488E" w:rsidRPr="00765FC5">
        <w:rPr>
          <w:rFonts w:cstheme="minorHAnsi"/>
          <w:lang w:val="en-GB"/>
        </w:rPr>
        <w:t>sources</w:t>
      </w:r>
      <w:r w:rsidR="00B34F8D" w:rsidRPr="00765FC5">
        <w:rPr>
          <w:rFonts w:cstheme="minorHAnsi"/>
          <w:lang w:val="en-GB"/>
        </w:rPr>
        <w:t xml:space="preserve"> </w:t>
      </w:r>
      <w:r w:rsidR="00950363">
        <w:rPr>
          <w:rFonts w:cstheme="minorHAnsi"/>
          <w:lang w:val="en-GB"/>
        </w:rPr>
        <w:t>we used</w:t>
      </w:r>
      <w:r w:rsidR="00B34F8D" w:rsidRPr="00765FC5">
        <w:rPr>
          <w:rFonts w:cstheme="minorHAnsi"/>
          <w:lang w:val="en-GB"/>
        </w:rPr>
        <w:t xml:space="preserve"> </w:t>
      </w:r>
      <w:r w:rsidR="00654826" w:rsidRPr="00765FC5">
        <w:rPr>
          <w:rFonts w:cstheme="minorHAnsi"/>
          <w:lang w:val="en-GB"/>
        </w:rPr>
        <w:t xml:space="preserve">data reported to </w:t>
      </w:r>
      <w:r w:rsidR="00B34F8D" w:rsidRPr="00765FC5">
        <w:rPr>
          <w:rFonts w:cstheme="minorHAnsi"/>
          <w:lang w:val="en-GB"/>
        </w:rPr>
        <w:t xml:space="preserve">ECDC as </w:t>
      </w:r>
      <w:r w:rsidR="00654826" w:rsidRPr="00765FC5">
        <w:rPr>
          <w:rFonts w:cstheme="minorHAnsi"/>
          <w:lang w:val="en-GB"/>
        </w:rPr>
        <w:t>the reference</w:t>
      </w:r>
      <w:r w:rsidR="0011488E" w:rsidRPr="00765FC5">
        <w:rPr>
          <w:rFonts w:cstheme="minorHAnsi"/>
          <w:lang w:val="en-GB"/>
        </w:rPr>
        <w:t>, w</w:t>
      </w:r>
      <w:r w:rsidR="00950363">
        <w:rPr>
          <w:rFonts w:cstheme="minorHAnsi"/>
          <w:lang w:val="en-GB"/>
        </w:rPr>
        <w:t>hile adjusting</w:t>
      </w:r>
      <w:r w:rsidR="00FC2BA8" w:rsidRPr="00765FC5">
        <w:rPr>
          <w:rFonts w:cstheme="minorHAnsi"/>
          <w:lang w:val="en-GB"/>
        </w:rPr>
        <w:t xml:space="preserve"> </w:t>
      </w:r>
      <w:r w:rsidR="001C6CE1" w:rsidRPr="00765FC5">
        <w:rPr>
          <w:rFonts w:cstheme="minorHAnsi"/>
          <w:lang w:val="en-GB"/>
        </w:rPr>
        <w:t>the hospital surveillance system</w:t>
      </w:r>
      <w:r w:rsidR="002B19BB">
        <w:rPr>
          <w:rFonts w:cstheme="minorHAnsi"/>
          <w:lang w:val="en-GB"/>
        </w:rPr>
        <w:t xml:space="preserve"> data</w:t>
      </w:r>
      <w:r w:rsidR="001C6CE1" w:rsidRPr="00765FC5">
        <w:rPr>
          <w:rFonts w:cstheme="minorHAnsi"/>
          <w:lang w:val="en-GB"/>
        </w:rPr>
        <w:t>.</w:t>
      </w:r>
      <w:r w:rsidR="00892D3F">
        <w:rPr>
          <w:rFonts w:cstheme="minorHAnsi"/>
          <w:lang w:val="en-GB"/>
        </w:rPr>
        <w:t xml:space="preserve"> When releasing these data, </w:t>
      </w:r>
      <w:proofErr w:type="spellStart"/>
      <w:r w:rsidR="00892D3F">
        <w:rPr>
          <w:rFonts w:cstheme="minorHAnsi"/>
          <w:lang w:val="en-GB"/>
        </w:rPr>
        <w:t>Santé</w:t>
      </w:r>
      <w:proofErr w:type="spellEnd"/>
      <w:r w:rsidR="00892D3F">
        <w:rPr>
          <w:rFonts w:cstheme="minorHAnsi"/>
          <w:lang w:val="en-GB"/>
        </w:rPr>
        <w:t xml:space="preserve"> </w:t>
      </w:r>
      <w:proofErr w:type="spellStart"/>
      <w:r w:rsidR="00892D3F">
        <w:rPr>
          <w:rFonts w:cstheme="minorHAnsi"/>
          <w:lang w:val="en-GB"/>
        </w:rPr>
        <w:t>Publique</w:t>
      </w:r>
      <w:proofErr w:type="spellEnd"/>
      <w:r w:rsidR="00892D3F">
        <w:rPr>
          <w:rFonts w:cstheme="minorHAnsi"/>
          <w:lang w:val="en-GB"/>
        </w:rPr>
        <w:t xml:space="preserve"> </w:t>
      </w:r>
      <w:r w:rsidR="00E87B4E">
        <w:rPr>
          <w:rFonts w:cstheme="minorHAnsi"/>
          <w:lang w:val="en-GB"/>
        </w:rPr>
        <w:t xml:space="preserve">besides </w:t>
      </w:r>
      <w:r w:rsidR="00892D3F">
        <w:rPr>
          <w:rFonts w:cstheme="minorHAnsi"/>
          <w:lang w:val="en-GB"/>
        </w:rPr>
        <w:t xml:space="preserve">mentions </w:t>
      </w:r>
      <w:r w:rsidR="00E87B4E">
        <w:rPr>
          <w:rFonts w:cstheme="minorHAnsi"/>
          <w:lang w:val="en-GB"/>
        </w:rPr>
        <w:t xml:space="preserve">that </w:t>
      </w:r>
      <w:r w:rsidR="00607690">
        <w:rPr>
          <w:rFonts w:cstheme="minorHAnsi"/>
          <w:lang w:val="en-GB"/>
        </w:rPr>
        <w:t xml:space="preserve">the reporting system is not exhaustive and its level of completeness varies over time </w:t>
      </w:r>
      <w:r w:rsidR="00607690" w:rsidRPr="00765FC5">
        <w:rPr>
          <w:rFonts w:cstheme="minorHAnsi"/>
          <w:color w:val="333333"/>
          <w:shd w:val="clear" w:color="auto" w:fill="FFFFFF"/>
          <w:lang w:val="en-GB"/>
        </w:rPr>
        <w:fldChar w:fldCharType="begin"/>
      </w:r>
      <w:r w:rsidR="00607690" w:rsidRPr="00765FC5">
        <w:rPr>
          <w:rFonts w:cstheme="minorHAnsi"/>
          <w:color w:val="333333"/>
          <w:shd w:val="clear" w:color="auto" w:fill="FFFFFF"/>
          <w:lang w:val="en-GB"/>
        </w:rPr>
        <w:instrText xml:space="preserve"> ADDIN EN.CITE &lt;EndNote&gt;&lt;Cite&gt;&lt;Author&gt;France&lt;/Author&gt;&lt;Year&gt;2020&lt;/Year&gt;&lt;RecNum&gt;1157&lt;/RecNum&gt;&lt;DisplayText&gt;(12)&lt;/DisplayText&gt;&lt;record&gt;&lt;rec-number&gt;1157&lt;/rec-number&gt;&lt;foreign-keys&gt;&lt;key app="EN" db-id="5wsafd9r4td0d3exd0mxrvrfrtvv09de0sw0" timestamp="1602602305"&gt;1157&lt;/key&gt;&lt;/foreign-keys&gt;&lt;ref-type name="Web Page"&gt;12&lt;/ref-type&gt;&lt;contributors&gt;&lt;authors&gt;&lt;author&gt;Santé Publique France&lt;/author&gt;&lt;/authors&gt;&lt;/contributors&gt;&lt;titles&gt;&lt;title&gt;Données hospitaliéres relatives à l&amp;apos;épidémie de COVID-19&lt;/title&gt;&lt;/titles&gt;&lt;dates&gt;&lt;year&gt;2020&lt;/year&gt;&lt;/dates&gt;&lt;urls&gt;&lt;related-urls&gt;&lt;url&gt;https://www.data.gouv.fr/fr/datasets/donnees-hospitalieres-relatives-a-lepidemie-de-covid-19/&lt;/url&gt;&lt;/related-urls&gt;&lt;/urls&gt;&lt;/record&gt;&lt;/Cite&gt;&lt;/EndNote&gt;</w:instrText>
      </w:r>
      <w:r w:rsidR="00607690" w:rsidRPr="00765FC5">
        <w:rPr>
          <w:rFonts w:cstheme="minorHAnsi"/>
          <w:color w:val="333333"/>
          <w:shd w:val="clear" w:color="auto" w:fill="FFFFFF"/>
          <w:lang w:val="en-GB"/>
        </w:rPr>
        <w:fldChar w:fldCharType="separate"/>
      </w:r>
      <w:r w:rsidR="00607690" w:rsidRPr="00765FC5">
        <w:rPr>
          <w:rFonts w:cstheme="minorHAnsi"/>
          <w:noProof/>
          <w:color w:val="333333"/>
          <w:shd w:val="clear" w:color="auto" w:fill="FFFFFF"/>
          <w:lang w:val="en-GB"/>
        </w:rPr>
        <w:t>(12)</w:t>
      </w:r>
      <w:r w:rsidR="00607690" w:rsidRPr="00765FC5">
        <w:rPr>
          <w:rFonts w:cstheme="minorHAnsi"/>
          <w:color w:val="333333"/>
          <w:shd w:val="clear" w:color="auto" w:fill="FFFFFF"/>
          <w:lang w:val="en-GB"/>
        </w:rPr>
        <w:fldChar w:fldCharType="end"/>
      </w:r>
      <w:r w:rsidR="00607690">
        <w:rPr>
          <w:rFonts w:cstheme="minorHAnsi"/>
          <w:color w:val="333333"/>
          <w:shd w:val="clear" w:color="auto" w:fill="FFFFFF"/>
          <w:lang w:val="en-GB"/>
        </w:rPr>
        <w:t>.</w:t>
      </w:r>
    </w:p>
    <w:p w14:paraId="1525209F" w14:textId="38DF4F49" w:rsidR="00B22509" w:rsidRPr="00765FC5" w:rsidRDefault="004244F1" w:rsidP="00544548">
      <w:pPr>
        <w:spacing w:line="360" w:lineRule="auto"/>
        <w:rPr>
          <w:rFonts w:cstheme="minorHAnsi"/>
          <w:color w:val="333333"/>
          <w:shd w:val="clear" w:color="auto" w:fill="FFFFFF"/>
          <w:lang w:val="en-GB"/>
        </w:rPr>
      </w:pPr>
      <w:r w:rsidRPr="00765FC5">
        <w:rPr>
          <w:rFonts w:cstheme="minorHAnsi"/>
          <w:color w:val="333333"/>
          <w:shd w:val="clear" w:color="auto" w:fill="FFFFFF"/>
          <w:lang w:val="en-GB"/>
        </w:rPr>
        <w:t>Symptomatic cases corrected for under</w:t>
      </w:r>
      <w:r w:rsidR="00CB6AA4" w:rsidRPr="00765FC5">
        <w:rPr>
          <w:rFonts w:cstheme="minorHAnsi"/>
          <w:color w:val="333333"/>
          <w:shd w:val="clear" w:color="auto" w:fill="FFFFFF"/>
          <w:lang w:val="en-GB"/>
        </w:rPr>
        <w:t>r</w:t>
      </w:r>
      <w:r w:rsidRPr="00765FC5">
        <w:rPr>
          <w:rFonts w:cstheme="minorHAnsi"/>
          <w:color w:val="333333"/>
          <w:shd w:val="clear" w:color="auto" w:fill="FFFFFF"/>
          <w:lang w:val="en-GB"/>
        </w:rPr>
        <w:t xml:space="preserve">eporting </w:t>
      </w:r>
      <w:r w:rsidR="00B22509" w:rsidRPr="00765FC5">
        <w:rPr>
          <w:rFonts w:cstheme="minorHAnsi"/>
          <w:color w:val="333333"/>
          <w:shd w:val="clear" w:color="auto" w:fill="FFFFFF"/>
          <w:lang w:val="en-GB"/>
        </w:rPr>
        <w:t>we</w:t>
      </w:r>
      <w:r w:rsidRPr="00765FC5">
        <w:rPr>
          <w:rFonts w:cstheme="minorHAnsi"/>
          <w:color w:val="333333"/>
          <w:shd w:val="clear" w:color="auto" w:fill="FFFFFF"/>
          <w:lang w:val="en-GB"/>
        </w:rPr>
        <w:t xml:space="preserve">re </w:t>
      </w:r>
      <w:r w:rsidR="00B22509" w:rsidRPr="00765FC5">
        <w:rPr>
          <w:rFonts w:cstheme="minorHAnsi"/>
          <w:color w:val="333333"/>
          <w:shd w:val="clear" w:color="auto" w:fill="FFFFFF"/>
          <w:lang w:val="en-GB"/>
        </w:rPr>
        <w:t xml:space="preserve">used </w:t>
      </w:r>
      <w:r w:rsidR="007C1CE5" w:rsidRPr="00765FC5">
        <w:rPr>
          <w:rFonts w:cstheme="minorHAnsi"/>
          <w:color w:val="333333"/>
          <w:shd w:val="clear" w:color="auto" w:fill="FFFFFF"/>
          <w:lang w:val="en-GB"/>
        </w:rPr>
        <w:t>for the calibration</w:t>
      </w:r>
      <w:r w:rsidR="001D4C05" w:rsidRPr="00765FC5">
        <w:rPr>
          <w:rFonts w:cstheme="minorHAnsi"/>
          <w:color w:val="333333"/>
          <w:shd w:val="clear" w:color="auto" w:fill="FFFFFF"/>
          <w:lang w:val="en-GB"/>
        </w:rPr>
        <w:t xml:space="preserve"> of</w:t>
      </w:r>
      <w:r w:rsidR="007C1CE5" w:rsidRPr="00765FC5">
        <w:rPr>
          <w:rFonts w:cstheme="minorHAnsi"/>
          <w:color w:val="333333"/>
          <w:shd w:val="clear" w:color="auto" w:fill="FFFFFF"/>
          <w:lang w:val="en-GB"/>
        </w:rPr>
        <w:t xml:space="preserve"> </w:t>
      </w:r>
      <w:r w:rsidR="00B22509" w:rsidRPr="00765FC5">
        <w:rPr>
          <w:rFonts w:cstheme="minorHAnsi"/>
          <w:color w:val="333333"/>
          <w:shd w:val="clear" w:color="auto" w:fill="FFFFFF"/>
          <w:lang w:val="en-GB"/>
        </w:rPr>
        <w:t>three types of parameters in the model: the contribution of imported cases to the overall transmission parameter (</w:t>
      </w:r>
      <m:oMath>
        <m:r>
          <w:rPr>
            <w:rFonts w:ascii="Cambria Math" w:hAnsi="Cambria Math" w:cstheme="minorHAnsi"/>
            <w:color w:val="333333"/>
            <w:shd w:val="clear" w:color="auto" w:fill="FFFFFF"/>
            <w:lang w:val="en-GB"/>
          </w:rPr>
          <m:t>β)</m:t>
        </m:r>
      </m:oMath>
      <w:r w:rsidR="00B22509" w:rsidRPr="00765FC5">
        <w:rPr>
          <w:rFonts w:cstheme="minorHAnsi"/>
          <w:color w:val="333333"/>
          <w:shd w:val="clear" w:color="auto" w:fill="FFFFFF"/>
          <w:lang w:val="en-GB"/>
        </w:rPr>
        <w:t>, the contribution of imported cases to the transmission of the disease in the population (</w:t>
      </w:r>
      <m:oMath>
        <m:sSub>
          <m:sSubPr>
            <m:ctrlPr>
              <w:rPr>
                <w:rFonts w:ascii="Cambria Math" w:hAnsi="Cambria Math" w:cstheme="minorHAnsi"/>
                <w:i/>
                <w:color w:val="333333"/>
                <w:shd w:val="clear" w:color="auto" w:fill="FFFFFF"/>
                <w:lang w:val="en-GB"/>
              </w:rPr>
            </m:ctrlPr>
          </m:sSubPr>
          <m:e>
            <m:r>
              <w:rPr>
                <w:rFonts w:ascii="Cambria Math" w:hAnsi="Cambria Math" w:cstheme="minorHAnsi"/>
                <w:color w:val="333333"/>
                <w:shd w:val="clear" w:color="auto" w:fill="FFFFFF"/>
                <w:lang w:val="en-GB"/>
              </w:rPr>
              <m:t>ϵ</m:t>
            </m:r>
          </m:e>
          <m:sub>
            <m:r>
              <w:rPr>
                <w:rFonts w:ascii="Cambria Math" w:hAnsi="Cambria Math" w:cstheme="minorHAnsi"/>
                <w:color w:val="333333"/>
                <w:shd w:val="clear" w:color="auto" w:fill="FFFFFF"/>
                <w:lang w:val="en-GB"/>
              </w:rPr>
              <m:t>t</m:t>
            </m:r>
          </m:sub>
        </m:sSub>
        <m:r>
          <w:rPr>
            <w:rFonts w:ascii="Cambria Math" w:hAnsi="Cambria Math" w:cstheme="minorHAnsi"/>
            <w:color w:val="333333"/>
            <w:shd w:val="clear" w:color="auto" w:fill="FFFFFF"/>
            <w:lang w:val="en-GB"/>
          </w:rPr>
          <m:t>)</m:t>
        </m:r>
      </m:oMath>
      <w:r w:rsidR="00B22509" w:rsidRPr="00765FC5">
        <w:rPr>
          <w:rFonts w:cstheme="minorHAnsi"/>
          <w:color w:val="333333"/>
          <w:shd w:val="clear" w:color="auto" w:fill="FFFFFF"/>
          <w:lang w:val="en-GB"/>
        </w:rPr>
        <w:t>, and the impact of control measures implemented to prevent transmission (</w:t>
      </w:r>
      <m:oMath>
        <m:sSub>
          <m:sSubPr>
            <m:ctrlPr>
              <w:rPr>
                <w:rFonts w:ascii="Cambria Math" w:hAnsi="Cambria Math" w:cstheme="minorHAnsi"/>
                <w:i/>
                <w:color w:val="333333"/>
                <w:shd w:val="clear" w:color="auto" w:fill="FFFFFF"/>
                <w:lang w:val="en-GB"/>
              </w:rPr>
            </m:ctrlPr>
          </m:sSubPr>
          <m:e>
            <m:r>
              <w:rPr>
                <w:rFonts w:ascii="Cambria Math" w:hAnsi="Cambria Math" w:cstheme="minorHAnsi"/>
                <w:color w:val="333333"/>
                <w:shd w:val="clear" w:color="auto" w:fill="FFFFFF"/>
                <w:lang w:val="en-GB"/>
              </w:rPr>
              <m:t>d</m:t>
            </m:r>
          </m:e>
          <m:sub>
            <m:r>
              <w:rPr>
                <w:rFonts w:ascii="Cambria Math" w:hAnsi="Cambria Math" w:cstheme="minorHAnsi"/>
                <w:color w:val="333333"/>
                <w:shd w:val="clear" w:color="auto" w:fill="FFFFFF"/>
                <w:lang w:val="en-GB"/>
              </w:rPr>
              <m:t>t</m:t>
            </m:r>
          </m:sub>
        </m:sSub>
        <m:r>
          <w:rPr>
            <w:rFonts w:ascii="Cambria Math" w:hAnsi="Cambria Math" w:cstheme="minorHAnsi"/>
            <w:color w:val="333333"/>
            <w:shd w:val="clear" w:color="auto" w:fill="FFFFFF"/>
            <w:lang w:val="en-GB"/>
          </w:rPr>
          <m:t>)</m:t>
        </m:r>
      </m:oMath>
      <w:r w:rsidR="00B22509" w:rsidRPr="00765FC5">
        <w:rPr>
          <w:rFonts w:cstheme="minorHAnsi"/>
          <w:color w:val="333333"/>
          <w:shd w:val="clear" w:color="auto" w:fill="FFFFFF"/>
          <w:lang w:val="en-GB"/>
        </w:rPr>
        <w:t>. The effectiveness of control measures which encompass not only social distancing (school closure, restrictions in public gathering, self-isolation) but also active tracking and isolation of new cases or protection measures such as masks is given by 1-</w:t>
      </w:r>
      <m:oMath>
        <m:sSub>
          <m:sSubPr>
            <m:ctrlPr>
              <w:rPr>
                <w:rFonts w:ascii="Cambria Math" w:hAnsi="Cambria Math" w:cstheme="minorHAnsi"/>
                <w:i/>
                <w:color w:val="333333"/>
                <w:shd w:val="clear" w:color="auto" w:fill="FFFFFF"/>
                <w:lang w:val="en-GB"/>
              </w:rPr>
            </m:ctrlPr>
          </m:sSubPr>
          <m:e>
            <m:r>
              <w:rPr>
                <w:rFonts w:ascii="Cambria Math" w:hAnsi="Cambria Math" w:cstheme="minorHAnsi"/>
                <w:color w:val="333333"/>
                <w:shd w:val="clear" w:color="auto" w:fill="FFFFFF"/>
                <w:lang w:val="en-GB"/>
              </w:rPr>
              <m:t>d</m:t>
            </m:r>
          </m:e>
          <m:sub>
            <m:r>
              <w:rPr>
                <w:rFonts w:ascii="Cambria Math" w:hAnsi="Cambria Math" w:cstheme="minorHAnsi"/>
                <w:color w:val="333333"/>
                <w:shd w:val="clear" w:color="auto" w:fill="FFFFFF"/>
                <w:lang w:val="en-GB"/>
              </w:rPr>
              <m:t>t</m:t>
            </m:r>
          </m:sub>
        </m:sSub>
        <m:r>
          <w:rPr>
            <w:rFonts w:ascii="Cambria Math" w:hAnsi="Cambria Math" w:cstheme="minorHAnsi"/>
            <w:color w:val="333333"/>
            <w:shd w:val="clear" w:color="auto" w:fill="FFFFFF"/>
            <w:lang w:val="en-GB"/>
          </w:rPr>
          <m:t>.</m:t>
        </m:r>
      </m:oMath>
      <w:r w:rsidR="00B22509" w:rsidRPr="00765FC5">
        <w:rPr>
          <w:rFonts w:cstheme="minorHAnsi"/>
          <w:color w:val="333333"/>
          <w:shd w:val="clear" w:color="auto" w:fill="FFFFFF"/>
          <w:lang w:val="en-GB"/>
        </w:rPr>
        <w:t xml:space="preserve"> Finally, the contribution of imported c</w:t>
      </w:r>
      <w:proofErr w:type="spellStart"/>
      <w:r w:rsidR="00B22509" w:rsidRPr="00765FC5">
        <w:rPr>
          <w:rFonts w:cstheme="minorHAnsi"/>
          <w:color w:val="333333"/>
          <w:shd w:val="clear" w:color="auto" w:fill="FFFFFF"/>
          <w:lang w:val="en-GB"/>
        </w:rPr>
        <w:t>ases</w:t>
      </w:r>
      <w:proofErr w:type="spellEnd"/>
      <w:r w:rsidR="00B22509" w:rsidRPr="00765FC5">
        <w:rPr>
          <w:rFonts w:cstheme="minorHAnsi"/>
          <w:color w:val="333333"/>
          <w:shd w:val="clear" w:color="auto" w:fill="FFFFFF"/>
          <w:lang w:val="en-GB"/>
        </w:rPr>
        <w:t xml:space="preserve"> and impact of control measures are time-dependent and are represented by step functions</w:t>
      </w:r>
      <w:r w:rsidR="00EF5310" w:rsidRPr="00765FC5">
        <w:rPr>
          <w:rFonts w:cstheme="minorHAnsi"/>
          <w:color w:val="333333"/>
          <w:shd w:val="clear" w:color="auto" w:fill="FFFFFF"/>
          <w:lang w:val="en-GB"/>
        </w:rPr>
        <w:t xml:space="preserve"> (step = 5 days)</w:t>
      </w:r>
      <w:r w:rsidR="00B22509" w:rsidRPr="00765FC5">
        <w:rPr>
          <w:rFonts w:cstheme="minorHAnsi"/>
          <w:color w:val="333333"/>
          <w:shd w:val="clear" w:color="auto" w:fill="FFFFFF"/>
          <w:lang w:val="en-GB"/>
        </w:rPr>
        <w:t>. For imported cases, we considered a constant contribution over time from 1 January, 2020</w:t>
      </w:r>
      <w:r w:rsidR="00A20EB3" w:rsidRPr="00765FC5">
        <w:rPr>
          <w:rFonts w:cstheme="minorHAnsi"/>
          <w:color w:val="333333"/>
          <w:shd w:val="clear" w:color="auto" w:fill="FFFFFF"/>
          <w:lang w:val="en-GB"/>
        </w:rPr>
        <w:t xml:space="preserve"> until </w:t>
      </w:r>
      <w:r w:rsidR="00B22509" w:rsidRPr="00765FC5">
        <w:rPr>
          <w:rFonts w:cstheme="minorHAnsi"/>
          <w:color w:val="333333"/>
          <w:shd w:val="clear" w:color="auto" w:fill="FFFFFF"/>
          <w:lang w:val="en-GB"/>
        </w:rPr>
        <w:t xml:space="preserve">the first implementation of control measures and nil for the following period. For the impact of control measures, we considered the variation over time using a </w:t>
      </w:r>
      <w:r w:rsidR="00854993" w:rsidRPr="00765FC5">
        <w:rPr>
          <w:rFonts w:cstheme="minorHAnsi"/>
          <w:color w:val="333333"/>
          <w:shd w:val="clear" w:color="auto" w:fill="FFFFFF"/>
          <w:lang w:val="en-GB"/>
        </w:rPr>
        <w:t xml:space="preserve">minimum </w:t>
      </w:r>
      <w:proofErr w:type="gramStart"/>
      <w:r w:rsidR="00B22509" w:rsidRPr="00765FC5">
        <w:rPr>
          <w:rFonts w:cstheme="minorHAnsi"/>
          <w:color w:val="333333"/>
          <w:shd w:val="clear" w:color="auto" w:fill="FFFFFF"/>
          <w:lang w:val="en-GB"/>
        </w:rPr>
        <w:t>time period</w:t>
      </w:r>
      <w:proofErr w:type="gramEnd"/>
      <w:r w:rsidR="00B22509" w:rsidRPr="00765FC5">
        <w:rPr>
          <w:rFonts w:cstheme="minorHAnsi"/>
          <w:color w:val="333333"/>
          <w:shd w:val="clear" w:color="auto" w:fill="FFFFFF"/>
          <w:lang w:val="en-GB"/>
        </w:rPr>
        <w:t xml:space="preserve"> of 5 days. The calibration with least-square</w:t>
      </w:r>
      <w:r w:rsidR="00FC776B">
        <w:rPr>
          <w:rFonts w:cstheme="minorHAnsi"/>
          <w:color w:val="333333"/>
          <w:shd w:val="clear" w:color="auto" w:fill="FFFFFF"/>
          <w:lang w:val="en-GB"/>
        </w:rPr>
        <w:t>s</w:t>
      </w:r>
      <w:r w:rsidR="00B22509" w:rsidRPr="00765FC5">
        <w:rPr>
          <w:rFonts w:cstheme="minorHAnsi"/>
          <w:color w:val="333333"/>
          <w:shd w:val="clear" w:color="auto" w:fill="FFFFFF"/>
          <w:lang w:val="en-GB"/>
        </w:rPr>
        <w:t xml:space="preserve"> minimization with the </w:t>
      </w:r>
      <w:proofErr w:type="spellStart"/>
      <w:r w:rsidR="00B22509" w:rsidRPr="00765FC5">
        <w:rPr>
          <w:rFonts w:cstheme="minorHAnsi"/>
          <w:color w:val="333333"/>
          <w:shd w:val="clear" w:color="auto" w:fill="FFFFFF"/>
          <w:lang w:val="en-GB"/>
        </w:rPr>
        <w:t>nlminb</w:t>
      </w:r>
      <w:proofErr w:type="spellEnd"/>
      <w:r w:rsidR="00B22509" w:rsidRPr="00765FC5">
        <w:rPr>
          <w:rFonts w:cstheme="minorHAnsi"/>
          <w:color w:val="333333"/>
          <w:shd w:val="clear" w:color="auto" w:fill="FFFFFF"/>
          <w:lang w:val="en-GB"/>
        </w:rPr>
        <w:t xml:space="preserve"> function of the R package stats. </w:t>
      </w:r>
    </w:p>
    <w:p w14:paraId="2C627738" w14:textId="588470F1" w:rsidR="0011219C" w:rsidRPr="00765FC5" w:rsidRDefault="0011219C">
      <w:pPr>
        <w:rPr>
          <w:rFonts w:cstheme="minorHAnsi"/>
          <w:lang w:val="en-GB"/>
        </w:rPr>
      </w:pPr>
      <w:r w:rsidRPr="00765FC5">
        <w:rPr>
          <w:rFonts w:cstheme="minorHAnsi"/>
          <w:lang w:val="en-GB"/>
        </w:rPr>
        <w:br w:type="page"/>
      </w:r>
    </w:p>
    <w:p w14:paraId="1298E84B" w14:textId="0C0B66F3" w:rsidR="00B22509" w:rsidRPr="00765FC5" w:rsidRDefault="00DF5A49" w:rsidP="00591609">
      <w:pPr>
        <w:pStyle w:val="Caption"/>
        <w:rPr>
          <w:rFonts w:cs="Arial"/>
          <w:lang w:val="en-GB"/>
        </w:rPr>
      </w:pPr>
      <w:r w:rsidRPr="00DB23E7">
        <w:rPr>
          <w:b/>
          <w:bCs/>
          <w:lang w:val="en-GB"/>
        </w:rPr>
        <w:lastRenderedPageBreak/>
        <w:t>S</w:t>
      </w:r>
      <w:r w:rsidRPr="00DB23E7">
        <w:rPr>
          <w:b/>
          <w:bCs/>
          <w:lang w:val="en-GB"/>
        </w:rPr>
        <w:fldChar w:fldCharType="begin"/>
      </w:r>
      <w:r w:rsidRPr="00DB23E7">
        <w:rPr>
          <w:b/>
          <w:bCs/>
          <w:lang w:val="en-GB"/>
        </w:rPr>
        <w:instrText xml:space="preserve"> SEQ Figure \* ARABIC </w:instrText>
      </w:r>
      <w:r w:rsidRPr="00DB23E7">
        <w:rPr>
          <w:b/>
          <w:bCs/>
          <w:lang w:val="en-GB"/>
        </w:rPr>
        <w:fldChar w:fldCharType="separate"/>
      </w:r>
      <w:r w:rsidRPr="00DB23E7">
        <w:rPr>
          <w:b/>
          <w:bCs/>
          <w:noProof/>
          <w:lang w:val="en-GB"/>
        </w:rPr>
        <w:t>2</w:t>
      </w:r>
      <w:r w:rsidRPr="00DB23E7">
        <w:rPr>
          <w:b/>
          <w:bCs/>
          <w:lang w:val="en-GB"/>
        </w:rPr>
        <w:fldChar w:fldCharType="end"/>
      </w:r>
      <w:r>
        <w:rPr>
          <w:b/>
          <w:bCs/>
          <w:lang w:val="en-GB"/>
        </w:rPr>
        <w:t xml:space="preserve"> </w:t>
      </w:r>
      <w:r w:rsidR="00C46FA1" w:rsidRPr="00DB23E7">
        <w:rPr>
          <w:b/>
          <w:bCs/>
          <w:lang w:val="en-GB"/>
        </w:rPr>
        <w:t>Fig</w:t>
      </w:r>
      <w:r w:rsidR="00DB23E7">
        <w:rPr>
          <w:b/>
          <w:bCs/>
          <w:lang w:val="en-GB"/>
        </w:rPr>
        <w:t>.</w:t>
      </w:r>
      <w:r w:rsidR="00C46FA1" w:rsidRPr="00765FC5">
        <w:rPr>
          <w:lang w:val="en-GB"/>
        </w:rPr>
        <w:t xml:space="preserve"> Observed versus simulated evolution of the COVID-19 incidence of symptomatic cases for</w:t>
      </w:r>
      <w:r w:rsidR="00F25AF8">
        <w:rPr>
          <w:lang w:val="en-GB"/>
        </w:rPr>
        <w:t xml:space="preserve">  three</w:t>
      </w:r>
      <w:r w:rsidR="00C46FA1" w:rsidRPr="00765FC5">
        <w:rPr>
          <w:lang w:val="en-GB"/>
        </w:rPr>
        <w:t xml:space="preserve"> outcomes.</w:t>
      </w:r>
    </w:p>
    <w:p w14:paraId="0B45DD75" w14:textId="101A7B0C" w:rsidR="0042727A" w:rsidRPr="002B19BB" w:rsidRDefault="00DA5061" w:rsidP="00591609">
      <w:pPr>
        <w:spacing w:before="120" w:line="360" w:lineRule="auto"/>
        <w:jc w:val="center"/>
        <w:rPr>
          <w:rFonts w:ascii="Arial" w:hAnsi="Arial" w:cs="Arial"/>
          <w:lang w:val="en-GB"/>
        </w:rPr>
      </w:pPr>
      <w:r w:rsidRPr="002B19BB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2EF2997" wp14:editId="1F51C321">
                <wp:simplePos x="0" y="0"/>
                <wp:positionH relativeFrom="margin">
                  <wp:align>left</wp:align>
                </wp:positionH>
                <wp:positionV relativeFrom="paragraph">
                  <wp:posOffset>4817774</wp:posOffset>
                </wp:positionV>
                <wp:extent cx="173355" cy="153035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947B59" w14:textId="7FBBB812" w:rsidR="00DA5061" w:rsidRPr="00E23984" w:rsidRDefault="00DA5061" w:rsidP="00DA506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F2997" id="_x0000_t202" coordsize="21600,21600" o:spt="202" path="m,l,21600r21600,l21600,xe">
                <v:stroke joinstyle="miter"/>
                <v:path gradientshapeok="t" o:connecttype="rect"/>
              </v:shapetype>
              <v:shape id="Zone de texte 34" o:spid="_x0000_s1026" type="#_x0000_t202" style="position:absolute;left:0;text-align:left;margin-left:0;margin-top:379.35pt;width:13.65pt;height:12.05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" filled="f" stroked="f" strokeweight=".5pt">
                <v:textbox inset="0,0,0,0">
                  <w:txbxContent>
                    <w:p w14:paraId="59947B59" w14:textId="7FBBB812" w:rsidR="00DA5061" w:rsidRPr="00E23984" w:rsidRDefault="00DA5061" w:rsidP="00DA5061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2385" w:rsidRPr="002B19BB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275BACA" wp14:editId="385A7579">
                <wp:simplePos x="0" y="0"/>
                <wp:positionH relativeFrom="margin">
                  <wp:posOffset>121920</wp:posOffset>
                </wp:positionH>
                <wp:positionV relativeFrom="paragraph">
                  <wp:posOffset>2458720</wp:posOffset>
                </wp:positionV>
                <wp:extent cx="173355" cy="15303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" cy="153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371C36" w14:textId="4AB9ECA8" w:rsidR="003D3CFE" w:rsidRPr="00E23984" w:rsidRDefault="00692EDE" w:rsidP="003D3CF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5BACA" id="Zone de texte 16" o:spid="_x0000_s1027" type="#_x0000_t202" style="position:absolute;left:0;text-align:left;margin-left:9.6pt;margin-top:193.6pt;width:13.65pt;height:12.0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" filled="f" stroked="f" strokeweight=".5pt">
                <v:textbox inset="0,0,0,0">
                  <w:txbxContent>
                    <w:p w14:paraId="02371C36" w14:textId="4AB9ECA8" w:rsidR="003D3CFE" w:rsidRPr="00E23984" w:rsidRDefault="00692EDE" w:rsidP="003D3CFE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2385" w:rsidRPr="002C2385">
        <w:rPr>
          <w:noProof/>
        </w:rPr>
        <w:drawing>
          <wp:inline distT="0" distB="0" distL="0" distR="0" wp14:anchorId="1348202E" wp14:editId="249CDAF7">
            <wp:extent cx="3709555" cy="2266950"/>
            <wp:effectExtent l="0" t="0" r="5715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805" cy="22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385" w:rsidRPr="000E6AA7">
        <w:rPr>
          <w:lang w:val="en-US"/>
        </w:rPr>
        <w:t xml:space="preserve"> </w:t>
      </w:r>
      <w:r w:rsidR="00372086" w:rsidRPr="002B19BB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A56EAD" wp14:editId="6AD37794">
                <wp:simplePos x="0" y="0"/>
                <wp:positionH relativeFrom="margin">
                  <wp:posOffset>-13970</wp:posOffset>
                </wp:positionH>
                <wp:positionV relativeFrom="paragraph">
                  <wp:posOffset>24765</wp:posOffset>
                </wp:positionV>
                <wp:extent cx="173355" cy="184785"/>
                <wp:effectExtent l="0" t="0" r="0" b="571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" cy="184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B0DE70" w14:textId="77777777" w:rsidR="003D3CFE" w:rsidRPr="00E23984" w:rsidRDefault="003D3CFE" w:rsidP="003D3CF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2398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56EAD" id="Zone de texte 15" o:spid="_x0000_s1028" type="#_x0000_t202" style="position:absolute;left:0;text-align:left;margin-left:-1.1pt;margin-top:1.95pt;width:13.65pt;height: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" filled="f" stroked="f" strokeweight=".5pt">
                <v:textbox inset="0,0,0,0">
                  <w:txbxContent>
                    <w:p w14:paraId="15B0DE70" w14:textId="77777777" w:rsidR="003D3CFE" w:rsidRPr="00E23984" w:rsidRDefault="003D3CFE" w:rsidP="003D3CFE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23984">
                        <w:rPr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4F3A" w:rsidRPr="002B19BB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1CD3374" wp14:editId="0B1A0CED">
                <wp:simplePos x="0" y="0"/>
                <wp:positionH relativeFrom="margin">
                  <wp:posOffset>1369060</wp:posOffset>
                </wp:positionH>
                <wp:positionV relativeFrom="paragraph">
                  <wp:posOffset>1952625</wp:posOffset>
                </wp:positionV>
                <wp:extent cx="173904" cy="153281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04" cy="1532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DFE1D3" w14:textId="4417AC32" w:rsidR="00692EDE" w:rsidRPr="00E23984" w:rsidRDefault="00692EDE" w:rsidP="00692ED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D3374" id="Zone de texte 18" o:spid="_x0000_s1029" type="#_x0000_t202" style="position:absolute;left:0;text-align:left;margin-left:107.8pt;margin-top:153.75pt;width:13.7pt;height:12.0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" filled="f" stroked="f" strokeweight=".5pt">
                <v:textbox inset="0,0,0,0">
                  <w:txbxContent>
                    <w:p w14:paraId="3ADFE1D3" w14:textId="4417AC32" w:rsidR="00692EDE" w:rsidRPr="00E23984" w:rsidRDefault="00692EDE" w:rsidP="00692EDE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2086">
        <w:rPr>
          <w:rFonts w:ascii="Arial" w:hAnsi="Arial" w:cs="Arial"/>
          <w:noProof/>
          <w:lang w:val="en-GB"/>
        </w:rPr>
        <w:t xml:space="preserve">  </w:t>
      </w:r>
      <w:r w:rsidR="00B54F3A">
        <w:rPr>
          <w:rFonts w:ascii="Arial" w:hAnsi="Arial" w:cs="Arial"/>
          <w:noProof/>
          <w:lang w:val="en-GB"/>
        </w:rPr>
        <w:t xml:space="preserve">  </w:t>
      </w:r>
      <w:r w:rsidRPr="00DA5061">
        <w:rPr>
          <w:noProof/>
        </w:rPr>
        <w:drawing>
          <wp:inline distT="0" distB="0" distL="0" distR="0" wp14:anchorId="4E38D448" wp14:editId="667A32FA">
            <wp:extent cx="3848100" cy="2351617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506" cy="235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CFE" w:rsidRPr="002B19BB">
        <w:rPr>
          <w:noProof/>
          <w:lang w:val="en-GB"/>
        </w:rPr>
        <w:br/>
      </w:r>
      <w:r w:rsidR="00B90896" w:rsidRPr="00B90896">
        <w:rPr>
          <w:noProof/>
        </w:rPr>
        <w:drawing>
          <wp:inline distT="0" distB="0" distL="0" distR="0" wp14:anchorId="34586291" wp14:editId="5410E983">
            <wp:extent cx="4121624" cy="2518771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949" cy="252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2874D" w14:textId="2BE9E0FE" w:rsidR="0011219C" w:rsidRPr="002B19BB" w:rsidRDefault="00C46FA1" w:rsidP="00591609">
      <w:pPr>
        <w:rPr>
          <w:sz w:val="20"/>
          <w:szCs w:val="20"/>
          <w:lang w:val="en-GB"/>
        </w:rPr>
      </w:pPr>
      <w:r w:rsidRPr="002B19BB">
        <w:rPr>
          <w:sz w:val="20"/>
          <w:szCs w:val="20"/>
          <w:lang w:val="en-GB"/>
        </w:rPr>
        <w:t xml:space="preserve">Panel </w:t>
      </w:r>
      <w:r w:rsidR="0011219C" w:rsidRPr="002B19BB">
        <w:rPr>
          <w:sz w:val="20"/>
          <w:szCs w:val="20"/>
          <w:lang w:val="en-GB"/>
        </w:rPr>
        <w:t>A. Deaths</w:t>
      </w:r>
      <w:r w:rsidR="00806C13">
        <w:rPr>
          <w:sz w:val="20"/>
          <w:szCs w:val="20"/>
          <w:lang w:val="en-GB"/>
        </w:rPr>
        <w:t>;</w:t>
      </w:r>
      <w:r w:rsidR="0011219C" w:rsidRPr="002B19BB">
        <w:rPr>
          <w:sz w:val="20"/>
          <w:szCs w:val="20"/>
          <w:lang w:val="en-GB"/>
        </w:rPr>
        <w:t xml:space="preserve"> </w:t>
      </w:r>
      <w:r w:rsidRPr="002B19BB">
        <w:rPr>
          <w:sz w:val="20"/>
          <w:szCs w:val="20"/>
          <w:lang w:val="en-GB"/>
        </w:rPr>
        <w:t xml:space="preserve">Panel </w:t>
      </w:r>
      <w:r w:rsidR="0011219C" w:rsidRPr="002B19BB">
        <w:rPr>
          <w:sz w:val="20"/>
          <w:szCs w:val="20"/>
          <w:lang w:val="en-GB"/>
        </w:rPr>
        <w:t xml:space="preserve">B. </w:t>
      </w:r>
      <w:r w:rsidR="00806C13" w:rsidRPr="002B19BB">
        <w:rPr>
          <w:sz w:val="20"/>
          <w:szCs w:val="20"/>
          <w:lang w:val="en-GB"/>
        </w:rPr>
        <w:t>Hospitali</w:t>
      </w:r>
      <w:r w:rsidR="00806C13">
        <w:rPr>
          <w:sz w:val="20"/>
          <w:szCs w:val="20"/>
          <w:lang w:val="en-GB"/>
        </w:rPr>
        <w:t>s</w:t>
      </w:r>
      <w:r w:rsidR="00806C13" w:rsidRPr="002B19BB">
        <w:rPr>
          <w:sz w:val="20"/>
          <w:szCs w:val="20"/>
          <w:lang w:val="en-GB"/>
        </w:rPr>
        <w:t>ations</w:t>
      </w:r>
      <w:r w:rsidR="00806C13">
        <w:rPr>
          <w:sz w:val="20"/>
          <w:szCs w:val="20"/>
          <w:lang w:val="en-GB"/>
        </w:rPr>
        <w:t>;</w:t>
      </w:r>
      <w:r w:rsidR="0011219C" w:rsidRPr="002B19BB">
        <w:rPr>
          <w:sz w:val="20"/>
          <w:szCs w:val="20"/>
          <w:lang w:val="en-GB"/>
        </w:rPr>
        <w:t xml:space="preserve"> and </w:t>
      </w:r>
      <w:r w:rsidRPr="002B19BB">
        <w:rPr>
          <w:sz w:val="20"/>
          <w:szCs w:val="20"/>
          <w:lang w:val="en-GB"/>
        </w:rPr>
        <w:t xml:space="preserve">Panel </w:t>
      </w:r>
      <w:r w:rsidR="0011219C" w:rsidRPr="002B19BB">
        <w:rPr>
          <w:sz w:val="20"/>
          <w:szCs w:val="20"/>
          <w:lang w:val="en-GB"/>
        </w:rPr>
        <w:t xml:space="preserve">C. Symptomatic cases. Red lines correspond to simulated data for the reference scenario, blue dots </w:t>
      </w:r>
      <w:r w:rsidR="00806C13">
        <w:rPr>
          <w:sz w:val="20"/>
          <w:szCs w:val="20"/>
          <w:lang w:val="en-GB"/>
        </w:rPr>
        <w:t xml:space="preserve">represent </w:t>
      </w:r>
      <w:r w:rsidR="0011219C" w:rsidRPr="002B19BB">
        <w:rPr>
          <w:sz w:val="20"/>
          <w:szCs w:val="20"/>
          <w:lang w:val="en-GB"/>
        </w:rPr>
        <w:t xml:space="preserve">observed </w:t>
      </w:r>
      <w:r w:rsidR="00806C13">
        <w:rPr>
          <w:sz w:val="20"/>
          <w:szCs w:val="20"/>
          <w:lang w:val="en-GB"/>
        </w:rPr>
        <w:t xml:space="preserve">data </w:t>
      </w:r>
      <w:r w:rsidR="0011219C" w:rsidRPr="002B19BB">
        <w:rPr>
          <w:sz w:val="20"/>
          <w:szCs w:val="20"/>
          <w:lang w:val="en-GB"/>
        </w:rPr>
        <w:t xml:space="preserve">for the first subperiod (January-June) and grey dots </w:t>
      </w:r>
      <w:r w:rsidR="00806C13">
        <w:rPr>
          <w:sz w:val="20"/>
          <w:szCs w:val="20"/>
          <w:lang w:val="en-GB"/>
        </w:rPr>
        <w:t xml:space="preserve">are data </w:t>
      </w:r>
      <w:r w:rsidR="0011219C" w:rsidRPr="002B19BB">
        <w:rPr>
          <w:sz w:val="20"/>
          <w:szCs w:val="20"/>
          <w:lang w:val="en-GB"/>
        </w:rPr>
        <w:t xml:space="preserve">for the second subperiod (July-September). </w:t>
      </w:r>
      <w:r w:rsidR="00CC22BC">
        <w:rPr>
          <w:sz w:val="20"/>
          <w:szCs w:val="20"/>
          <w:lang w:val="en-GB"/>
        </w:rPr>
        <w:t>The reference scenario</w:t>
      </w:r>
      <w:r w:rsidR="0011219C" w:rsidRPr="002B19BB">
        <w:rPr>
          <w:sz w:val="20"/>
          <w:szCs w:val="20"/>
          <w:lang w:val="en-GB"/>
        </w:rPr>
        <w:t xml:space="preserve">: </w:t>
      </w:r>
      <w:r w:rsidR="00CC22BC">
        <w:rPr>
          <w:sz w:val="20"/>
          <w:szCs w:val="20"/>
          <w:lang w:val="en-GB"/>
        </w:rPr>
        <w:t>s</w:t>
      </w:r>
      <w:r w:rsidR="00CC22BC" w:rsidRPr="002B19BB">
        <w:rPr>
          <w:sz w:val="20"/>
          <w:szCs w:val="20"/>
          <w:lang w:val="en-GB"/>
        </w:rPr>
        <w:t xml:space="preserve">easonal </w:t>
      </w:r>
      <w:r w:rsidR="0011219C" w:rsidRPr="002B19BB">
        <w:rPr>
          <w:sz w:val="20"/>
          <w:szCs w:val="20"/>
          <w:lang w:val="en-GB"/>
        </w:rPr>
        <w:t xml:space="preserve">variation in COVID-19 transmission: 20%, </w:t>
      </w:r>
      <w:r w:rsidR="00CC22BC">
        <w:rPr>
          <w:sz w:val="20"/>
          <w:szCs w:val="20"/>
          <w:lang w:val="en-GB"/>
        </w:rPr>
        <w:t>r</w:t>
      </w:r>
      <w:r w:rsidR="00CC22BC" w:rsidRPr="002B19BB">
        <w:rPr>
          <w:sz w:val="20"/>
          <w:szCs w:val="20"/>
          <w:lang w:val="en-GB"/>
        </w:rPr>
        <w:t xml:space="preserve">educed </w:t>
      </w:r>
      <w:r w:rsidR="0011219C" w:rsidRPr="002B19BB">
        <w:rPr>
          <w:sz w:val="20"/>
          <w:szCs w:val="20"/>
          <w:lang w:val="en-GB"/>
        </w:rPr>
        <w:t xml:space="preserve">severity of recurrent infection: 90%, medium threshold </w:t>
      </w:r>
      <w:r w:rsidR="00E74C5B">
        <w:rPr>
          <w:sz w:val="20"/>
          <w:szCs w:val="20"/>
          <w:lang w:val="en-GB"/>
        </w:rPr>
        <w:t xml:space="preserve">for </w:t>
      </w:r>
      <w:r w:rsidR="00CC22BC">
        <w:rPr>
          <w:sz w:val="20"/>
          <w:szCs w:val="20"/>
          <w:lang w:val="en-GB"/>
        </w:rPr>
        <w:t>non-pharmaceutical interventions</w:t>
      </w:r>
      <w:r w:rsidR="00E74C5B">
        <w:rPr>
          <w:sz w:val="20"/>
          <w:szCs w:val="20"/>
          <w:lang w:val="en-GB"/>
        </w:rPr>
        <w:t xml:space="preserve"> </w:t>
      </w:r>
      <w:r w:rsidR="004E08F0">
        <w:rPr>
          <w:sz w:val="20"/>
          <w:szCs w:val="20"/>
          <w:lang w:val="en-GB"/>
        </w:rPr>
        <w:t>initiation</w:t>
      </w:r>
      <w:r w:rsidR="00E74C5B">
        <w:rPr>
          <w:sz w:val="20"/>
          <w:szCs w:val="20"/>
          <w:lang w:val="en-GB"/>
        </w:rPr>
        <w:t>.</w:t>
      </w:r>
      <w:r w:rsidR="0011219C" w:rsidRPr="002B19BB">
        <w:rPr>
          <w:sz w:val="20"/>
          <w:szCs w:val="20"/>
          <w:lang w:val="en-GB"/>
        </w:rPr>
        <w:t xml:space="preserve">   </w:t>
      </w:r>
    </w:p>
    <w:p w14:paraId="75E4A0C4" w14:textId="77777777" w:rsidR="00863B2F" w:rsidRDefault="00863B2F" w:rsidP="00556200">
      <w:pPr>
        <w:spacing w:before="120" w:line="360" w:lineRule="auto"/>
        <w:rPr>
          <w:rFonts w:cstheme="minorHAnsi"/>
          <w:lang w:val="en-GB"/>
        </w:rPr>
      </w:pPr>
    </w:p>
    <w:p w14:paraId="5F6D8AE4" w14:textId="4C1084E9" w:rsidR="007B04F0" w:rsidRPr="00E74C5B" w:rsidRDefault="007B04F0" w:rsidP="00556200">
      <w:pPr>
        <w:spacing w:before="120" w:line="360" w:lineRule="auto"/>
        <w:rPr>
          <w:rFonts w:cstheme="minorHAnsi"/>
          <w:lang w:val="en-GB"/>
        </w:rPr>
      </w:pPr>
      <w:r w:rsidRPr="00E74C5B">
        <w:rPr>
          <w:rFonts w:cstheme="minorHAnsi"/>
          <w:lang w:val="en-GB"/>
        </w:rPr>
        <w:t>Finally,</w:t>
      </w:r>
      <w:r w:rsidR="00B07087" w:rsidRPr="00E74C5B">
        <w:rPr>
          <w:rFonts w:cstheme="minorHAnsi"/>
          <w:lang w:val="en-GB"/>
        </w:rPr>
        <w:t xml:space="preserve"> we account</w:t>
      </w:r>
      <w:r w:rsidR="00863B2F">
        <w:rPr>
          <w:rFonts w:cstheme="minorHAnsi"/>
          <w:lang w:val="en-GB"/>
        </w:rPr>
        <w:t>ed</w:t>
      </w:r>
      <w:r w:rsidR="00B07087" w:rsidRPr="00E74C5B">
        <w:rPr>
          <w:rFonts w:cstheme="minorHAnsi"/>
          <w:lang w:val="en-GB"/>
        </w:rPr>
        <w:t xml:space="preserve"> for a </w:t>
      </w:r>
      <w:r w:rsidR="0063621F" w:rsidRPr="00E74C5B">
        <w:rPr>
          <w:rFonts w:cstheme="minorHAnsi"/>
          <w:lang w:val="en-GB"/>
        </w:rPr>
        <w:t>specific reduction of contacts post-</w:t>
      </w:r>
      <w:r w:rsidR="00863B2F">
        <w:rPr>
          <w:rFonts w:cstheme="minorHAnsi"/>
          <w:lang w:val="en-GB"/>
        </w:rPr>
        <w:t>lockdown</w:t>
      </w:r>
      <w:r w:rsidR="00863B2F" w:rsidRPr="00E74C5B">
        <w:rPr>
          <w:rFonts w:cstheme="minorHAnsi"/>
          <w:lang w:val="en-GB"/>
        </w:rPr>
        <w:t xml:space="preserve"> </w:t>
      </w:r>
      <w:r w:rsidR="0063621F" w:rsidRPr="00E74C5B">
        <w:rPr>
          <w:rFonts w:cstheme="minorHAnsi"/>
          <w:lang w:val="en-GB"/>
        </w:rPr>
        <w:t>of vulnerable people</w:t>
      </w:r>
      <w:r w:rsidR="00863B2F">
        <w:rPr>
          <w:rFonts w:cstheme="minorHAnsi"/>
          <w:lang w:val="en-GB"/>
        </w:rPr>
        <w:t xml:space="preserve">. This </w:t>
      </w:r>
      <w:r w:rsidR="004E08F0">
        <w:rPr>
          <w:rFonts w:cstheme="minorHAnsi"/>
          <w:lang w:val="en-GB"/>
        </w:rPr>
        <w:t xml:space="preserve">reduction in contact pattern </w:t>
      </w:r>
      <w:r w:rsidR="009917D3" w:rsidRPr="00E74C5B">
        <w:rPr>
          <w:rFonts w:cstheme="minorHAnsi"/>
          <w:lang w:val="en-GB"/>
        </w:rPr>
        <w:t xml:space="preserve">could be responsible for the observed </w:t>
      </w:r>
      <w:r w:rsidRPr="00E74C5B">
        <w:rPr>
          <w:rFonts w:cstheme="minorHAnsi"/>
          <w:lang w:val="en-GB"/>
        </w:rPr>
        <w:t xml:space="preserve">shift in the age distribution of </w:t>
      </w:r>
      <w:r w:rsidR="004E08F0" w:rsidRPr="00E74C5B">
        <w:rPr>
          <w:rFonts w:cstheme="minorHAnsi"/>
          <w:lang w:val="en-GB"/>
        </w:rPr>
        <w:t>hospitali</w:t>
      </w:r>
      <w:r w:rsidR="004E08F0">
        <w:rPr>
          <w:rFonts w:cstheme="minorHAnsi"/>
          <w:lang w:val="en-GB"/>
        </w:rPr>
        <w:t>s</w:t>
      </w:r>
      <w:r w:rsidR="004E08F0" w:rsidRPr="00E74C5B">
        <w:rPr>
          <w:rFonts w:cstheme="minorHAnsi"/>
          <w:lang w:val="en-GB"/>
        </w:rPr>
        <w:t>ation</w:t>
      </w:r>
      <w:r w:rsidR="00017F88" w:rsidRPr="00E74C5B">
        <w:rPr>
          <w:rFonts w:cstheme="minorHAnsi"/>
          <w:lang w:val="en-GB"/>
        </w:rPr>
        <w:t>.</w:t>
      </w:r>
      <w:r w:rsidRPr="00E74C5B">
        <w:rPr>
          <w:rFonts w:cstheme="minorHAnsi"/>
          <w:lang w:val="en-GB"/>
        </w:rPr>
        <w:t xml:space="preserve"> </w:t>
      </w:r>
      <w:r w:rsidR="00017F88" w:rsidRPr="00E74C5B">
        <w:rPr>
          <w:rFonts w:cstheme="minorHAnsi"/>
          <w:lang w:val="en-GB"/>
        </w:rPr>
        <w:t>W</w:t>
      </w:r>
      <w:r w:rsidRPr="00E74C5B">
        <w:rPr>
          <w:rFonts w:cstheme="minorHAnsi"/>
          <w:lang w:val="en-GB"/>
        </w:rPr>
        <w:t xml:space="preserve">e adjusted the level of </w:t>
      </w:r>
      <w:r w:rsidR="00C969D0" w:rsidRPr="00E74C5B">
        <w:rPr>
          <w:rFonts w:cstheme="minorHAnsi"/>
          <w:lang w:val="en-GB"/>
        </w:rPr>
        <w:t xml:space="preserve">exposure to infection of vulnerable people (30% reduction compared to the rest of the rest of the population </w:t>
      </w:r>
      <w:r w:rsidR="008C70F6" w:rsidRPr="00E74C5B">
        <w:rPr>
          <w:rFonts w:cstheme="minorHAnsi"/>
          <w:lang w:val="en-GB"/>
        </w:rPr>
        <w:t xml:space="preserve">in the </w:t>
      </w:r>
      <w:r w:rsidR="00C969D0" w:rsidRPr="00E74C5B">
        <w:rPr>
          <w:rFonts w:cstheme="minorHAnsi"/>
          <w:lang w:val="en-GB"/>
        </w:rPr>
        <w:t>same age</w:t>
      </w:r>
      <w:r w:rsidR="008C70F6" w:rsidRPr="00E74C5B">
        <w:rPr>
          <w:rFonts w:cstheme="minorHAnsi"/>
          <w:lang w:val="en-GB"/>
        </w:rPr>
        <w:t>)</w:t>
      </w:r>
      <w:r w:rsidR="004E08F0" w:rsidRPr="004E08F0">
        <w:rPr>
          <w:rFonts w:cstheme="minorHAnsi"/>
          <w:lang w:val="en-GB"/>
        </w:rPr>
        <w:t xml:space="preserve"> </w:t>
      </w:r>
      <w:r w:rsidR="004E08F0" w:rsidRPr="00E74C5B">
        <w:rPr>
          <w:rFonts w:cstheme="minorHAnsi"/>
          <w:lang w:val="en-GB"/>
        </w:rPr>
        <w:t xml:space="preserve">for the second </w:t>
      </w:r>
      <w:r w:rsidR="004E08F0">
        <w:rPr>
          <w:rFonts w:cstheme="minorHAnsi"/>
          <w:lang w:val="en-GB"/>
        </w:rPr>
        <w:t xml:space="preserve">data </w:t>
      </w:r>
      <w:r w:rsidR="004E08F0" w:rsidRPr="00E74C5B">
        <w:rPr>
          <w:rFonts w:cstheme="minorHAnsi"/>
          <w:lang w:val="en-GB"/>
        </w:rPr>
        <w:t>period</w:t>
      </w:r>
      <w:r w:rsidR="008C70F6" w:rsidRPr="00E74C5B">
        <w:rPr>
          <w:rFonts w:cstheme="minorHAnsi"/>
          <w:lang w:val="en-GB"/>
        </w:rPr>
        <w:t xml:space="preserve">. </w:t>
      </w:r>
      <w:r w:rsidR="00C92A10" w:rsidRPr="00E74C5B">
        <w:rPr>
          <w:rFonts w:cstheme="minorHAnsi"/>
          <w:lang w:val="en-GB"/>
        </w:rPr>
        <w:t>In our simulations, th</w:t>
      </w:r>
      <w:r w:rsidR="00AA458B" w:rsidRPr="00E74C5B">
        <w:rPr>
          <w:rFonts w:cstheme="minorHAnsi"/>
          <w:lang w:val="en-GB"/>
        </w:rPr>
        <w:t>is</w:t>
      </w:r>
      <w:r w:rsidR="00C92A10" w:rsidRPr="00E74C5B">
        <w:rPr>
          <w:rFonts w:cstheme="minorHAnsi"/>
          <w:lang w:val="en-GB"/>
        </w:rPr>
        <w:t xml:space="preserve"> reduced exposure was maintained until the full discontinuation of NPI measure</w:t>
      </w:r>
      <w:r w:rsidR="004E08F0">
        <w:rPr>
          <w:rFonts w:cstheme="minorHAnsi"/>
          <w:lang w:val="en-GB"/>
        </w:rPr>
        <w:t>s</w:t>
      </w:r>
      <w:r w:rsidR="00C92A10" w:rsidRPr="00E74C5B">
        <w:rPr>
          <w:rFonts w:cstheme="minorHAnsi"/>
          <w:lang w:val="en-GB"/>
        </w:rPr>
        <w:t xml:space="preserve">. The observed and simulated </w:t>
      </w:r>
      <w:r w:rsidR="008C7860" w:rsidRPr="00E74C5B">
        <w:rPr>
          <w:rFonts w:cstheme="minorHAnsi"/>
          <w:lang w:val="en-GB"/>
        </w:rPr>
        <w:t xml:space="preserve">age distribution of </w:t>
      </w:r>
      <w:r w:rsidR="004E08F0" w:rsidRPr="00E74C5B">
        <w:rPr>
          <w:rFonts w:cstheme="minorHAnsi"/>
          <w:lang w:val="en-GB"/>
        </w:rPr>
        <w:t>hospitali</w:t>
      </w:r>
      <w:r w:rsidR="004E08F0">
        <w:rPr>
          <w:rFonts w:cstheme="minorHAnsi"/>
          <w:lang w:val="en-GB"/>
        </w:rPr>
        <w:t>s</w:t>
      </w:r>
      <w:r w:rsidR="004E08F0" w:rsidRPr="00E74C5B">
        <w:rPr>
          <w:rFonts w:cstheme="minorHAnsi"/>
          <w:lang w:val="en-GB"/>
        </w:rPr>
        <w:t xml:space="preserve">ation </w:t>
      </w:r>
      <w:r w:rsidR="008C7860" w:rsidRPr="00E74C5B">
        <w:rPr>
          <w:rFonts w:cstheme="minorHAnsi"/>
          <w:lang w:val="en-GB"/>
        </w:rPr>
        <w:t xml:space="preserve">is presented in </w:t>
      </w:r>
      <w:r w:rsidR="000C018E" w:rsidRPr="00E74C5B">
        <w:rPr>
          <w:rFonts w:cstheme="minorHAnsi"/>
          <w:lang w:val="en-GB"/>
        </w:rPr>
        <w:t>S3</w:t>
      </w:r>
      <w:r w:rsidR="000C018E">
        <w:rPr>
          <w:rFonts w:cstheme="minorHAnsi"/>
          <w:lang w:val="en-GB"/>
        </w:rPr>
        <w:t xml:space="preserve"> </w:t>
      </w:r>
      <w:r w:rsidR="00C92A10" w:rsidRPr="00E74C5B">
        <w:rPr>
          <w:rFonts w:cstheme="minorHAnsi"/>
          <w:lang w:val="en-GB"/>
        </w:rPr>
        <w:t>Fig</w:t>
      </w:r>
      <w:r w:rsidR="008C7860" w:rsidRPr="00E74C5B">
        <w:rPr>
          <w:rFonts w:cstheme="minorHAnsi"/>
          <w:lang w:val="en-GB"/>
        </w:rPr>
        <w:t>.</w:t>
      </w:r>
    </w:p>
    <w:p w14:paraId="0A916849" w14:textId="77777777" w:rsidR="00296B8B" w:rsidRDefault="00296B8B" w:rsidP="00591609">
      <w:pPr>
        <w:pStyle w:val="Caption"/>
        <w:rPr>
          <w:b/>
          <w:bCs/>
          <w:lang w:val="en-GB"/>
        </w:rPr>
      </w:pPr>
    </w:p>
    <w:p w14:paraId="4EF0668D" w14:textId="3053A54E" w:rsidR="004F1F95" w:rsidRPr="002B19BB" w:rsidRDefault="000C018E" w:rsidP="00591609">
      <w:pPr>
        <w:pStyle w:val="Caption"/>
        <w:rPr>
          <w:rFonts w:cs="Arial"/>
          <w:lang w:val="en-GB"/>
        </w:rPr>
      </w:pPr>
      <w:r w:rsidRPr="00DB23E7">
        <w:rPr>
          <w:b/>
          <w:bCs/>
          <w:lang w:val="en-GB"/>
        </w:rPr>
        <w:t>S</w:t>
      </w:r>
      <w:r w:rsidRPr="00DB23E7">
        <w:rPr>
          <w:b/>
          <w:bCs/>
          <w:lang w:val="en-GB"/>
        </w:rPr>
        <w:fldChar w:fldCharType="begin"/>
      </w:r>
      <w:r w:rsidRPr="00DB23E7">
        <w:rPr>
          <w:b/>
          <w:bCs/>
          <w:lang w:val="en-GB"/>
        </w:rPr>
        <w:instrText xml:space="preserve"> SEQ Figure \* ARABIC </w:instrText>
      </w:r>
      <w:r w:rsidRPr="00DB23E7">
        <w:rPr>
          <w:b/>
          <w:bCs/>
          <w:lang w:val="en-GB"/>
        </w:rPr>
        <w:fldChar w:fldCharType="separate"/>
      </w:r>
      <w:r w:rsidRPr="00DB23E7">
        <w:rPr>
          <w:b/>
          <w:bCs/>
          <w:noProof/>
          <w:lang w:val="en-GB"/>
        </w:rPr>
        <w:t>3</w:t>
      </w:r>
      <w:r w:rsidRPr="00DB23E7">
        <w:rPr>
          <w:b/>
          <w:bCs/>
          <w:lang w:val="en-GB"/>
        </w:rPr>
        <w:fldChar w:fldCharType="end"/>
      </w:r>
      <w:r>
        <w:rPr>
          <w:b/>
          <w:bCs/>
          <w:lang w:val="en-GB"/>
        </w:rPr>
        <w:t xml:space="preserve"> </w:t>
      </w:r>
      <w:r w:rsidR="004F1F95" w:rsidRPr="00DB23E7">
        <w:rPr>
          <w:b/>
          <w:bCs/>
          <w:lang w:val="en-GB"/>
        </w:rPr>
        <w:t>Fig.</w:t>
      </w:r>
      <w:r w:rsidR="004F1F95" w:rsidRPr="002B19BB">
        <w:rPr>
          <w:lang w:val="en-GB"/>
        </w:rPr>
        <w:t xml:space="preserve"> Observed (A) and simulated (B) age distribution of COVID-19 </w:t>
      </w:r>
      <w:r w:rsidR="00B262E3" w:rsidRPr="002B19BB">
        <w:rPr>
          <w:lang w:val="en-GB"/>
        </w:rPr>
        <w:t>hospitali</w:t>
      </w:r>
      <w:r w:rsidR="00B262E3">
        <w:rPr>
          <w:lang w:val="en-GB"/>
        </w:rPr>
        <w:t>s</w:t>
      </w:r>
      <w:r w:rsidR="00B262E3" w:rsidRPr="002B19BB">
        <w:rPr>
          <w:lang w:val="en-GB"/>
        </w:rPr>
        <w:t xml:space="preserve">ation </w:t>
      </w:r>
      <w:r w:rsidR="007009EF">
        <w:rPr>
          <w:lang w:val="en-GB"/>
        </w:rPr>
        <w:t>by</w:t>
      </w:r>
      <w:r w:rsidR="004F1F95" w:rsidRPr="002B19BB">
        <w:rPr>
          <w:lang w:val="en-GB"/>
        </w:rPr>
        <w:t xml:space="preserve"> </w:t>
      </w:r>
      <w:proofErr w:type="gramStart"/>
      <w:r w:rsidR="004F1F95" w:rsidRPr="002B19BB">
        <w:rPr>
          <w:lang w:val="en-GB"/>
        </w:rPr>
        <w:t>month</w:t>
      </w:r>
      <w:proofErr w:type="gramEnd"/>
    </w:p>
    <w:p w14:paraId="40DC4447" w14:textId="570483E7" w:rsidR="001A6297" w:rsidRPr="002B19BB" w:rsidRDefault="00B262E3" w:rsidP="007009EF">
      <w:pPr>
        <w:pStyle w:val="Caption"/>
        <w:rPr>
          <w:lang w:val="en-GB"/>
        </w:rPr>
      </w:pPr>
      <w:r w:rsidRPr="002B19BB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B6015E9" wp14:editId="50543F02">
                <wp:simplePos x="0" y="0"/>
                <wp:positionH relativeFrom="margin">
                  <wp:posOffset>-45085</wp:posOffset>
                </wp:positionH>
                <wp:positionV relativeFrom="paragraph">
                  <wp:posOffset>19685</wp:posOffset>
                </wp:positionV>
                <wp:extent cx="173355" cy="184785"/>
                <wp:effectExtent l="0" t="0" r="0" b="571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" cy="184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2749A1" w14:textId="77777777" w:rsidR="001A6297" w:rsidRPr="00E23984" w:rsidRDefault="001A6297" w:rsidP="001A629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2398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15E9" id="Zone de texte 25" o:spid="_x0000_s1030" type="#_x0000_t202" style="position:absolute;margin-left:-3.55pt;margin-top:1.55pt;width:13.65pt;height:14.5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" filled="f" stroked="f" strokeweight=".5pt">
                <v:textbox inset="0,0,0,0">
                  <w:txbxContent>
                    <w:p w14:paraId="752749A1" w14:textId="77777777" w:rsidR="001A6297" w:rsidRPr="00E23984" w:rsidRDefault="001A6297" w:rsidP="001A629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23984">
                        <w:rPr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6297" w:rsidRPr="002B19BB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B96ECD1" wp14:editId="7107EBD2">
                <wp:simplePos x="0" y="0"/>
                <wp:positionH relativeFrom="margin">
                  <wp:posOffset>2874645</wp:posOffset>
                </wp:positionH>
                <wp:positionV relativeFrom="paragraph">
                  <wp:posOffset>26035</wp:posOffset>
                </wp:positionV>
                <wp:extent cx="173904" cy="153281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04" cy="1532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5B66CC" w14:textId="4C842763" w:rsidR="001A6297" w:rsidRPr="00E23984" w:rsidRDefault="001A6297" w:rsidP="001A629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6ECD1" id="Zone de texte 26" o:spid="_x0000_s1031" type="#_x0000_t202" style="position:absolute;margin-left:226.35pt;margin-top:2.05pt;width:13.7pt;height:12.0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" filled="f" stroked="f" strokeweight=".5pt">
                <v:textbox inset="0,0,0,0">
                  <w:txbxContent>
                    <w:p w14:paraId="185B66CC" w14:textId="4C842763" w:rsidR="001A6297" w:rsidRPr="00E23984" w:rsidRDefault="001A6297" w:rsidP="001A629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8F0">
        <w:rPr>
          <w:noProof/>
          <w:lang w:val="en-GB"/>
        </w:rPr>
        <w:t xml:space="preserve"> </w:t>
      </w:r>
      <w:r w:rsidR="003A7804" w:rsidRPr="002B19BB">
        <w:rPr>
          <w:noProof/>
          <w:lang w:val="en-GB"/>
        </w:rPr>
        <w:drawing>
          <wp:inline distT="0" distB="0" distL="0" distR="0" wp14:anchorId="1C0F9914" wp14:editId="7EE16952">
            <wp:extent cx="2790529" cy="1296000"/>
            <wp:effectExtent l="19050" t="19050" r="10160" b="19050"/>
            <wp:docPr id="1128416174" name="Image 1128416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02"/>
                    <a:stretch/>
                  </pic:blipFill>
                  <pic:spPr bwMode="auto">
                    <a:xfrm>
                      <a:off x="0" y="0"/>
                      <a:ext cx="2790529" cy="12960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E08F0">
        <w:rPr>
          <w:noProof/>
          <w:lang w:val="en-GB"/>
        </w:rPr>
        <w:t xml:space="preserve"> </w:t>
      </w:r>
      <w:r>
        <w:rPr>
          <w:noProof/>
          <w:lang w:val="en-GB"/>
        </w:rPr>
        <w:t xml:space="preserve"> </w:t>
      </w:r>
      <w:r w:rsidR="004E08F0">
        <w:rPr>
          <w:noProof/>
          <w:lang w:val="en-GB"/>
        </w:rPr>
        <w:t xml:space="preserve"> </w:t>
      </w:r>
      <w:r w:rsidR="00423AE9" w:rsidRPr="002B19BB">
        <w:rPr>
          <w:noProof/>
          <w:lang w:val="en-GB"/>
        </w:rPr>
        <w:drawing>
          <wp:inline distT="0" distB="0" distL="0" distR="0" wp14:anchorId="02526D98" wp14:editId="64BBAAB5">
            <wp:extent cx="2748901" cy="1296000"/>
            <wp:effectExtent l="19050" t="19050" r="13970" b="19050"/>
            <wp:docPr id="1128416175" name="Image 1128416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37"/>
                    <a:stretch/>
                  </pic:blipFill>
                  <pic:spPr bwMode="auto">
                    <a:xfrm>
                      <a:off x="0" y="0"/>
                      <a:ext cx="2748901" cy="12960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6297" w:rsidRPr="002B19BB">
        <w:rPr>
          <w:noProof/>
          <w:lang w:val="en-GB"/>
        </w:rPr>
        <w:br/>
      </w:r>
    </w:p>
    <w:p w14:paraId="67DC94B5" w14:textId="50E06CBB" w:rsidR="002E047A" w:rsidRPr="002B19BB" w:rsidRDefault="002E047A" w:rsidP="002E047A">
      <w:pPr>
        <w:pStyle w:val="Heading2"/>
        <w:rPr>
          <w:lang w:val="en-GB"/>
        </w:rPr>
      </w:pPr>
      <w:r w:rsidRPr="002B19BB">
        <w:rPr>
          <w:lang w:val="en-GB"/>
        </w:rPr>
        <w:t xml:space="preserve">Threshold-based </w:t>
      </w:r>
      <w:r w:rsidR="007009EF">
        <w:rPr>
          <w:lang w:val="en-GB"/>
        </w:rPr>
        <w:t>non-pharmaceutical interventions (</w:t>
      </w:r>
      <w:r w:rsidRPr="002B19BB">
        <w:rPr>
          <w:lang w:val="en-GB"/>
        </w:rPr>
        <w:t>NPI</w:t>
      </w:r>
      <w:r w:rsidR="007009EF">
        <w:rPr>
          <w:lang w:val="en-GB"/>
        </w:rPr>
        <w:t>)</w:t>
      </w:r>
      <w:r w:rsidRPr="002B19BB">
        <w:rPr>
          <w:lang w:val="en-GB"/>
        </w:rPr>
        <w:t xml:space="preserve"> </w:t>
      </w:r>
    </w:p>
    <w:p w14:paraId="66F17613" w14:textId="4B041BF7" w:rsidR="001B0A8A" w:rsidRDefault="002762FD" w:rsidP="00556200">
      <w:pPr>
        <w:spacing w:before="120" w:line="360" w:lineRule="auto"/>
        <w:rPr>
          <w:rFonts w:cstheme="minorHAnsi"/>
          <w:lang w:val="en-GB"/>
        </w:rPr>
      </w:pPr>
      <w:r w:rsidRPr="007009EF">
        <w:rPr>
          <w:rFonts w:cstheme="minorHAnsi"/>
          <w:lang w:val="en-GB"/>
        </w:rPr>
        <w:t xml:space="preserve">From </w:t>
      </w:r>
      <w:r w:rsidR="005421F2">
        <w:rPr>
          <w:rFonts w:cstheme="minorHAnsi"/>
          <w:lang w:val="en-GB"/>
        </w:rPr>
        <w:t xml:space="preserve">December </w:t>
      </w:r>
      <w:r w:rsidRPr="007009EF">
        <w:rPr>
          <w:rFonts w:cstheme="minorHAnsi"/>
          <w:lang w:val="en-GB"/>
        </w:rPr>
        <w:t xml:space="preserve">2020, we considered </w:t>
      </w:r>
      <w:r w:rsidR="007009EF">
        <w:rPr>
          <w:rFonts w:cstheme="minorHAnsi"/>
          <w:lang w:val="en-GB"/>
        </w:rPr>
        <w:t>three</w:t>
      </w:r>
      <w:r w:rsidR="007009EF" w:rsidRPr="007009EF">
        <w:rPr>
          <w:rFonts w:cstheme="minorHAnsi"/>
          <w:lang w:val="en-GB"/>
        </w:rPr>
        <w:t xml:space="preserve"> </w:t>
      </w:r>
      <w:r w:rsidRPr="007009EF">
        <w:rPr>
          <w:rFonts w:cstheme="minorHAnsi"/>
          <w:lang w:val="en-GB"/>
        </w:rPr>
        <w:t xml:space="preserve">possible scenarios of </w:t>
      </w:r>
      <w:r w:rsidR="002069C1" w:rsidRPr="007009EF">
        <w:rPr>
          <w:rFonts w:cstheme="minorHAnsi"/>
          <w:lang w:val="en-GB"/>
        </w:rPr>
        <w:t>threshold-based NPI</w:t>
      </w:r>
      <w:r w:rsidRPr="007009EF">
        <w:rPr>
          <w:rFonts w:cstheme="minorHAnsi"/>
          <w:lang w:val="en-GB"/>
        </w:rPr>
        <w:t xml:space="preserve"> </w:t>
      </w:r>
      <w:r w:rsidR="002069C1" w:rsidRPr="007009EF">
        <w:rPr>
          <w:rFonts w:cstheme="minorHAnsi"/>
          <w:lang w:val="en-GB"/>
        </w:rPr>
        <w:t xml:space="preserve">for </w:t>
      </w:r>
      <w:r w:rsidRPr="007009EF">
        <w:rPr>
          <w:rFonts w:cstheme="minorHAnsi"/>
          <w:lang w:val="en-GB"/>
        </w:rPr>
        <w:t>mitigat</w:t>
      </w:r>
      <w:r w:rsidR="002069C1" w:rsidRPr="007009EF">
        <w:rPr>
          <w:rFonts w:cstheme="minorHAnsi"/>
          <w:lang w:val="en-GB"/>
        </w:rPr>
        <w:t xml:space="preserve">ing </w:t>
      </w:r>
      <w:r w:rsidRPr="007009EF">
        <w:rPr>
          <w:rFonts w:cstheme="minorHAnsi"/>
          <w:lang w:val="en-GB"/>
        </w:rPr>
        <w:t xml:space="preserve">COVID-19 transmission </w:t>
      </w:r>
      <w:r w:rsidR="000A6CBA" w:rsidRPr="007009EF">
        <w:rPr>
          <w:rFonts w:cstheme="minorHAnsi"/>
          <w:lang w:val="en-GB"/>
        </w:rPr>
        <w:t xml:space="preserve">implemented if the level of COVID-19 </w:t>
      </w:r>
      <w:r w:rsidR="007009EF" w:rsidRPr="007009EF">
        <w:rPr>
          <w:rFonts w:cstheme="minorHAnsi"/>
          <w:lang w:val="en-GB"/>
        </w:rPr>
        <w:t>hospitali</w:t>
      </w:r>
      <w:r w:rsidR="007009EF">
        <w:rPr>
          <w:rFonts w:cstheme="minorHAnsi"/>
          <w:lang w:val="en-GB"/>
        </w:rPr>
        <w:t>s</w:t>
      </w:r>
      <w:r w:rsidR="007009EF" w:rsidRPr="007009EF">
        <w:rPr>
          <w:rFonts w:cstheme="minorHAnsi"/>
          <w:lang w:val="en-GB"/>
        </w:rPr>
        <w:t xml:space="preserve">ations </w:t>
      </w:r>
      <w:r w:rsidR="0028001F" w:rsidRPr="007009EF">
        <w:rPr>
          <w:rFonts w:cstheme="minorHAnsi"/>
          <w:lang w:val="en-GB"/>
        </w:rPr>
        <w:t>exceeds</w:t>
      </w:r>
      <w:r w:rsidR="000A6CBA" w:rsidRPr="007009EF">
        <w:rPr>
          <w:rFonts w:cstheme="minorHAnsi"/>
          <w:lang w:val="en-GB"/>
        </w:rPr>
        <w:t xml:space="preserve"> a predefined level. </w:t>
      </w:r>
      <w:r w:rsidR="001B0A8A">
        <w:rPr>
          <w:rFonts w:cstheme="minorHAnsi"/>
          <w:lang w:val="en-GB"/>
        </w:rPr>
        <w:t xml:space="preserve">Two of these thresholds were based on the peak in incidence </w:t>
      </w:r>
      <w:r w:rsidR="00E43421">
        <w:rPr>
          <w:rFonts w:cstheme="minorHAnsi"/>
          <w:lang w:val="en-GB"/>
        </w:rPr>
        <w:t xml:space="preserve">observed during the first epidemic wave </w:t>
      </w:r>
      <w:r w:rsidR="00A26615">
        <w:rPr>
          <w:rFonts w:cstheme="minorHAnsi"/>
          <w:lang w:val="en-GB"/>
        </w:rPr>
        <w:t>(</w:t>
      </w:r>
      <w:r w:rsidR="009E196E">
        <w:rPr>
          <w:rFonts w:cstheme="minorHAnsi"/>
          <w:lang w:val="en-GB"/>
        </w:rPr>
        <w:t xml:space="preserve">April) </w:t>
      </w:r>
      <w:r w:rsidR="00E43421">
        <w:rPr>
          <w:rFonts w:cstheme="minorHAnsi"/>
          <w:lang w:val="en-GB"/>
        </w:rPr>
        <w:t xml:space="preserve">and the second epidemic wave </w:t>
      </w:r>
      <w:r w:rsidR="00706BA7">
        <w:rPr>
          <w:rFonts w:cstheme="minorHAnsi"/>
          <w:lang w:val="en-GB"/>
        </w:rPr>
        <w:t xml:space="preserve">(November) </w:t>
      </w:r>
      <w:r w:rsidR="00E43421">
        <w:rPr>
          <w:rFonts w:cstheme="minorHAnsi"/>
          <w:lang w:val="en-GB"/>
        </w:rPr>
        <w:t>in France</w:t>
      </w:r>
      <w:r w:rsidR="00706BA7">
        <w:rPr>
          <w:rFonts w:cstheme="minorHAnsi"/>
          <w:lang w:val="en-GB"/>
        </w:rPr>
        <w:t>. The third one corresponds to a weak NPI response</w:t>
      </w:r>
      <w:r w:rsidR="00F9751D">
        <w:rPr>
          <w:rFonts w:cstheme="minorHAnsi"/>
          <w:lang w:val="en-GB"/>
        </w:rPr>
        <w:t>.</w:t>
      </w:r>
      <w:r w:rsidR="00E3257A">
        <w:rPr>
          <w:rFonts w:cstheme="minorHAnsi"/>
          <w:lang w:val="en-GB"/>
        </w:rPr>
        <w:t xml:space="preserve"> </w:t>
      </w:r>
      <w:r w:rsidR="00706BA7">
        <w:rPr>
          <w:rFonts w:cstheme="minorHAnsi"/>
          <w:lang w:val="en-GB"/>
        </w:rPr>
        <w:t xml:space="preserve"> </w:t>
      </w:r>
      <w:r w:rsidR="00F665B1">
        <w:rPr>
          <w:rFonts w:cstheme="minorHAnsi"/>
          <w:lang w:val="en-GB"/>
        </w:rPr>
        <w:t xml:space="preserve">We used the second wave threshold as our </w:t>
      </w:r>
      <w:r w:rsidR="005F4AFC">
        <w:rPr>
          <w:rFonts w:cstheme="minorHAnsi"/>
          <w:lang w:val="en-GB"/>
        </w:rPr>
        <w:t>reference.</w:t>
      </w:r>
    </w:p>
    <w:p w14:paraId="2FA9401C" w14:textId="76459852" w:rsidR="009F203F" w:rsidRPr="007009EF" w:rsidRDefault="00987816" w:rsidP="00556200">
      <w:pPr>
        <w:spacing w:before="120" w:line="360" w:lineRule="auto"/>
        <w:rPr>
          <w:rFonts w:cstheme="minorHAnsi"/>
          <w:lang w:val="en-GB"/>
        </w:rPr>
      </w:pPr>
      <w:r w:rsidRPr="007009EF">
        <w:rPr>
          <w:rFonts w:cstheme="minorHAnsi"/>
          <w:lang w:val="en-GB"/>
        </w:rPr>
        <w:t>We do not explicitly model the effect of specific NPIs but assume a reduction of the effective reproduction number due to a change in measures in place (e.g., social distancing, curfew, lockdown, contract tracing)</w:t>
      </w:r>
      <w:r w:rsidR="004C53EC" w:rsidRPr="007009EF">
        <w:rPr>
          <w:rFonts w:cstheme="minorHAnsi"/>
          <w:lang w:val="en-GB"/>
        </w:rPr>
        <w:t xml:space="preserve"> during NPI activation periods</w:t>
      </w:r>
      <w:r w:rsidRPr="007009EF">
        <w:rPr>
          <w:rFonts w:cstheme="minorHAnsi"/>
          <w:lang w:val="en-GB"/>
        </w:rPr>
        <w:t>.</w:t>
      </w:r>
      <w:r w:rsidR="00150B5C" w:rsidRPr="007009EF">
        <w:rPr>
          <w:rFonts w:cstheme="minorHAnsi"/>
          <w:lang w:val="en-GB"/>
        </w:rPr>
        <w:t xml:space="preserve"> </w:t>
      </w:r>
    </w:p>
    <w:p w14:paraId="726891E4" w14:textId="111B28A2" w:rsidR="00183958" w:rsidRDefault="00150B5C" w:rsidP="00A3187A">
      <w:pPr>
        <w:spacing w:before="120" w:after="0" w:line="360" w:lineRule="auto"/>
        <w:rPr>
          <w:rFonts w:cstheme="minorHAnsi"/>
          <w:lang w:val="en-GB"/>
        </w:rPr>
      </w:pPr>
      <w:r w:rsidRPr="007009EF">
        <w:rPr>
          <w:rFonts w:cstheme="minorHAnsi"/>
          <w:lang w:val="en-GB"/>
        </w:rPr>
        <w:t xml:space="preserve">Each </w:t>
      </w:r>
      <w:r w:rsidR="009F203F" w:rsidRPr="007009EF">
        <w:rPr>
          <w:rFonts w:cstheme="minorHAnsi"/>
          <w:lang w:val="en-GB"/>
        </w:rPr>
        <w:t xml:space="preserve">NPI activation </w:t>
      </w:r>
      <w:r w:rsidRPr="007009EF">
        <w:rPr>
          <w:rFonts w:cstheme="minorHAnsi"/>
          <w:lang w:val="en-GB"/>
        </w:rPr>
        <w:t>per</w:t>
      </w:r>
      <w:r w:rsidR="00E2677C" w:rsidRPr="007009EF">
        <w:rPr>
          <w:rFonts w:cstheme="minorHAnsi"/>
          <w:lang w:val="en-GB"/>
        </w:rPr>
        <w:t>iod include</w:t>
      </w:r>
      <w:r w:rsidR="002325B1" w:rsidRPr="007009EF">
        <w:rPr>
          <w:rFonts w:cstheme="minorHAnsi"/>
          <w:lang w:val="en-GB"/>
        </w:rPr>
        <w:t xml:space="preserve">s </w:t>
      </w:r>
      <w:r w:rsidR="00E2677C" w:rsidRPr="007009EF">
        <w:rPr>
          <w:rFonts w:cstheme="minorHAnsi"/>
          <w:lang w:val="en-GB"/>
        </w:rPr>
        <w:t xml:space="preserve">a ramp-up period </w:t>
      </w:r>
      <w:proofErr w:type="gramStart"/>
      <w:r w:rsidR="00A076C0">
        <w:rPr>
          <w:rFonts w:cstheme="minorHAnsi"/>
          <w:lang w:val="en-GB"/>
        </w:rPr>
        <w:t xml:space="preserve">in order </w:t>
      </w:r>
      <w:r w:rsidR="004468F4" w:rsidRPr="007009EF">
        <w:rPr>
          <w:rFonts w:cstheme="minorHAnsi"/>
          <w:lang w:val="en-GB"/>
        </w:rPr>
        <w:t>to</w:t>
      </w:r>
      <w:proofErr w:type="gramEnd"/>
      <w:r w:rsidR="004468F4" w:rsidRPr="007009EF">
        <w:rPr>
          <w:rFonts w:cstheme="minorHAnsi"/>
          <w:lang w:val="en-GB"/>
        </w:rPr>
        <w:t xml:space="preserve"> reach </w:t>
      </w:r>
      <w:r w:rsidR="009D0228" w:rsidRPr="007009EF">
        <w:rPr>
          <w:rFonts w:cstheme="minorHAnsi"/>
          <w:lang w:val="en-GB"/>
        </w:rPr>
        <w:t xml:space="preserve">the targeted </w:t>
      </w:r>
      <w:r w:rsidR="004468F4" w:rsidRPr="007009EF">
        <w:rPr>
          <w:rFonts w:cstheme="minorHAnsi"/>
          <w:lang w:val="en-GB"/>
        </w:rPr>
        <w:t>effective reproduction number</w:t>
      </w:r>
      <w:r w:rsidR="002325B1" w:rsidRPr="007009EF">
        <w:rPr>
          <w:rFonts w:cstheme="minorHAnsi"/>
          <w:lang w:val="en-GB"/>
        </w:rPr>
        <w:t xml:space="preserve">. </w:t>
      </w:r>
      <w:r w:rsidR="00DD224F" w:rsidRPr="007009EF">
        <w:rPr>
          <w:rFonts w:cstheme="minorHAnsi"/>
          <w:lang w:val="en-GB"/>
        </w:rPr>
        <w:t>Th</w:t>
      </w:r>
      <w:r w:rsidR="009D0228" w:rsidRPr="007009EF">
        <w:rPr>
          <w:rFonts w:cstheme="minorHAnsi"/>
          <w:lang w:val="en-GB"/>
        </w:rPr>
        <w:t xml:space="preserve">e </w:t>
      </w:r>
      <w:r w:rsidR="00A076C0" w:rsidRPr="007009EF">
        <w:rPr>
          <w:rFonts w:cstheme="minorHAnsi"/>
          <w:lang w:val="en-GB"/>
        </w:rPr>
        <w:t>mo</w:t>
      </w:r>
      <w:r w:rsidR="00A076C0">
        <w:rPr>
          <w:rFonts w:cstheme="minorHAnsi"/>
          <w:lang w:val="en-GB"/>
        </w:rPr>
        <w:t>st</w:t>
      </w:r>
      <w:r w:rsidR="00A076C0" w:rsidRPr="007009EF">
        <w:rPr>
          <w:rFonts w:cstheme="minorHAnsi"/>
          <w:lang w:val="en-GB"/>
        </w:rPr>
        <w:t xml:space="preserve"> </w:t>
      </w:r>
      <w:r w:rsidR="009D0228" w:rsidRPr="007009EF">
        <w:rPr>
          <w:rFonts w:cstheme="minorHAnsi"/>
          <w:lang w:val="en-GB"/>
        </w:rPr>
        <w:t xml:space="preserve">stringent measures are maintained until the incidence </w:t>
      </w:r>
      <w:r w:rsidR="00052C06" w:rsidRPr="007009EF">
        <w:rPr>
          <w:rFonts w:cstheme="minorHAnsi"/>
          <w:lang w:val="en-GB"/>
        </w:rPr>
        <w:t xml:space="preserve">decreases by 50% compared to the predefined threshold and </w:t>
      </w:r>
      <w:r w:rsidR="007D3C8F" w:rsidRPr="007009EF">
        <w:rPr>
          <w:rFonts w:cstheme="minorHAnsi"/>
          <w:lang w:val="en-GB"/>
        </w:rPr>
        <w:t xml:space="preserve">those measures </w:t>
      </w:r>
      <w:r w:rsidR="00052C06" w:rsidRPr="007009EF">
        <w:rPr>
          <w:rFonts w:cstheme="minorHAnsi"/>
          <w:lang w:val="en-GB"/>
        </w:rPr>
        <w:t>are progressively relaxed</w:t>
      </w:r>
      <w:r w:rsidR="007D3C8F" w:rsidRPr="007009EF">
        <w:rPr>
          <w:rFonts w:cstheme="minorHAnsi"/>
          <w:lang w:val="en-GB"/>
        </w:rPr>
        <w:t xml:space="preserve"> thereafter</w:t>
      </w:r>
      <w:r w:rsidR="00052C06" w:rsidRPr="007009EF">
        <w:rPr>
          <w:rFonts w:cstheme="minorHAnsi"/>
          <w:lang w:val="en-GB"/>
        </w:rPr>
        <w:t xml:space="preserve">. </w:t>
      </w:r>
      <w:r w:rsidR="000A6CBA" w:rsidRPr="007009EF">
        <w:rPr>
          <w:rFonts w:cstheme="minorHAnsi"/>
          <w:lang w:val="en-GB"/>
        </w:rPr>
        <w:t xml:space="preserve">The characteristics of the </w:t>
      </w:r>
      <w:r w:rsidR="00183958">
        <w:rPr>
          <w:rFonts w:cstheme="minorHAnsi"/>
          <w:lang w:val="en-GB"/>
        </w:rPr>
        <w:t>th</w:t>
      </w:r>
      <w:r w:rsidR="0028001F">
        <w:rPr>
          <w:rFonts w:cstheme="minorHAnsi"/>
          <w:lang w:val="en-GB"/>
        </w:rPr>
        <w:t>r</w:t>
      </w:r>
      <w:r w:rsidR="00183958">
        <w:rPr>
          <w:rFonts w:cstheme="minorHAnsi"/>
          <w:lang w:val="en-GB"/>
        </w:rPr>
        <w:t>ee</w:t>
      </w:r>
      <w:r w:rsidR="00183958" w:rsidRPr="007009EF">
        <w:rPr>
          <w:rFonts w:cstheme="minorHAnsi"/>
          <w:lang w:val="en-GB"/>
        </w:rPr>
        <w:t xml:space="preserve"> </w:t>
      </w:r>
      <w:r w:rsidR="000A6CBA" w:rsidRPr="007009EF">
        <w:rPr>
          <w:rFonts w:cstheme="minorHAnsi"/>
          <w:lang w:val="en-GB"/>
        </w:rPr>
        <w:t xml:space="preserve">scenarios </w:t>
      </w:r>
      <w:r w:rsidR="00052C06" w:rsidRPr="007009EF">
        <w:rPr>
          <w:rFonts w:cstheme="minorHAnsi"/>
          <w:lang w:val="en-GB"/>
        </w:rPr>
        <w:t>considered (</w:t>
      </w:r>
      <w:r w:rsidR="00B702B1">
        <w:rPr>
          <w:rFonts w:cstheme="minorHAnsi"/>
          <w:lang w:val="en-GB"/>
        </w:rPr>
        <w:t>first wave threshold</w:t>
      </w:r>
      <w:r w:rsidR="00052C06" w:rsidRPr="007009EF">
        <w:rPr>
          <w:rFonts w:cstheme="minorHAnsi"/>
          <w:lang w:val="en-GB"/>
        </w:rPr>
        <w:t>, s</w:t>
      </w:r>
      <w:r w:rsidR="00B702B1">
        <w:rPr>
          <w:rFonts w:cstheme="minorHAnsi"/>
          <w:lang w:val="en-GB"/>
        </w:rPr>
        <w:t xml:space="preserve">econd wave threshold </w:t>
      </w:r>
      <w:r w:rsidR="00052C06" w:rsidRPr="007009EF">
        <w:rPr>
          <w:rFonts w:cstheme="minorHAnsi"/>
          <w:lang w:val="en-GB"/>
        </w:rPr>
        <w:t xml:space="preserve">and weak response) </w:t>
      </w:r>
      <w:r w:rsidR="000A6CBA" w:rsidRPr="007009EF">
        <w:rPr>
          <w:rFonts w:cstheme="minorHAnsi"/>
          <w:lang w:val="en-GB"/>
        </w:rPr>
        <w:t xml:space="preserve">are </w:t>
      </w:r>
      <w:r w:rsidR="002762FD" w:rsidRPr="007009EF">
        <w:rPr>
          <w:rFonts w:cstheme="minorHAnsi"/>
          <w:lang w:val="en-GB"/>
        </w:rPr>
        <w:t xml:space="preserve">summarized in </w:t>
      </w:r>
      <w:r w:rsidR="000A6CBA" w:rsidRPr="007009EF">
        <w:rPr>
          <w:rFonts w:cstheme="minorHAnsi"/>
          <w:lang w:val="en-GB"/>
        </w:rPr>
        <w:t>Table 2.</w:t>
      </w:r>
    </w:p>
    <w:p w14:paraId="593883A3" w14:textId="77777777" w:rsidR="002965BF" w:rsidRDefault="002965BF" w:rsidP="00DC7E43">
      <w:pPr>
        <w:spacing w:before="120" w:after="0" w:line="360" w:lineRule="auto"/>
        <w:jc w:val="both"/>
        <w:rPr>
          <w:rFonts w:cstheme="minorHAnsi"/>
          <w:lang w:val="en-GB"/>
        </w:rPr>
      </w:pPr>
    </w:p>
    <w:p w14:paraId="3224B05D" w14:textId="77777777" w:rsidR="00296B8B" w:rsidRDefault="00296B8B" w:rsidP="00DC7E43">
      <w:pPr>
        <w:spacing w:before="120" w:after="0" w:line="360" w:lineRule="auto"/>
        <w:jc w:val="both"/>
        <w:rPr>
          <w:rFonts w:cstheme="minorHAnsi"/>
          <w:lang w:val="en-GB"/>
        </w:rPr>
      </w:pPr>
    </w:p>
    <w:p w14:paraId="2F9FA163" w14:textId="77777777" w:rsidR="00296B8B" w:rsidRPr="007009EF" w:rsidRDefault="00296B8B" w:rsidP="00DC7E43">
      <w:pPr>
        <w:spacing w:before="120" w:after="0" w:line="360" w:lineRule="auto"/>
        <w:jc w:val="both"/>
        <w:rPr>
          <w:rFonts w:cstheme="minorHAnsi"/>
          <w:lang w:val="en-GB"/>
        </w:rPr>
      </w:pPr>
    </w:p>
    <w:p w14:paraId="4F5C28F1" w14:textId="6206762B" w:rsidR="00556200" w:rsidRPr="00183958" w:rsidRDefault="00DF5A49" w:rsidP="002965BF">
      <w:pPr>
        <w:pStyle w:val="Caption"/>
        <w:rPr>
          <w:rFonts w:cs="Arial"/>
          <w:szCs w:val="20"/>
          <w:lang w:val="en-GB"/>
        </w:rPr>
      </w:pPr>
      <w:bookmarkStart w:id="2" w:name="_Ref46157417"/>
      <w:bookmarkStart w:id="3" w:name="_Hlk38699827"/>
      <w:r>
        <w:rPr>
          <w:rFonts w:cs="Arial"/>
          <w:b/>
          <w:bCs/>
          <w:szCs w:val="20"/>
          <w:lang w:val="en-GB"/>
        </w:rPr>
        <w:lastRenderedPageBreak/>
        <w:t>S</w:t>
      </w:r>
      <w:r w:rsidRPr="00DB23E7">
        <w:rPr>
          <w:rFonts w:cs="Arial"/>
          <w:b/>
          <w:bCs/>
          <w:szCs w:val="20"/>
          <w:lang w:val="en-GB"/>
        </w:rPr>
        <w:fldChar w:fldCharType="begin"/>
      </w:r>
      <w:r w:rsidRPr="00DB23E7">
        <w:rPr>
          <w:rFonts w:cs="Arial"/>
          <w:b/>
          <w:bCs/>
          <w:szCs w:val="20"/>
          <w:lang w:val="en-GB"/>
        </w:rPr>
        <w:instrText xml:space="preserve"> SEQ Table \* ARABIC </w:instrText>
      </w:r>
      <w:r w:rsidRPr="00DB23E7">
        <w:rPr>
          <w:rFonts w:cs="Arial"/>
          <w:b/>
          <w:bCs/>
          <w:szCs w:val="20"/>
          <w:lang w:val="en-GB"/>
        </w:rPr>
        <w:fldChar w:fldCharType="separate"/>
      </w:r>
      <w:r w:rsidRPr="00DB23E7">
        <w:rPr>
          <w:rFonts w:cs="Arial"/>
          <w:b/>
          <w:bCs/>
          <w:szCs w:val="20"/>
          <w:lang w:val="en-GB"/>
        </w:rPr>
        <w:t>2</w:t>
      </w:r>
      <w:r w:rsidRPr="00DB23E7">
        <w:rPr>
          <w:rFonts w:cs="Arial"/>
          <w:b/>
          <w:bCs/>
          <w:szCs w:val="20"/>
          <w:lang w:val="en-GB"/>
        </w:rPr>
        <w:fldChar w:fldCharType="end"/>
      </w:r>
      <w:r>
        <w:rPr>
          <w:rFonts w:cs="Arial"/>
          <w:b/>
          <w:bCs/>
          <w:szCs w:val="20"/>
          <w:lang w:val="en-GB"/>
        </w:rPr>
        <w:t xml:space="preserve"> </w:t>
      </w:r>
      <w:r w:rsidR="002762FD" w:rsidRPr="00DB23E7">
        <w:rPr>
          <w:rFonts w:cs="Arial"/>
          <w:b/>
          <w:bCs/>
          <w:szCs w:val="20"/>
          <w:lang w:val="en-GB"/>
        </w:rPr>
        <w:t>Table</w:t>
      </w:r>
      <w:bookmarkEnd w:id="2"/>
      <w:r w:rsidR="002762FD" w:rsidRPr="00DB23E7">
        <w:rPr>
          <w:rFonts w:cs="Arial"/>
          <w:b/>
          <w:bCs/>
          <w:szCs w:val="20"/>
          <w:lang w:val="en-GB"/>
        </w:rPr>
        <w:t>.</w:t>
      </w:r>
      <w:r w:rsidR="002762FD" w:rsidRPr="00183958">
        <w:rPr>
          <w:rFonts w:cs="Arial"/>
          <w:szCs w:val="20"/>
          <w:lang w:val="en-GB"/>
        </w:rPr>
        <w:t xml:space="preserve"> </w:t>
      </w:r>
      <w:r w:rsidR="00556200" w:rsidRPr="00183958">
        <w:rPr>
          <w:rFonts w:cs="Arial"/>
          <w:szCs w:val="20"/>
          <w:lang w:val="en-GB"/>
        </w:rPr>
        <w:t xml:space="preserve">Scenarios </w:t>
      </w:r>
      <w:r w:rsidR="009358E0" w:rsidRPr="009358E0">
        <w:rPr>
          <w:rFonts w:cs="Arial"/>
          <w:szCs w:val="20"/>
          <w:lang w:val="en-GB"/>
        </w:rPr>
        <w:t>of threshold-based NPI</w:t>
      </w:r>
      <w:r w:rsidR="009358E0">
        <w:rPr>
          <w:rFonts w:cs="Arial"/>
          <w:szCs w:val="20"/>
          <w:lang w:val="en-GB"/>
        </w:rPr>
        <w:t>s</w:t>
      </w:r>
    </w:p>
    <w:bookmarkEnd w:id="3"/>
    <w:tbl>
      <w:tblPr>
        <w:tblStyle w:val="TableGrid"/>
        <w:tblW w:w="9067" w:type="dxa"/>
        <w:tblLook w:val="0420" w:firstRow="1" w:lastRow="0" w:firstColumn="0" w:lastColumn="0" w:noHBand="0" w:noVBand="1"/>
      </w:tblPr>
      <w:tblGrid>
        <w:gridCol w:w="2958"/>
        <w:gridCol w:w="2036"/>
        <w:gridCol w:w="2036"/>
        <w:gridCol w:w="2037"/>
      </w:tblGrid>
      <w:tr w:rsidR="00C05CCA" w:rsidRPr="002B19BB" w14:paraId="383618F5" w14:textId="77777777" w:rsidTr="00E352AA">
        <w:trPr>
          <w:trHeight w:val="501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97BE" w14:textId="77777777" w:rsidR="00C05CCA" w:rsidRPr="002B19BB" w:rsidRDefault="00C05CCA" w:rsidP="002762FD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26F7" w14:textId="0B4C8EF4" w:rsidR="00C05CCA" w:rsidRPr="002B19BB" w:rsidRDefault="008552CE" w:rsidP="00E352A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First wave threshold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D4DA" w14:textId="144B71DA" w:rsidR="00C05CCA" w:rsidRPr="002B19BB" w:rsidRDefault="00C05CCA" w:rsidP="00E352A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19B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  <w:r w:rsidR="008552C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econd wave threshold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AA9A" w14:textId="3BBF85A7" w:rsidR="00C05CCA" w:rsidRPr="002B19BB" w:rsidRDefault="00C05CCA" w:rsidP="00E352A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19B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Weak </w:t>
            </w:r>
            <w:r w:rsidR="00810D9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2B19B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response</w:t>
            </w:r>
          </w:p>
        </w:tc>
      </w:tr>
      <w:tr w:rsidR="006841A5" w:rsidRPr="002B19BB" w14:paraId="1AFDB084" w14:textId="77777777" w:rsidTr="00E352AA">
        <w:trPr>
          <w:trHeight w:val="501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4B9E" w14:textId="72498872" w:rsidR="006841A5" w:rsidRPr="002B19BB" w:rsidRDefault="006841A5" w:rsidP="006841A5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19BB">
              <w:rPr>
                <w:rFonts w:ascii="Arial" w:hAnsi="Arial" w:cs="Arial"/>
                <w:sz w:val="20"/>
                <w:szCs w:val="20"/>
                <w:lang w:val="en-GB"/>
              </w:rPr>
              <w:t xml:space="preserve">Threshold for </w:t>
            </w:r>
            <w:r w:rsidR="0049577F">
              <w:rPr>
                <w:rFonts w:ascii="Arial" w:hAnsi="Arial" w:cs="Arial"/>
                <w:sz w:val="20"/>
                <w:szCs w:val="20"/>
                <w:lang w:val="en-GB"/>
              </w:rPr>
              <w:t>initiation of</w:t>
            </w:r>
            <w:r w:rsidR="0049577F" w:rsidRPr="002B19B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B19BB">
              <w:rPr>
                <w:rFonts w:ascii="Arial" w:hAnsi="Arial" w:cs="Arial"/>
                <w:sz w:val="20"/>
                <w:szCs w:val="20"/>
                <w:lang w:val="en-GB"/>
              </w:rPr>
              <w:t>stringent measure</w:t>
            </w:r>
            <w:r w:rsidR="00344F2C" w:rsidRPr="002B19BB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2B19BB">
              <w:rPr>
                <w:rFonts w:ascii="Arial" w:hAnsi="Arial" w:cs="Arial"/>
                <w:sz w:val="20"/>
                <w:szCs w:val="20"/>
                <w:lang w:val="en-GB"/>
              </w:rPr>
              <w:t xml:space="preserve"> (incidence of </w:t>
            </w:r>
            <w:r w:rsidR="00524951" w:rsidRPr="002B19BB">
              <w:rPr>
                <w:rFonts w:ascii="Arial" w:hAnsi="Arial" w:cs="Arial"/>
                <w:sz w:val="20"/>
                <w:szCs w:val="20"/>
                <w:lang w:val="en-GB"/>
              </w:rPr>
              <w:t xml:space="preserve">COVID-19 </w:t>
            </w:r>
            <w:r w:rsidR="0049577F" w:rsidRPr="002B19BB">
              <w:rPr>
                <w:rFonts w:ascii="Arial" w:hAnsi="Arial" w:cs="Arial"/>
                <w:sz w:val="20"/>
                <w:szCs w:val="20"/>
                <w:lang w:val="en-GB"/>
              </w:rPr>
              <w:t>hospitali</w:t>
            </w:r>
            <w:r w:rsidR="0049577F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49577F" w:rsidRPr="002B19BB">
              <w:rPr>
                <w:rFonts w:ascii="Arial" w:hAnsi="Arial" w:cs="Arial"/>
                <w:sz w:val="20"/>
                <w:szCs w:val="20"/>
                <w:lang w:val="en-GB"/>
              </w:rPr>
              <w:t>ations</w:t>
            </w:r>
            <w:r w:rsidRPr="002B19BB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B35B" w14:textId="0DDAD47B" w:rsidR="006841A5" w:rsidRPr="002B19BB" w:rsidRDefault="006841A5" w:rsidP="00E352A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19BB">
              <w:rPr>
                <w:rFonts w:ascii="Arial" w:hAnsi="Arial" w:cs="Arial"/>
                <w:sz w:val="20"/>
                <w:szCs w:val="20"/>
                <w:lang w:val="en-GB"/>
              </w:rPr>
              <w:t>100/1,000,000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846D" w14:textId="1DB95C2C" w:rsidR="006841A5" w:rsidRPr="002B19BB" w:rsidRDefault="00810D92" w:rsidP="00E352A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="006841A5" w:rsidRPr="002B19BB">
              <w:rPr>
                <w:rFonts w:ascii="Arial" w:hAnsi="Arial" w:cs="Arial"/>
                <w:sz w:val="20"/>
                <w:szCs w:val="20"/>
                <w:lang w:val="en-GB"/>
              </w:rPr>
              <w:t>0/1,000,000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FF52" w14:textId="0D5711E5" w:rsidR="006841A5" w:rsidRPr="002B19BB" w:rsidRDefault="006841A5" w:rsidP="00E352A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19BB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617DC3" w:rsidRPr="002B19BB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Pr="002B19BB">
              <w:rPr>
                <w:rFonts w:ascii="Arial" w:hAnsi="Arial" w:cs="Arial"/>
                <w:sz w:val="20"/>
                <w:szCs w:val="20"/>
                <w:lang w:val="en-GB"/>
              </w:rPr>
              <w:t>0/1,000,000</w:t>
            </w:r>
          </w:p>
        </w:tc>
      </w:tr>
      <w:tr w:rsidR="006841A5" w:rsidRPr="002B19BB" w14:paraId="47D2521B" w14:textId="77777777" w:rsidTr="00E352AA">
        <w:trPr>
          <w:trHeight w:val="501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8F1C" w14:textId="0A047D78" w:rsidR="006841A5" w:rsidRPr="002B19BB" w:rsidRDefault="006841A5" w:rsidP="006841A5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19BB">
              <w:rPr>
                <w:rFonts w:ascii="Arial" w:hAnsi="Arial" w:cs="Arial"/>
                <w:sz w:val="20"/>
                <w:szCs w:val="20"/>
                <w:lang w:val="en-GB"/>
              </w:rPr>
              <w:t>Targeted effective reproduction number</w:t>
            </w:r>
            <w:r w:rsidR="00E352AA" w:rsidRPr="002B19B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91DF1" w:rsidRPr="002B19BB">
              <w:rPr>
                <w:rFonts w:ascii="Arial" w:hAnsi="Arial" w:cs="Arial"/>
                <w:sz w:val="20"/>
                <w:szCs w:val="20"/>
                <w:lang w:val="en-GB"/>
              </w:rPr>
              <w:t xml:space="preserve">to stop the </w:t>
            </w:r>
            <w:r w:rsidR="0049577F" w:rsidRPr="002B19BB">
              <w:rPr>
                <w:rFonts w:ascii="Arial" w:hAnsi="Arial" w:cs="Arial"/>
                <w:sz w:val="20"/>
                <w:szCs w:val="20"/>
                <w:lang w:val="en-GB"/>
              </w:rPr>
              <w:t>enforcement</w:t>
            </w:r>
            <w:r w:rsidR="00391DF1" w:rsidRPr="002B19BB">
              <w:rPr>
                <w:rFonts w:ascii="Arial" w:hAnsi="Arial" w:cs="Arial"/>
                <w:sz w:val="20"/>
                <w:szCs w:val="20"/>
                <w:lang w:val="en-GB"/>
              </w:rPr>
              <w:t xml:space="preserve"> of NPIs</w:t>
            </w:r>
            <w:r w:rsidR="0049577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05548" w:rsidRPr="002B19BB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E352AA" w:rsidRPr="002B19BB">
              <w:rPr>
                <w:rFonts w:ascii="Arial" w:hAnsi="Arial" w:cs="Arial"/>
                <w:sz w:val="20"/>
                <w:szCs w:val="20"/>
                <w:lang w:val="en-GB"/>
              </w:rPr>
              <w:t>Rt</w:t>
            </w:r>
            <w:r w:rsidR="00C05548" w:rsidRPr="002B19BB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095410" w:rsidRPr="002B19BB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DF18" w14:textId="76D9BEC7" w:rsidR="006841A5" w:rsidRPr="002B19BB" w:rsidRDefault="006841A5" w:rsidP="00E352A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19BB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C05548" w:rsidRPr="002B19BB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5EDC" w14:textId="2455BD68" w:rsidR="006841A5" w:rsidRPr="002B19BB" w:rsidRDefault="006841A5" w:rsidP="00E352A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19BB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810D92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C7CE" w14:textId="2E7D4F3E" w:rsidR="006841A5" w:rsidRPr="002B19BB" w:rsidRDefault="006841A5" w:rsidP="00E352A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19BB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C05548" w:rsidRPr="002B19BB" w14:paraId="22E51FC3" w14:textId="77777777" w:rsidTr="00E352AA">
        <w:trPr>
          <w:trHeight w:val="488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A861" w14:textId="7670E004" w:rsidR="00C05548" w:rsidRPr="002B19BB" w:rsidRDefault="00C05548" w:rsidP="00C05548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19BB">
              <w:rPr>
                <w:rFonts w:ascii="Arial" w:hAnsi="Arial" w:cs="Arial"/>
                <w:sz w:val="20"/>
                <w:szCs w:val="20"/>
                <w:lang w:val="en-GB"/>
              </w:rPr>
              <w:t>Threshold for relaxation of stringent measures</w:t>
            </w:r>
            <w:r w:rsidR="00344F2C" w:rsidRPr="002B19BB">
              <w:rPr>
                <w:rFonts w:ascii="Arial" w:hAnsi="Arial" w:cs="Arial"/>
                <w:sz w:val="20"/>
                <w:szCs w:val="20"/>
                <w:lang w:val="en-GB"/>
              </w:rPr>
              <w:t xml:space="preserve"> (incidence of COVID-19 </w:t>
            </w:r>
            <w:r w:rsidR="0049577F" w:rsidRPr="002B19BB">
              <w:rPr>
                <w:rFonts w:ascii="Arial" w:hAnsi="Arial" w:cs="Arial"/>
                <w:sz w:val="20"/>
                <w:szCs w:val="20"/>
                <w:lang w:val="en-GB"/>
              </w:rPr>
              <w:t>hospitali</w:t>
            </w:r>
            <w:r w:rsidR="0049577F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49577F" w:rsidRPr="002B19BB">
              <w:rPr>
                <w:rFonts w:ascii="Arial" w:hAnsi="Arial" w:cs="Arial"/>
                <w:sz w:val="20"/>
                <w:szCs w:val="20"/>
                <w:lang w:val="en-GB"/>
              </w:rPr>
              <w:t>ations</w:t>
            </w:r>
            <w:r w:rsidR="00344F2C" w:rsidRPr="002B19BB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7185" w14:textId="5F6AA107" w:rsidR="00C05548" w:rsidRPr="002B19BB" w:rsidRDefault="00C05548" w:rsidP="00C0554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19BB">
              <w:rPr>
                <w:rFonts w:ascii="Arial" w:hAnsi="Arial" w:cs="Arial"/>
                <w:sz w:val="20"/>
                <w:szCs w:val="20"/>
                <w:lang w:val="en-GB"/>
              </w:rPr>
              <w:t>50/1,000,000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E4D1" w14:textId="1010AAA7" w:rsidR="00C05548" w:rsidRPr="002B19BB" w:rsidRDefault="00810D92" w:rsidP="00C0554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37.</w:t>
            </w:r>
            <w:r w:rsidR="00C05548" w:rsidRPr="002B19BB">
              <w:rPr>
                <w:rFonts w:ascii="Arial" w:hAnsi="Arial" w:cs="Arial"/>
                <w:sz w:val="20"/>
                <w:szCs w:val="20"/>
                <w:lang w:val="en-GB"/>
              </w:rPr>
              <w:t>5/1,000,000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F62C" w14:textId="70A29CAE" w:rsidR="00C05548" w:rsidRPr="002B19BB" w:rsidRDefault="00810D92" w:rsidP="00C0554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C05548" w:rsidRPr="002B19BB">
              <w:rPr>
                <w:rFonts w:ascii="Arial" w:hAnsi="Arial" w:cs="Arial"/>
                <w:sz w:val="20"/>
                <w:szCs w:val="20"/>
                <w:lang w:val="en-GB"/>
              </w:rPr>
              <w:t>0/1,000,000</w:t>
            </w:r>
          </w:p>
        </w:tc>
      </w:tr>
      <w:tr w:rsidR="006841A5" w:rsidRPr="002B19BB" w14:paraId="6CCF1891" w14:textId="77777777" w:rsidTr="00E352AA">
        <w:trPr>
          <w:trHeight w:val="501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4079" w14:textId="1431CAC9" w:rsidR="006841A5" w:rsidRPr="002B19BB" w:rsidRDefault="006841A5" w:rsidP="006841A5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19BB">
              <w:rPr>
                <w:rFonts w:ascii="Arial" w:hAnsi="Arial" w:cs="Arial"/>
                <w:sz w:val="20"/>
                <w:szCs w:val="20"/>
                <w:lang w:val="en-GB"/>
              </w:rPr>
              <w:t xml:space="preserve">Timing for </w:t>
            </w:r>
            <w:r w:rsidR="00233342" w:rsidRPr="002B19BB">
              <w:rPr>
                <w:rFonts w:ascii="Arial" w:hAnsi="Arial" w:cs="Arial"/>
                <w:sz w:val="20"/>
                <w:szCs w:val="20"/>
                <w:lang w:val="en-GB"/>
              </w:rPr>
              <w:t xml:space="preserve">full </w:t>
            </w:r>
            <w:r w:rsidRPr="002B19BB">
              <w:rPr>
                <w:rFonts w:ascii="Arial" w:hAnsi="Arial" w:cs="Arial"/>
                <w:sz w:val="20"/>
                <w:szCs w:val="20"/>
                <w:lang w:val="en-GB"/>
              </w:rPr>
              <w:t>relaxation</w:t>
            </w:r>
            <w:r w:rsidR="00195DE5" w:rsidRPr="002B19BB">
              <w:rPr>
                <w:rFonts w:ascii="Arial" w:hAnsi="Arial" w:cs="Arial"/>
                <w:sz w:val="20"/>
                <w:szCs w:val="20"/>
                <w:lang w:val="en-GB"/>
              </w:rPr>
              <w:t xml:space="preserve"> of stringent measures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4A7B" w14:textId="26357477" w:rsidR="006841A5" w:rsidRPr="002B19BB" w:rsidRDefault="00810D92" w:rsidP="00E352A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="00233342" w:rsidRPr="002B19BB">
              <w:rPr>
                <w:rFonts w:ascii="Arial" w:hAnsi="Arial" w:cs="Arial"/>
                <w:sz w:val="20"/>
                <w:szCs w:val="20"/>
                <w:lang w:val="en-GB"/>
              </w:rPr>
              <w:t>0 days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396E" w14:textId="69DE5F0B" w:rsidR="006841A5" w:rsidRPr="002B19BB" w:rsidRDefault="00810D92" w:rsidP="00E352A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60 </w:t>
            </w:r>
            <w:r w:rsidR="00233342" w:rsidRPr="002B19BB">
              <w:rPr>
                <w:rFonts w:ascii="Arial" w:hAnsi="Arial" w:cs="Arial"/>
                <w:sz w:val="20"/>
                <w:szCs w:val="20"/>
                <w:lang w:val="en-GB"/>
              </w:rPr>
              <w:t>days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2E9E" w14:textId="561F4736" w:rsidR="006841A5" w:rsidRPr="002B19BB" w:rsidRDefault="00810D92" w:rsidP="00E352A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  <w:r w:rsidR="00233342" w:rsidRPr="002B19BB">
              <w:rPr>
                <w:rFonts w:ascii="Arial" w:hAnsi="Arial" w:cs="Arial"/>
                <w:sz w:val="20"/>
                <w:szCs w:val="20"/>
                <w:lang w:val="en-GB"/>
              </w:rPr>
              <w:t xml:space="preserve"> days</w:t>
            </w:r>
          </w:p>
        </w:tc>
      </w:tr>
    </w:tbl>
    <w:p w14:paraId="5613BD97" w14:textId="6554103A" w:rsidR="00556200" w:rsidRDefault="00556200" w:rsidP="00095410">
      <w:pPr>
        <w:spacing w:before="120" w:line="360" w:lineRule="auto"/>
        <w:rPr>
          <w:rFonts w:ascii="Arial" w:hAnsi="Arial" w:cs="Arial"/>
          <w:sz w:val="18"/>
          <w:szCs w:val="18"/>
          <w:lang w:val="en-GB"/>
        </w:rPr>
      </w:pPr>
      <w:r w:rsidRPr="002B19BB">
        <w:rPr>
          <w:rFonts w:ascii="Arial" w:hAnsi="Arial" w:cs="Arial"/>
          <w:sz w:val="18"/>
          <w:szCs w:val="18"/>
          <w:lang w:val="en-GB"/>
        </w:rPr>
        <w:t xml:space="preserve">* </w:t>
      </w:r>
      <w:r w:rsidR="00DC27C4" w:rsidRPr="002B19BB">
        <w:rPr>
          <w:rFonts w:ascii="Arial" w:hAnsi="Arial" w:cs="Arial"/>
          <w:sz w:val="18"/>
          <w:szCs w:val="18"/>
          <w:lang w:val="en-GB"/>
        </w:rPr>
        <w:t xml:space="preserve">Daily impact </w:t>
      </w:r>
      <w:r w:rsidR="0049577F" w:rsidRPr="002B19BB">
        <w:rPr>
          <w:rFonts w:ascii="Arial" w:hAnsi="Arial" w:cs="Arial"/>
          <w:sz w:val="18"/>
          <w:szCs w:val="18"/>
          <w:lang w:val="en-GB"/>
        </w:rPr>
        <w:t>o</w:t>
      </w:r>
      <w:r w:rsidR="0049577F">
        <w:rPr>
          <w:rFonts w:ascii="Arial" w:hAnsi="Arial" w:cs="Arial"/>
          <w:sz w:val="18"/>
          <w:szCs w:val="18"/>
          <w:lang w:val="en-GB"/>
        </w:rPr>
        <w:t>f</w:t>
      </w:r>
      <w:r w:rsidR="0049577F" w:rsidRPr="002B19BB">
        <w:rPr>
          <w:rFonts w:ascii="Arial" w:hAnsi="Arial" w:cs="Arial"/>
          <w:sz w:val="18"/>
          <w:szCs w:val="18"/>
          <w:lang w:val="en-GB"/>
        </w:rPr>
        <w:t xml:space="preserve"> </w:t>
      </w:r>
      <w:r w:rsidR="00C83758" w:rsidRPr="002B19BB">
        <w:rPr>
          <w:rFonts w:ascii="Arial" w:hAnsi="Arial" w:cs="Arial"/>
          <w:sz w:val="18"/>
          <w:szCs w:val="18"/>
          <w:lang w:val="en-GB"/>
        </w:rPr>
        <w:t xml:space="preserve">measures </w:t>
      </w:r>
      <w:r w:rsidR="00F00610" w:rsidRPr="002B19BB">
        <w:rPr>
          <w:rFonts w:ascii="Arial" w:hAnsi="Arial" w:cs="Arial"/>
          <w:sz w:val="18"/>
          <w:szCs w:val="18"/>
          <w:lang w:val="en-GB"/>
        </w:rPr>
        <w:t xml:space="preserve">on the </w:t>
      </w:r>
      <w:r w:rsidR="00C83758" w:rsidRPr="002B19BB">
        <w:rPr>
          <w:rFonts w:ascii="Arial" w:hAnsi="Arial" w:cs="Arial"/>
          <w:sz w:val="18"/>
          <w:szCs w:val="18"/>
          <w:lang w:val="en-GB"/>
        </w:rPr>
        <w:t xml:space="preserve">level of transmission: </w:t>
      </w:r>
      <w:r w:rsidR="007D2C28" w:rsidRPr="002B19BB">
        <w:rPr>
          <w:rFonts w:ascii="Arial" w:hAnsi="Arial" w:cs="Arial"/>
          <w:sz w:val="18"/>
          <w:szCs w:val="18"/>
          <w:lang w:val="en-GB"/>
        </w:rPr>
        <w:t xml:space="preserve">13% </w:t>
      </w:r>
      <w:r w:rsidR="00200C1D" w:rsidRPr="002B19BB">
        <w:rPr>
          <w:rFonts w:ascii="Arial" w:hAnsi="Arial" w:cs="Arial"/>
          <w:sz w:val="18"/>
          <w:szCs w:val="18"/>
          <w:lang w:val="en-GB"/>
        </w:rPr>
        <w:t xml:space="preserve">reduction </w:t>
      </w:r>
      <w:r w:rsidR="00B45041" w:rsidRPr="002B19BB">
        <w:rPr>
          <w:rFonts w:ascii="Arial" w:hAnsi="Arial" w:cs="Arial"/>
          <w:sz w:val="18"/>
          <w:szCs w:val="18"/>
          <w:lang w:val="en-GB"/>
        </w:rPr>
        <w:t xml:space="preserve">in contact rates </w:t>
      </w:r>
      <w:r w:rsidR="00200C1D" w:rsidRPr="002B19BB">
        <w:rPr>
          <w:rFonts w:ascii="Arial" w:hAnsi="Arial" w:cs="Arial"/>
          <w:sz w:val="18"/>
          <w:szCs w:val="18"/>
          <w:lang w:val="en-GB"/>
        </w:rPr>
        <w:t xml:space="preserve">compared to the previous day </w:t>
      </w:r>
      <w:r w:rsidR="008D2CD5" w:rsidRPr="002B19BB">
        <w:rPr>
          <w:rFonts w:ascii="Arial" w:hAnsi="Arial" w:cs="Arial"/>
          <w:sz w:val="18"/>
          <w:szCs w:val="18"/>
          <w:lang w:val="en-GB"/>
        </w:rPr>
        <w:t xml:space="preserve">i.e. </w:t>
      </w:r>
      <w:r w:rsidR="00C83758" w:rsidRPr="002B19BB">
        <w:rPr>
          <w:rFonts w:ascii="Arial" w:hAnsi="Arial" w:cs="Arial"/>
          <w:sz w:val="18"/>
          <w:szCs w:val="18"/>
          <w:lang w:val="en-GB"/>
        </w:rPr>
        <w:t>50% reduction</w:t>
      </w:r>
      <w:r w:rsidR="0064466B" w:rsidRPr="002B19BB">
        <w:rPr>
          <w:rFonts w:ascii="Arial" w:hAnsi="Arial" w:cs="Arial"/>
          <w:sz w:val="18"/>
          <w:szCs w:val="18"/>
          <w:lang w:val="en-GB"/>
        </w:rPr>
        <w:t xml:space="preserve"> over 5 days</w:t>
      </w:r>
      <w:r w:rsidR="00200C1D" w:rsidRPr="002B19BB">
        <w:rPr>
          <w:rFonts w:ascii="Arial" w:hAnsi="Arial" w:cs="Arial"/>
          <w:sz w:val="18"/>
          <w:szCs w:val="18"/>
          <w:lang w:val="en-GB"/>
        </w:rPr>
        <w:t xml:space="preserve">. </w:t>
      </w:r>
    </w:p>
    <w:p w14:paraId="7C0479F5" w14:textId="3BB49CDE" w:rsidR="00B737CB" w:rsidRPr="002B19BB" w:rsidRDefault="00B737CB" w:rsidP="001728B6">
      <w:pPr>
        <w:pStyle w:val="Heading2"/>
        <w:rPr>
          <w:lang w:val="en-GB"/>
        </w:rPr>
      </w:pPr>
      <w:r w:rsidRPr="002B19BB">
        <w:rPr>
          <w:lang w:val="en-GB"/>
        </w:rPr>
        <w:t>Vaccine profiles</w:t>
      </w:r>
    </w:p>
    <w:p w14:paraId="2BE571C8" w14:textId="77777777" w:rsidR="00296B8B" w:rsidRDefault="00296B8B">
      <w:pPr>
        <w:rPr>
          <w:rFonts w:cstheme="minorHAnsi"/>
          <w:lang w:val="en-GB"/>
        </w:rPr>
      </w:pPr>
    </w:p>
    <w:p w14:paraId="6FAF8269" w14:textId="03353957" w:rsidR="000C341E" w:rsidRPr="00183958" w:rsidRDefault="000C341E">
      <w:pPr>
        <w:rPr>
          <w:rFonts w:cstheme="minorHAnsi"/>
          <w:lang w:val="en-GB"/>
        </w:rPr>
      </w:pPr>
      <w:r w:rsidRPr="00183958">
        <w:rPr>
          <w:rFonts w:cstheme="minorHAnsi"/>
          <w:lang w:val="en-GB"/>
        </w:rPr>
        <w:t xml:space="preserve">We consider </w:t>
      </w:r>
      <w:r w:rsidR="0049577F">
        <w:rPr>
          <w:rFonts w:cstheme="minorHAnsi"/>
          <w:lang w:val="en-GB"/>
        </w:rPr>
        <w:t>two</w:t>
      </w:r>
      <w:r w:rsidRPr="00183958">
        <w:rPr>
          <w:rFonts w:cstheme="minorHAnsi"/>
          <w:lang w:val="en-GB"/>
        </w:rPr>
        <w:t xml:space="preserve"> </w:t>
      </w:r>
      <w:proofErr w:type="gramStart"/>
      <w:r w:rsidRPr="00183958">
        <w:rPr>
          <w:rFonts w:cstheme="minorHAnsi"/>
          <w:lang w:val="en-GB"/>
        </w:rPr>
        <w:t>profiles</w:t>
      </w:r>
      <w:proofErr w:type="gramEnd"/>
      <w:r w:rsidRPr="00183958">
        <w:rPr>
          <w:rFonts w:cstheme="minorHAnsi"/>
          <w:lang w:val="en-GB"/>
        </w:rPr>
        <w:t xml:space="preserve"> </w:t>
      </w:r>
    </w:p>
    <w:p w14:paraId="625B17C2" w14:textId="1C4AE1D3" w:rsidR="000C341E" w:rsidRPr="00183958" w:rsidRDefault="00FC71C2" w:rsidP="000C341E">
      <w:pPr>
        <w:pStyle w:val="ListParagraph"/>
        <w:numPr>
          <w:ilvl w:val="0"/>
          <w:numId w:val="14"/>
        </w:numPr>
        <w:rPr>
          <w:rFonts w:cstheme="minorHAnsi"/>
          <w:b/>
          <w:bCs/>
          <w:lang w:val="en-GB"/>
        </w:rPr>
      </w:pPr>
      <w:r w:rsidRPr="00183958">
        <w:rPr>
          <w:rFonts w:cstheme="minorHAnsi"/>
          <w:b/>
          <w:bCs/>
          <w:lang w:val="en-GB"/>
        </w:rPr>
        <w:t xml:space="preserve">Protection against infection </w:t>
      </w:r>
    </w:p>
    <w:p w14:paraId="3D57FC33" w14:textId="79279D25" w:rsidR="00E53908" w:rsidRPr="00183958" w:rsidRDefault="00485670" w:rsidP="00485670">
      <w:pPr>
        <w:ind w:left="360"/>
        <w:rPr>
          <w:rFonts w:eastAsiaTheme="minorEastAsia" w:cstheme="minorHAnsi"/>
          <w:lang w:val="en-GB"/>
        </w:rPr>
      </w:pPr>
      <w:r w:rsidRPr="00183958">
        <w:rPr>
          <w:rFonts w:cstheme="minorHAnsi"/>
          <w:lang w:val="en-GB"/>
        </w:rPr>
        <w:t>Under this profile</w:t>
      </w:r>
      <w:r w:rsidR="003B4367">
        <w:rPr>
          <w:rFonts w:cstheme="minorHAnsi"/>
          <w:lang w:val="en-GB"/>
        </w:rPr>
        <w:t>,</w:t>
      </w:r>
      <w:r w:rsidRPr="00183958">
        <w:rPr>
          <w:rFonts w:cstheme="minorHAnsi"/>
          <w:lang w:val="en-GB"/>
        </w:rPr>
        <w:t xml:space="preserve"> a fraction of vaccinated individuals received full protection against </w:t>
      </w:r>
      <w:r w:rsidR="00356BE6">
        <w:rPr>
          <w:rFonts w:cstheme="minorHAnsi"/>
          <w:lang w:val="en-GB"/>
        </w:rPr>
        <w:t xml:space="preserve">all forms of </w:t>
      </w:r>
      <w:r w:rsidRPr="00183958">
        <w:rPr>
          <w:rFonts w:cstheme="minorHAnsi"/>
          <w:lang w:val="en-GB"/>
        </w:rPr>
        <w:t>infection</w:t>
      </w:r>
      <w:r w:rsidR="0096368D" w:rsidRPr="00183958">
        <w:rPr>
          <w:rFonts w:cstheme="minorHAnsi"/>
          <w:lang w:val="en-GB"/>
        </w:rPr>
        <w:t xml:space="preserve"> </w:t>
      </w:r>
      <w:proofErr w:type="spellStart"/>
      <w:r w:rsidR="008335F6">
        <w:rPr>
          <w:rFonts w:cstheme="minorHAnsi"/>
          <w:lang w:val="en-GB"/>
        </w:rPr>
        <w:t>i.e</w:t>
      </w:r>
      <w:proofErr w:type="spellEnd"/>
      <w:r w:rsidR="008335F6">
        <w:rPr>
          <w:rFonts w:cstheme="minorHAnsi"/>
          <w:lang w:val="en-GB"/>
        </w:rPr>
        <w:t xml:space="preserve"> </w:t>
      </w:r>
      <w:r w:rsidR="008D1405">
        <w:rPr>
          <w:rFonts w:cstheme="minorHAnsi"/>
          <w:lang w:val="en-GB"/>
        </w:rPr>
        <w:t xml:space="preserve">with symptoms or not </w:t>
      </w:r>
      <w:r w:rsidRPr="00183958">
        <w:rPr>
          <w:rFonts w:cstheme="minorHAnsi"/>
          <w:lang w:val="en-GB"/>
        </w:rPr>
        <w:t xml:space="preserve">(defined by </w:t>
      </w:r>
      <m:oMath>
        <m:sSup>
          <m:sSupPr>
            <m:ctrlPr>
              <w:rPr>
                <w:rFonts w:ascii="Cambria Math" w:hAnsi="Cambria Math" w:cstheme="minorHAnsi"/>
                <w:i/>
                <w:lang w:val="en-GB"/>
              </w:rPr>
            </m:ctrlPr>
          </m:sSupPr>
          <m:e>
            <m:r>
              <w:rPr>
                <w:rFonts w:ascii="Cambria Math" w:hAnsi="Cambria Math" w:cstheme="minorHAnsi"/>
                <w:lang w:val="en-GB"/>
              </w:rPr>
              <m:t>e</m:t>
            </m:r>
          </m:e>
          <m:sup>
            <m:r>
              <w:rPr>
                <w:rFonts w:ascii="Cambria Math" w:hAnsi="Cambria Math" w:cstheme="minorHAnsi"/>
                <w:lang w:val="en-GB"/>
              </w:rPr>
              <m:t>sf</m:t>
            </m:r>
          </m:sup>
        </m:sSup>
        <m:r>
          <w:rPr>
            <w:rFonts w:ascii="Cambria Math" w:hAnsi="Cambria Math" w:cstheme="minorHAnsi"/>
            <w:lang w:val="en-GB"/>
          </w:rPr>
          <m:t>,</m:t>
        </m:r>
        <m:sSup>
          <m:sSupPr>
            <m:ctrlPr>
              <w:rPr>
                <w:rFonts w:ascii="Cambria Math" w:hAnsi="Cambria Math" w:cstheme="minorHAnsi"/>
                <w:i/>
                <w:lang w:val="en-GB"/>
              </w:rPr>
            </m:ctrlPr>
          </m:sSupPr>
          <m:e>
            <m:r>
              <w:rPr>
                <w:rFonts w:ascii="Cambria Math" w:hAnsi="Cambria Math" w:cstheme="minorHAnsi"/>
                <w:lang w:val="en-GB"/>
              </w:rPr>
              <m:t>e</m:t>
            </m:r>
          </m:e>
          <m:sup>
            <m:r>
              <w:rPr>
                <w:rFonts w:ascii="Cambria Math" w:hAnsi="Cambria Math" w:cstheme="minorHAnsi"/>
                <w:lang w:val="en-GB"/>
              </w:rPr>
              <m:t>rf</m:t>
            </m:r>
          </m:sup>
        </m:sSup>
        <m:r>
          <w:rPr>
            <w:rFonts w:ascii="Cambria Math" w:hAnsi="Cambria Math" w:cstheme="minorHAnsi"/>
            <w:lang w:val="en-GB"/>
          </w:rPr>
          <m:t xml:space="preserve">, </m:t>
        </m:r>
        <m:sSup>
          <m:sSupPr>
            <m:ctrlPr>
              <w:rPr>
                <w:rFonts w:ascii="Cambria Math" w:hAnsi="Cambria Math" w:cstheme="minorHAnsi"/>
                <w:i/>
                <w:lang w:val="en-GB"/>
              </w:rPr>
            </m:ctrlPr>
          </m:sSupPr>
          <m:e>
            <m:r>
              <w:rPr>
                <w:rFonts w:ascii="Cambria Math" w:hAnsi="Cambria Math" w:cstheme="minorHAnsi"/>
                <w:lang w:val="en-GB"/>
              </w:rPr>
              <m:t>e</m:t>
            </m:r>
          </m:e>
          <m:sup>
            <m:r>
              <w:rPr>
                <w:rFonts w:ascii="Cambria Math" w:hAnsi="Cambria Math" w:cstheme="minorHAnsi"/>
                <w:lang w:val="en-GB"/>
              </w:rPr>
              <m:t>wf</m:t>
            </m:r>
          </m:sup>
        </m:sSup>
      </m:oMath>
      <w:r w:rsidRPr="00183958">
        <w:rPr>
          <w:rFonts w:cstheme="minorHAnsi"/>
          <w:szCs w:val="24"/>
          <w:lang w:val="en-GB"/>
        </w:rPr>
        <w:t xml:space="preserve"> ) </w:t>
      </w:r>
      <w:r w:rsidR="006C0E34" w:rsidRPr="00183958">
        <w:rPr>
          <w:rFonts w:cstheme="minorHAnsi"/>
          <w:szCs w:val="24"/>
          <w:lang w:val="en-GB"/>
        </w:rPr>
        <w:t xml:space="preserve">but no </w:t>
      </w:r>
      <w:r w:rsidR="004A10F4" w:rsidRPr="00183958">
        <w:rPr>
          <w:rFonts w:cstheme="minorHAnsi"/>
          <w:szCs w:val="24"/>
          <w:lang w:val="en-GB"/>
        </w:rPr>
        <w:t xml:space="preserve">partial protection </w:t>
      </w:r>
      <w:r w:rsidR="004A10F4" w:rsidRPr="00183958">
        <w:rPr>
          <w:rFonts w:cstheme="minorHAnsi"/>
          <w:lang w:val="en-GB"/>
        </w:rPr>
        <w:t>(</w:t>
      </w:r>
      <m:oMath>
        <m:sSup>
          <m:sSupPr>
            <m:ctrlPr>
              <w:rPr>
                <w:rFonts w:ascii="Cambria Math" w:hAnsi="Cambria Math" w:cstheme="minorHAnsi"/>
                <w:i/>
                <w:lang w:val="en-GB"/>
              </w:rPr>
            </m:ctrlPr>
          </m:sSupPr>
          <m:e>
            <m:r>
              <w:rPr>
                <w:rFonts w:ascii="Cambria Math" w:hAnsi="Cambria Math" w:cstheme="minorHAnsi"/>
                <w:lang w:val="en-GB"/>
              </w:rPr>
              <m:t>e</m:t>
            </m:r>
          </m:e>
          <m:sup>
            <m:r>
              <w:rPr>
                <w:rFonts w:ascii="Cambria Math" w:hAnsi="Cambria Math" w:cstheme="minorHAnsi"/>
                <w:lang w:val="en-GB"/>
              </w:rPr>
              <m:t>sp</m:t>
            </m:r>
          </m:sup>
        </m:sSup>
        <m:r>
          <w:rPr>
            <w:rFonts w:ascii="Cambria Math" w:hAnsi="Cambria Math" w:cstheme="minorHAnsi"/>
            <w:lang w:val="en-GB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lang w:val="en-GB"/>
              </w:rPr>
            </m:ctrlPr>
          </m:sSupPr>
          <m:e>
            <m:r>
              <w:rPr>
                <w:rFonts w:ascii="Cambria Math" w:hAnsi="Cambria Math" w:cstheme="minorHAnsi"/>
                <w:lang w:val="en-GB"/>
              </w:rPr>
              <m:t>e</m:t>
            </m:r>
          </m:e>
          <m:sup>
            <m:r>
              <w:rPr>
                <w:rFonts w:ascii="Cambria Math" w:hAnsi="Cambria Math" w:cstheme="minorHAnsi"/>
                <w:lang w:val="en-GB"/>
              </w:rPr>
              <m:t>rp</m:t>
            </m:r>
          </m:sup>
        </m:sSup>
        <m:r>
          <w:rPr>
            <w:rFonts w:ascii="Cambria Math" w:hAnsi="Cambria Math" w:cstheme="minorHAnsi"/>
            <w:lang w:val="en-GB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lang w:val="en-GB"/>
              </w:rPr>
            </m:ctrlPr>
          </m:sSupPr>
          <m:e>
            <m:r>
              <w:rPr>
                <w:rFonts w:ascii="Cambria Math" w:hAnsi="Cambria Math" w:cstheme="minorHAnsi"/>
                <w:lang w:val="en-GB"/>
              </w:rPr>
              <m:t>e</m:t>
            </m:r>
          </m:e>
          <m:sup>
            <m:r>
              <w:rPr>
                <w:rFonts w:ascii="Cambria Math" w:hAnsi="Cambria Math" w:cstheme="minorHAnsi"/>
                <w:lang w:val="en-GB"/>
              </w:rPr>
              <m:t>wp</m:t>
            </m:r>
          </m:sup>
        </m:sSup>
        <m:r>
          <w:rPr>
            <w:rFonts w:ascii="Cambria Math" w:hAnsi="Cambria Math" w:cstheme="minorHAnsi"/>
            <w:lang w:val="en-GB"/>
          </w:rPr>
          <m:t>=0</m:t>
        </m:r>
      </m:oMath>
      <w:r w:rsidR="004A10F4" w:rsidRPr="00183958">
        <w:rPr>
          <w:rFonts w:cstheme="minorHAnsi"/>
          <w:szCs w:val="24"/>
          <w:lang w:val="en-GB"/>
        </w:rPr>
        <w:t xml:space="preserve"> )</w:t>
      </w:r>
      <w:r w:rsidR="005C2382" w:rsidRPr="00183958">
        <w:rPr>
          <w:rFonts w:cstheme="minorHAnsi"/>
          <w:szCs w:val="24"/>
          <w:lang w:val="en-GB"/>
        </w:rPr>
        <w:t xml:space="preserve"> i.e. all-or-no</w:t>
      </w:r>
      <w:r w:rsidR="00891FFD" w:rsidRPr="00183958">
        <w:rPr>
          <w:rFonts w:cstheme="minorHAnsi"/>
          <w:szCs w:val="24"/>
          <w:lang w:val="en-GB"/>
        </w:rPr>
        <w:t>thing</w:t>
      </w:r>
      <w:r w:rsidR="00DD7D28" w:rsidRPr="00183958">
        <w:rPr>
          <w:rFonts w:cstheme="minorHAnsi"/>
          <w:szCs w:val="24"/>
          <w:lang w:val="en-GB"/>
        </w:rPr>
        <w:t xml:space="preserve"> vaccine</w:t>
      </w:r>
      <w:r w:rsidR="0009339E" w:rsidRPr="00183958">
        <w:rPr>
          <w:rFonts w:cstheme="minorHAnsi"/>
          <w:szCs w:val="24"/>
          <w:lang w:val="en-GB"/>
        </w:rPr>
        <w:t xml:space="preserve">. </w:t>
      </w:r>
      <w:r w:rsidR="00891FFD" w:rsidRPr="00183958">
        <w:rPr>
          <w:rFonts w:cstheme="minorHAnsi"/>
          <w:szCs w:val="24"/>
          <w:lang w:val="en-GB"/>
        </w:rPr>
        <w:t>When vaccine-conferred protection wanes, t</w:t>
      </w:r>
      <w:r w:rsidR="00332BAB" w:rsidRPr="00183958">
        <w:rPr>
          <w:rFonts w:cstheme="minorHAnsi"/>
          <w:szCs w:val="24"/>
          <w:lang w:val="en-GB"/>
        </w:rPr>
        <w:t xml:space="preserve">he risk of infection </w:t>
      </w:r>
      <w:r w:rsidR="00E94EF0" w:rsidRPr="00183958">
        <w:rPr>
          <w:rFonts w:cstheme="minorHAnsi"/>
          <w:szCs w:val="24"/>
          <w:lang w:val="en-GB"/>
        </w:rPr>
        <w:t xml:space="preserve">for </w:t>
      </w:r>
      <w:r w:rsidR="003B4367" w:rsidRPr="00183958">
        <w:rPr>
          <w:rFonts w:cstheme="minorHAnsi"/>
          <w:szCs w:val="24"/>
          <w:lang w:val="en-GB"/>
        </w:rPr>
        <w:t>pr</w:t>
      </w:r>
      <w:r w:rsidR="003B4367">
        <w:rPr>
          <w:rFonts w:cstheme="minorHAnsi"/>
          <w:szCs w:val="24"/>
          <w:lang w:val="en-GB"/>
        </w:rPr>
        <w:t>eviously vaccinated</w:t>
      </w:r>
      <w:r w:rsidR="003B4367" w:rsidRPr="00183958">
        <w:rPr>
          <w:rFonts w:cstheme="minorHAnsi"/>
          <w:szCs w:val="24"/>
          <w:lang w:val="en-GB"/>
        </w:rPr>
        <w:t xml:space="preserve"> </w:t>
      </w:r>
      <w:r w:rsidR="00E94EF0" w:rsidRPr="00183958">
        <w:rPr>
          <w:rFonts w:cstheme="minorHAnsi"/>
          <w:szCs w:val="24"/>
          <w:lang w:val="en-GB"/>
        </w:rPr>
        <w:t xml:space="preserve">individuals </w:t>
      </w:r>
      <w:r w:rsidRPr="00183958">
        <w:rPr>
          <w:rFonts w:cstheme="minorHAnsi"/>
          <w:szCs w:val="24"/>
          <w:lang w:val="en-GB"/>
        </w:rPr>
        <w:t>is equivalent to unvaccinated individuals</w:t>
      </w:r>
      <w:r w:rsidR="001F5D80" w:rsidRPr="00183958">
        <w:rPr>
          <w:rFonts w:cstheme="minorHAnsi"/>
          <w:szCs w:val="24"/>
          <w:lang w:val="en-GB"/>
        </w:rPr>
        <w:t>.</w:t>
      </w:r>
    </w:p>
    <w:p w14:paraId="68256AF9" w14:textId="5A1F23DE" w:rsidR="006B6300" w:rsidRPr="00183958" w:rsidRDefault="006B6300" w:rsidP="00485670">
      <w:pPr>
        <w:ind w:left="360"/>
        <w:rPr>
          <w:rFonts w:eastAsiaTheme="minorEastAsia" w:cstheme="minorHAnsi"/>
          <w:lang w:val="en-GB"/>
        </w:rPr>
      </w:pPr>
      <w:r w:rsidRPr="00183958">
        <w:rPr>
          <w:rFonts w:eastAsiaTheme="minorEastAsia" w:cstheme="minorHAnsi"/>
          <w:lang w:val="en-GB"/>
        </w:rPr>
        <w:t xml:space="preserve">In the base case, </w:t>
      </w:r>
      <m:oMath>
        <m:sSup>
          <m:sSupPr>
            <m:ctrlPr>
              <w:rPr>
                <w:rFonts w:ascii="Cambria Math" w:hAnsi="Cambria Math" w:cstheme="minorHAnsi"/>
                <w:i/>
                <w:lang w:val="en-GB"/>
              </w:rPr>
            </m:ctrlPr>
          </m:sSupPr>
          <m:e>
            <m:r>
              <w:rPr>
                <w:rFonts w:ascii="Cambria Math" w:hAnsi="Cambria Math" w:cstheme="minorHAnsi"/>
                <w:lang w:val="en-GB"/>
              </w:rPr>
              <m:t>e</m:t>
            </m:r>
          </m:e>
          <m:sup>
            <m:r>
              <w:rPr>
                <w:rFonts w:ascii="Cambria Math" w:hAnsi="Cambria Math" w:cstheme="minorHAnsi"/>
                <w:lang w:val="en-GB"/>
              </w:rPr>
              <m:t>sf</m:t>
            </m:r>
          </m:sup>
        </m:sSup>
        <m:r>
          <w:rPr>
            <w:rFonts w:ascii="Cambria Math" w:hAnsi="Cambria Math" w:cstheme="minorHAnsi"/>
            <w:lang w:val="en-GB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lang w:val="en-GB"/>
              </w:rPr>
            </m:ctrlPr>
          </m:sSupPr>
          <m:e>
            <m:r>
              <w:rPr>
                <w:rFonts w:ascii="Cambria Math" w:hAnsi="Cambria Math" w:cstheme="minorHAnsi"/>
                <w:lang w:val="en-GB"/>
              </w:rPr>
              <m:t>e</m:t>
            </m:r>
          </m:e>
          <m:sup>
            <m:r>
              <w:rPr>
                <w:rFonts w:ascii="Cambria Math" w:hAnsi="Cambria Math" w:cstheme="minorHAnsi"/>
                <w:lang w:val="en-GB"/>
              </w:rPr>
              <m:t>wf</m:t>
            </m:r>
          </m:sup>
        </m:sSup>
        <m:r>
          <w:rPr>
            <w:rFonts w:ascii="Cambria Math" w:hAnsi="Cambria Math" w:cstheme="minorHAnsi"/>
            <w:lang w:val="en-GB"/>
          </w:rPr>
          <m:t xml:space="preserve">=70% </m:t>
        </m:r>
      </m:oMath>
      <w:r w:rsidR="00E53908" w:rsidRPr="00183958">
        <w:rPr>
          <w:rFonts w:eastAsiaTheme="minorEastAsia" w:cstheme="minorHAnsi"/>
          <w:lang w:val="en-GB"/>
        </w:rPr>
        <w:t xml:space="preserve"> and the median duration of vaccine-</w:t>
      </w:r>
      <w:r w:rsidR="003B4367" w:rsidRPr="003B4367">
        <w:rPr>
          <w:rFonts w:cstheme="minorHAnsi"/>
          <w:szCs w:val="24"/>
          <w:lang w:val="en-GB"/>
        </w:rPr>
        <w:t xml:space="preserve"> </w:t>
      </w:r>
      <w:r w:rsidR="003B4367" w:rsidRPr="00183958">
        <w:rPr>
          <w:rFonts w:cstheme="minorHAnsi"/>
          <w:szCs w:val="24"/>
          <w:lang w:val="en-GB"/>
        </w:rPr>
        <w:t>conferred</w:t>
      </w:r>
      <w:r w:rsidR="00E53908" w:rsidRPr="00183958">
        <w:rPr>
          <w:rFonts w:eastAsiaTheme="minorEastAsia" w:cstheme="minorHAnsi"/>
          <w:lang w:val="en-GB"/>
        </w:rPr>
        <w:t xml:space="preserve"> protection is set to </w:t>
      </w:r>
      <w:r w:rsidR="003B4367">
        <w:rPr>
          <w:rFonts w:eastAsiaTheme="minorEastAsia" w:cstheme="minorHAnsi"/>
          <w:lang w:val="en-GB"/>
        </w:rPr>
        <w:t>one</w:t>
      </w:r>
      <w:r w:rsidR="003B4367" w:rsidRPr="00183958">
        <w:rPr>
          <w:rFonts w:eastAsiaTheme="minorEastAsia" w:cstheme="minorHAnsi"/>
          <w:lang w:val="en-GB"/>
        </w:rPr>
        <w:t xml:space="preserve"> </w:t>
      </w:r>
      <w:r w:rsidR="00E53908" w:rsidRPr="00183958">
        <w:rPr>
          <w:rFonts w:eastAsiaTheme="minorEastAsia" w:cstheme="minorHAnsi"/>
          <w:lang w:val="en-GB"/>
        </w:rPr>
        <w:t xml:space="preserve">year </w:t>
      </w:r>
      <w:r w:rsidR="004C73AB" w:rsidRPr="00183958">
        <w:rPr>
          <w:rFonts w:eastAsiaTheme="minorEastAsia" w:cstheme="minorHAnsi"/>
          <w:lang w:val="en-GB"/>
        </w:rPr>
        <w:t xml:space="preserve">i.e. </w:t>
      </w:r>
      <w:proofErr w:type="gramStart"/>
      <w:r w:rsidR="00E53908" w:rsidRPr="00183958">
        <w:rPr>
          <w:rFonts w:eastAsiaTheme="minorEastAsia" w:cstheme="minorHAnsi"/>
          <w:lang w:val="en-GB"/>
        </w:rPr>
        <w:t>similar to</w:t>
      </w:r>
      <w:proofErr w:type="gramEnd"/>
      <w:r w:rsidR="00E53908" w:rsidRPr="00183958">
        <w:rPr>
          <w:rFonts w:eastAsiaTheme="minorEastAsia" w:cstheme="minorHAnsi"/>
          <w:lang w:val="en-GB"/>
        </w:rPr>
        <w:t xml:space="preserve"> naturally-acquired protection</w:t>
      </w:r>
      <w:r w:rsidR="004C73AB" w:rsidRPr="00183958">
        <w:rPr>
          <w:rFonts w:eastAsiaTheme="minorEastAsia" w:cstheme="minorHAnsi"/>
          <w:lang w:val="en-GB"/>
        </w:rPr>
        <w:t xml:space="preserve"> (</w:t>
      </w:r>
      <m:oMath>
        <m:sSub>
          <m:sSubPr>
            <m:ctrlPr>
              <w:rPr>
                <w:rFonts w:ascii="Cambria Math" w:hAnsi="Cambria Math" w:cstheme="minorHAnsi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Cs w:val="24"/>
                <w:lang w:val="en-GB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Cs w:val="24"/>
                <w:lang w:val="en-GB"/>
              </w:rPr>
              <m:t>v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  <w:lang w:val="en-GB"/>
          </w:rPr>
          <m:t>=</m:t>
        </m:r>
        <m:sSub>
          <m:sSubPr>
            <m:ctrlPr>
              <w:rPr>
                <w:rFonts w:ascii="Cambria Math" w:hAnsi="Cambria Math" w:cstheme="minorHAnsi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Cs w:val="24"/>
                <w:lang w:val="en-GB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Cs w:val="24"/>
                <w:lang w:val="en-GB"/>
              </w:rPr>
              <m:t>r</m:t>
            </m:r>
          </m:sub>
        </m:sSub>
      </m:oMath>
      <w:r w:rsidR="00E53908" w:rsidRPr="00183958">
        <w:rPr>
          <w:rFonts w:eastAsiaTheme="minorEastAsia" w:cstheme="minorHAnsi"/>
          <w:lang w:val="en-GB"/>
        </w:rPr>
        <w:t>).</w:t>
      </w:r>
      <w:r w:rsidR="00356BE6">
        <w:rPr>
          <w:rFonts w:eastAsiaTheme="minorEastAsia" w:cstheme="minorHAnsi"/>
          <w:lang w:val="en-GB"/>
        </w:rPr>
        <w:t xml:space="preserve"> </w:t>
      </w:r>
      <w:r w:rsidR="00076F6E">
        <w:rPr>
          <w:rFonts w:eastAsiaTheme="minorEastAsia" w:cstheme="minorHAnsi"/>
          <w:lang w:val="en-GB"/>
        </w:rPr>
        <w:t xml:space="preserve">Vaccination do not confer </w:t>
      </w:r>
      <w:r w:rsidR="00816B20">
        <w:rPr>
          <w:rFonts w:eastAsiaTheme="minorEastAsia" w:cstheme="minorHAnsi"/>
          <w:lang w:val="en-GB"/>
        </w:rPr>
        <w:t xml:space="preserve">any </w:t>
      </w:r>
      <w:r w:rsidR="00356BE6">
        <w:rPr>
          <w:rFonts w:eastAsiaTheme="minorEastAsia" w:cstheme="minorHAnsi"/>
          <w:lang w:val="en-GB"/>
        </w:rPr>
        <w:t xml:space="preserve">additional protection </w:t>
      </w:r>
      <w:r w:rsidR="00E565A3">
        <w:rPr>
          <w:rFonts w:eastAsiaTheme="minorEastAsia" w:cstheme="minorHAnsi"/>
          <w:lang w:val="en-GB"/>
        </w:rPr>
        <w:t>for subject</w:t>
      </w:r>
      <w:r w:rsidR="00816B20">
        <w:rPr>
          <w:rFonts w:eastAsiaTheme="minorEastAsia" w:cstheme="minorHAnsi"/>
          <w:lang w:val="en-GB"/>
        </w:rPr>
        <w:t xml:space="preserve">s protected </w:t>
      </w:r>
      <w:r w:rsidR="006B1DD4">
        <w:rPr>
          <w:rFonts w:eastAsiaTheme="minorEastAsia" w:cstheme="minorHAnsi"/>
          <w:lang w:val="en-GB"/>
        </w:rPr>
        <w:t xml:space="preserve">against infection </w:t>
      </w:r>
      <w:r w:rsidR="00816B20">
        <w:rPr>
          <w:rFonts w:eastAsiaTheme="minorEastAsia" w:cstheme="minorHAnsi"/>
          <w:lang w:val="en-GB"/>
        </w:rPr>
        <w:t xml:space="preserve">after a </w:t>
      </w:r>
      <w:r w:rsidR="00E565A3">
        <w:rPr>
          <w:rFonts w:eastAsiaTheme="minorEastAsia" w:cstheme="minorHAnsi"/>
          <w:lang w:val="en-GB"/>
        </w:rPr>
        <w:t>naturally-a</w:t>
      </w:r>
      <w:r w:rsidR="006B36FC">
        <w:rPr>
          <w:rFonts w:eastAsiaTheme="minorEastAsia" w:cstheme="minorHAnsi"/>
          <w:lang w:val="en-GB"/>
        </w:rPr>
        <w:t xml:space="preserve">cquired protection </w:t>
      </w:r>
      <m:oMath>
        <m:r>
          <w:rPr>
            <w:rFonts w:ascii="Cambria Math" w:eastAsiaTheme="minorEastAsia" w:hAnsi="Cambria Math" w:cstheme="minorHAnsi"/>
            <w:lang w:val="en-GB"/>
          </w:rPr>
          <m:t>(</m:t>
        </m:r>
        <m:sSup>
          <m:sSupPr>
            <m:ctrlPr>
              <w:rPr>
                <w:rFonts w:ascii="Cambria Math" w:hAnsi="Cambria Math" w:cstheme="minorHAnsi"/>
                <w:i/>
                <w:lang w:val="en-GB"/>
              </w:rPr>
            </m:ctrlPr>
          </m:sSupPr>
          <m:e>
            <m:r>
              <w:rPr>
                <w:rFonts w:ascii="Cambria Math" w:hAnsi="Cambria Math" w:cstheme="minorHAnsi"/>
                <w:lang w:val="en-GB"/>
              </w:rPr>
              <m:t>e</m:t>
            </m:r>
          </m:e>
          <m:sup>
            <m:r>
              <w:rPr>
                <w:rFonts w:ascii="Cambria Math" w:hAnsi="Cambria Math" w:cstheme="minorHAnsi"/>
                <w:lang w:val="en-GB"/>
              </w:rPr>
              <m:t>rf</m:t>
            </m:r>
          </m:sup>
        </m:sSup>
        <m:r>
          <w:rPr>
            <w:rFonts w:ascii="Cambria Math" w:hAnsi="Cambria Math" w:cstheme="minorHAnsi"/>
            <w:lang w:val="en-GB"/>
          </w:rPr>
          <m:t>=0%</m:t>
        </m:r>
      </m:oMath>
      <w:r w:rsidR="006B1DD4">
        <w:rPr>
          <w:rFonts w:eastAsiaTheme="minorEastAsia" w:cstheme="minorHAnsi"/>
          <w:lang w:val="en-GB"/>
        </w:rPr>
        <w:t>)</w:t>
      </w:r>
    </w:p>
    <w:p w14:paraId="535E5831" w14:textId="2DD81B85" w:rsidR="00485670" w:rsidRPr="00183958" w:rsidRDefault="00485670" w:rsidP="00485670">
      <w:pPr>
        <w:ind w:left="360"/>
        <w:rPr>
          <w:rFonts w:cstheme="minorHAnsi"/>
          <w:lang w:val="en-GB"/>
        </w:rPr>
      </w:pPr>
    </w:p>
    <w:p w14:paraId="41F6439F" w14:textId="5D161845" w:rsidR="007C4698" w:rsidRPr="00183958" w:rsidRDefault="001728B6" w:rsidP="007C4698">
      <w:pPr>
        <w:pStyle w:val="ListParagraph"/>
        <w:numPr>
          <w:ilvl w:val="0"/>
          <w:numId w:val="14"/>
        </w:numPr>
        <w:rPr>
          <w:rFonts w:cstheme="minorHAnsi"/>
          <w:b/>
          <w:bCs/>
          <w:lang w:val="en-GB"/>
        </w:rPr>
      </w:pPr>
      <w:r w:rsidRPr="00183958">
        <w:rPr>
          <w:rFonts w:cstheme="minorHAnsi"/>
          <w:b/>
          <w:bCs/>
          <w:lang w:val="en-GB"/>
        </w:rPr>
        <w:t xml:space="preserve">Protection against </w:t>
      </w:r>
      <w:r w:rsidR="00AE3F3A" w:rsidRPr="00183958">
        <w:rPr>
          <w:rFonts w:cstheme="minorHAnsi"/>
          <w:b/>
          <w:bCs/>
          <w:lang w:val="en-GB"/>
        </w:rPr>
        <w:t>s</w:t>
      </w:r>
      <w:r w:rsidR="00AE3F3A">
        <w:rPr>
          <w:rFonts w:cstheme="minorHAnsi"/>
          <w:b/>
          <w:bCs/>
          <w:lang w:val="en-GB"/>
        </w:rPr>
        <w:t>everity of symptomatic disease</w:t>
      </w:r>
    </w:p>
    <w:p w14:paraId="2C0197E1" w14:textId="30577FBC" w:rsidR="00E53908" w:rsidRPr="00183958" w:rsidRDefault="007C4698" w:rsidP="007C4698">
      <w:pPr>
        <w:ind w:left="360"/>
        <w:rPr>
          <w:rFonts w:cstheme="minorHAnsi"/>
          <w:lang w:val="en-GB"/>
        </w:rPr>
      </w:pPr>
      <w:r w:rsidRPr="00183958">
        <w:rPr>
          <w:rFonts w:cstheme="minorHAnsi"/>
          <w:lang w:val="en-GB"/>
        </w:rPr>
        <w:t xml:space="preserve">Under this profile, vaccination has no direct impact </w:t>
      </w:r>
      <w:r w:rsidR="00694C07" w:rsidRPr="00183958">
        <w:rPr>
          <w:rFonts w:cstheme="minorHAnsi"/>
          <w:lang w:val="en-GB"/>
        </w:rPr>
        <w:t>o</w:t>
      </w:r>
      <w:r w:rsidR="00694C07">
        <w:rPr>
          <w:rFonts w:cstheme="minorHAnsi"/>
          <w:lang w:val="en-GB"/>
        </w:rPr>
        <w:t>n</w:t>
      </w:r>
      <w:r w:rsidR="00694C07" w:rsidRPr="00183958">
        <w:rPr>
          <w:rFonts w:cstheme="minorHAnsi"/>
          <w:lang w:val="en-GB"/>
        </w:rPr>
        <w:t xml:space="preserve"> </w:t>
      </w:r>
      <w:r w:rsidRPr="00183958">
        <w:rPr>
          <w:rFonts w:cstheme="minorHAnsi"/>
          <w:lang w:val="en-GB"/>
        </w:rPr>
        <w:t xml:space="preserve">the risk of infection </w:t>
      </w:r>
      <w:r w:rsidR="00A1451C" w:rsidRPr="00183958">
        <w:rPr>
          <w:rFonts w:cstheme="minorHAnsi"/>
          <w:lang w:val="en-GB"/>
        </w:rPr>
        <w:t>(</w:t>
      </w:r>
      <m:oMath>
        <m:sSup>
          <m:sSupPr>
            <m:ctrlPr>
              <w:rPr>
                <w:rFonts w:ascii="Cambria Math" w:hAnsi="Cambria Math" w:cstheme="minorHAnsi"/>
                <w:i/>
                <w:lang w:val="en-GB"/>
              </w:rPr>
            </m:ctrlPr>
          </m:sSupPr>
          <m:e>
            <m:r>
              <w:rPr>
                <w:rFonts w:ascii="Cambria Math" w:hAnsi="Cambria Math" w:cstheme="minorHAnsi"/>
                <w:lang w:val="en-GB"/>
              </w:rPr>
              <m:t>e</m:t>
            </m:r>
          </m:e>
          <m:sup>
            <m:r>
              <w:rPr>
                <w:rFonts w:ascii="Cambria Math" w:hAnsi="Cambria Math" w:cstheme="minorHAnsi"/>
                <w:lang w:val="en-GB"/>
              </w:rPr>
              <m:t>sf</m:t>
            </m:r>
          </m:sup>
        </m:sSup>
        <m:r>
          <w:rPr>
            <w:rFonts w:ascii="Cambria Math" w:hAnsi="Cambria Math" w:cstheme="minorHAnsi"/>
            <w:lang w:val="en-GB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lang w:val="en-GB"/>
              </w:rPr>
            </m:ctrlPr>
          </m:sSupPr>
          <m:e>
            <m:r>
              <w:rPr>
                <w:rFonts w:ascii="Cambria Math" w:hAnsi="Cambria Math" w:cstheme="minorHAnsi"/>
                <w:lang w:val="en-GB"/>
              </w:rPr>
              <m:t>e</m:t>
            </m:r>
          </m:e>
          <m:sup>
            <m:r>
              <w:rPr>
                <w:rFonts w:ascii="Cambria Math" w:hAnsi="Cambria Math" w:cstheme="minorHAnsi"/>
                <w:lang w:val="en-GB"/>
              </w:rPr>
              <m:t>rf</m:t>
            </m:r>
          </m:sup>
        </m:sSup>
        <m:r>
          <w:rPr>
            <w:rFonts w:ascii="Cambria Math" w:hAnsi="Cambria Math" w:cstheme="minorHAnsi"/>
            <w:lang w:val="en-GB"/>
          </w:rPr>
          <m:t xml:space="preserve">= </m:t>
        </m:r>
        <m:sSup>
          <m:sSupPr>
            <m:ctrlPr>
              <w:rPr>
                <w:rFonts w:ascii="Cambria Math" w:hAnsi="Cambria Math" w:cstheme="minorHAnsi"/>
                <w:i/>
                <w:lang w:val="en-GB"/>
              </w:rPr>
            </m:ctrlPr>
          </m:sSupPr>
          <m:e>
            <m:r>
              <w:rPr>
                <w:rFonts w:ascii="Cambria Math" w:hAnsi="Cambria Math" w:cstheme="minorHAnsi"/>
                <w:lang w:val="en-GB"/>
              </w:rPr>
              <m:t>e</m:t>
            </m:r>
          </m:e>
          <m:sup>
            <m:r>
              <w:rPr>
                <w:rFonts w:ascii="Cambria Math" w:hAnsi="Cambria Math" w:cstheme="minorHAnsi"/>
                <w:lang w:val="en-GB"/>
              </w:rPr>
              <m:t>wf</m:t>
            </m:r>
          </m:sup>
        </m:sSup>
        <m:r>
          <w:rPr>
            <w:rFonts w:ascii="Cambria Math" w:hAnsi="Cambria Math" w:cstheme="minorHAnsi"/>
            <w:lang w:val="en-GB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lang w:val="en-GB"/>
              </w:rPr>
            </m:ctrlPr>
          </m:sSupPr>
          <m:e>
            <m:r>
              <w:rPr>
                <w:rFonts w:ascii="Cambria Math" w:hAnsi="Cambria Math" w:cstheme="minorHAnsi"/>
                <w:lang w:val="en-GB"/>
              </w:rPr>
              <m:t>e</m:t>
            </m:r>
          </m:e>
          <m:sup>
            <m:r>
              <w:rPr>
                <w:rFonts w:ascii="Cambria Math" w:hAnsi="Cambria Math" w:cstheme="minorHAnsi"/>
                <w:lang w:val="en-GB"/>
              </w:rPr>
              <m:t>i</m:t>
            </m:r>
          </m:sup>
        </m:sSup>
        <m:r>
          <w:rPr>
            <w:rFonts w:ascii="Cambria Math" w:hAnsi="Cambria Math" w:cstheme="minorHAnsi"/>
            <w:lang w:val="en-GB"/>
          </w:rPr>
          <m:t>=0</m:t>
        </m:r>
      </m:oMath>
      <w:r w:rsidR="00A1451C" w:rsidRPr="00183958">
        <w:rPr>
          <w:rFonts w:cstheme="minorHAnsi"/>
          <w:szCs w:val="24"/>
          <w:lang w:val="en-GB"/>
        </w:rPr>
        <w:t>)</w:t>
      </w:r>
      <w:r w:rsidR="00A1451C" w:rsidRPr="00183958">
        <w:rPr>
          <w:rFonts w:cstheme="minorHAnsi"/>
          <w:lang w:val="en-GB"/>
        </w:rPr>
        <w:t xml:space="preserve">. </w:t>
      </w:r>
      <w:r w:rsidR="00923942" w:rsidRPr="00183958">
        <w:rPr>
          <w:rFonts w:cstheme="minorHAnsi"/>
          <w:lang w:val="en-GB"/>
        </w:rPr>
        <w:t xml:space="preserve">Vaccination does not provide additional protection for individuals already infected </w:t>
      </w:r>
      <w:r w:rsidR="003B56C9" w:rsidRPr="00183958">
        <w:rPr>
          <w:rFonts w:cstheme="minorHAnsi"/>
          <w:lang w:val="en-GB"/>
        </w:rPr>
        <w:t>(</w:t>
      </w:r>
      <m:oMath>
        <m:sSup>
          <m:sSupPr>
            <m:ctrlPr>
              <w:rPr>
                <w:rFonts w:ascii="Cambria Math" w:hAnsi="Cambria Math" w:cstheme="minorHAnsi"/>
                <w:i/>
                <w:lang w:val="en-GB"/>
              </w:rPr>
            </m:ctrlPr>
          </m:sSupPr>
          <m:e>
            <m:r>
              <w:rPr>
                <w:rFonts w:ascii="Cambria Math" w:hAnsi="Cambria Math" w:cstheme="minorHAnsi"/>
                <w:lang w:val="en-GB"/>
              </w:rPr>
              <m:t>e</m:t>
            </m:r>
          </m:e>
          <m:sup>
            <m:r>
              <w:rPr>
                <w:rFonts w:ascii="Cambria Math" w:hAnsi="Cambria Math" w:cstheme="minorHAnsi"/>
                <w:lang w:val="en-GB"/>
              </w:rPr>
              <m:t>rp</m:t>
            </m:r>
          </m:sup>
        </m:sSup>
        <m:r>
          <w:rPr>
            <w:rFonts w:ascii="Cambria Math" w:hAnsi="Cambria Math" w:cstheme="minorHAnsi"/>
            <w:lang w:val="en-GB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lang w:val="en-GB"/>
              </w:rPr>
            </m:ctrlPr>
          </m:sSupPr>
          <m:e>
            <m:r>
              <w:rPr>
                <w:rFonts w:ascii="Cambria Math" w:hAnsi="Cambria Math" w:cstheme="minorHAnsi"/>
                <w:lang w:val="en-GB"/>
              </w:rPr>
              <m:t>e</m:t>
            </m:r>
          </m:e>
          <m:sup>
            <m:r>
              <w:rPr>
                <w:rFonts w:ascii="Cambria Math" w:hAnsi="Cambria Math" w:cstheme="minorHAnsi"/>
                <w:lang w:val="en-GB"/>
              </w:rPr>
              <m:t>rw</m:t>
            </m:r>
          </m:sup>
        </m:sSup>
        <m:r>
          <w:rPr>
            <w:rFonts w:ascii="Cambria Math" w:hAnsi="Cambria Math" w:cstheme="minorHAnsi"/>
            <w:lang w:val="en-GB"/>
          </w:rPr>
          <m:t xml:space="preserve">= </m:t>
        </m:r>
      </m:oMath>
      <w:r w:rsidR="003B56C9" w:rsidRPr="00183958">
        <w:rPr>
          <w:rFonts w:eastAsiaTheme="minorEastAsia" w:cstheme="minorHAnsi"/>
          <w:lang w:val="en-GB"/>
        </w:rPr>
        <w:t>0</w:t>
      </w:r>
      <w:r w:rsidR="003B56C9" w:rsidRPr="00183958">
        <w:rPr>
          <w:rFonts w:cstheme="minorHAnsi"/>
          <w:szCs w:val="24"/>
          <w:lang w:val="en-GB"/>
        </w:rPr>
        <w:t>)</w:t>
      </w:r>
      <w:r w:rsidR="005B24A4" w:rsidRPr="00183958">
        <w:rPr>
          <w:rFonts w:cstheme="minorHAnsi"/>
          <w:szCs w:val="24"/>
          <w:lang w:val="en-GB"/>
        </w:rPr>
        <w:t xml:space="preserve"> but confers partial protection </w:t>
      </w:r>
      <w:r w:rsidR="00B9650B" w:rsidRPr="00183958">
        <w:rPr>
          <w:rFonts w:cstheme="minorHAnsi"/>
          <w:szCs w:val="24"/>
          <w:lang w:val="en-GB"/>
        </w:rPr>
        <w:t xml:space="preserve">to all </w:t>
      </w:r>
      <w:r w:rsidR="005B24A4" w:rsidRPr="00183958">
        <w:rPr>
          <w:rFonts w:cstheme="minorHAnsi"/>
          <w:szCs w:val="24"/>
          <w:lang w:val="en-GB"/>
        </w:rPr>
        <w:t>susceptible individuals</w:t>
      </w:r>
      <w:r w:rsidR="00D135CE" w:rsidRPr="00183958">
        <w:rPr>
          <w:rFonts w:cstheme="minorHAnsi"/>
          <w:szCs w:val="24"/>
          <w:lang w:val="en-GB"/>
        </w:rPr>
        <w:t xml:space="preserve"> </w:t>
      </w:r>
      <w:r w:rsidR="00D135CE" w:rsidRPr="00183958">
        <w:rPr>
          <w:rFonts w:cstheme="minorHAnsi"/>
          <w:lang w:val="en-GB"/>
        </w:rPr>
        <w:t>(</w:t>
      </w:r>
      <m:oMath>
        <m:sSup>
          <m:sSupPr>
            <m:ctrlPr>
              <w:rPr>
                <w:rFonts w:ascii="Cambria Math" w:hAnsi="Cambria Math" w:cstheme="minorHAnsi"/>
                <w:i/>
                <w:lang w:val="en-GB"/>
              </w:rPr>
            </m:ctrlPr>
          </m:sSupPr>
          <m:e>
            <m:r>
              <w:rPr>
                <w:rFonts w:ascii="Cambria Math" w:hAnsi="Cambria Math" w:cstheme="minorHAnsi"/>
                <w:lang w:val="en-GB"/>
              </w:rPr>
              <m:t>e</m:t>
            </m:r>
          </m:e>
          <m:sup>
            <m:r>
              <w:rPr>
                <w:rFonts w:ascii="Cambria Math" w:hAnsi="Cambria Math" w:cstheme="minorHAnsi"/>
                <w:lang w:val="en-GB"/>
              </w:rPr>
              <m:t>sp</m:t>
            </m:r>
          </m:sup>
        </m:sSup>
        <m:r>
          <w:rPr>
            <w:rFonts w:ascii="Cambria Math" w:hAnsi="Cambria Math" w:cstheme="minorHAnsi"/>
            <w:lang w:val="en-GB"/>
          </w:rPr>
          <m:t xml:space="preserve">= </m:t>
        </m:r>
      </m:oMath>
      <w:r w:rsidR="00B9650B" w:rsidRPr="00183958">
        <w:rPr>
          <w:rFonts w:eastAsiaTheme="minorEastAsia" w:cstheme="minorHAnsi"/>
          <w:lang w:val="en-GB"/>
        </w:rPr>
        <w:t>1</w:t>
      </w:r>
      <w:r w:rsidR="00D135CE" w:rsidRPr="00183958">
        <w:rPr>
          <w:rFonts w:cstheme="minorHAnsi"/>
          <w:szCs w:val="24"/>
          <w:lang w:val="en-GB"/>
        </w:rPr>
        <w:t>)</w:t>
      </w:r>
      <w:r w:rsidR="00B9650B" w:rsidRPr="00183958">
        <w:rPr>
          <w:rFonts w:cstheme="minorHAnsi"/>
          <w:szCs w:val="24"/>
          <w:lang w:val="en-GB"/>
        </w:rPr>
        <w:t xml:space="preserve">. </w:t>
      </w:r>
    </w:p>
    <w:p w14:paraId="37B199AA" w14:textId="3DEC9BAA" w:rsidR="007C4698" w:rsidRPr="00183958" w:rsidRDefault="00A1451C" w:rsidP="007C4698">
      <w:pPr>
        <w:ind w:left="360"/>
        <w:rPr>
          <w:rFonts w:cstheme="minorHAnsi"/>
          <w:lang w:val="en-GB"/>
        </w:rPr>
      </w:pPr>
      <w:r w:rsidRPr="00183958">
        <w:rPr>
          <w:rFonts w:cstheme="minorHAnsi"/>
          <w:lang w:val="en-GB"/>
        </w:rPr>
        <w:t xml:space="preserve">In the base case, we consider </w:t>
      </w:r>
      <m:oMath>
        <m:f>
          <m:fPr>
            <m:ctrlPr>
              <w:rPr>
                <w:rFonts w:ascii="Cambria Math" w:hAnsi="Cambria Math" w:cstheme="minorHAnsi"/>
                <w:i/>
                <w:szCs w:val="24"/>
                <w:lang w:val="en-GB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inorHAnsi"/>
                    <w:szCs w:val="24"/>
                    <w:lang w:val="en-GB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Cs w:val="24"/>
                    <w:lang w:val="en-GB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Cs w:val="24"/>
                    <w:lang w:val="en-GB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Cs w:val="24"/>
                    <w:lang w:val="en-GB"/>
                  </w:rPr>
                  <m:t>vm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theme="minorHAnsi"/>
                    <w:szCs w:val="24"/>
                    <w:lang w:val="en-GB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Cs w:val="24"/>
                    <w:lang w:val="en-GB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Cs w:val="24"/>
                    <w:lang w:val="en-GB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Cs w:val="24"/>
                    <w:lang w:val="en-GB"/>
                  </w:rPr>
                  <m:t>sm</m:t>
                </m:r>
              </m:sup>
            </m:sSubSup>
          </m:den>
        </m:f>
        <m:r>
          <w:rPr>
            <w:rFonts w:ascii="Cambria Math" w:hAnsi="Cambria Math" w:cstheme="minorHAnsi"/>
            <w:szCs w:val="24"/>
            <w:lang w:val="en-GB"/>
          </w:rPr>
          <m:t>=</m:t>
        </m:r>
        <m:f>
          <m:fPr>
            <m:ctrlPr>
              <w:rPr>
                <w:rFonts w:ascii="Cambria Math" w:hAnsi="Cambria Math" w:cstheme="minorHAnsi"/>
                <w:i/>
                <w:szCs w:val="24"/>
                <w:lang w:val="en-GB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inorHAnsi"/>
                    <w:szCs w:val="24"/>
                    <w:lang w:val="en-GB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Cs w:val="24"/>
                    <w:lang w:val="en-GB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Cs w:val="24"/>
                    <w:lang w:val="en-GB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Cs w:val="24"/>
                    <w:lang w:val="en-GB"/>
                  </w:rPr>
                  <m:t>vs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theme="minorHAnsi"/>
                    <w:szCs w:val="24"/>
                    <w:lang w:val="en-GB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Cs w:val="24"/>
                    <w:lang w:val="en-GB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Cs w:val="24"/>
                    <w:lang w:val="en-GB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Cs w:val="24"/>
                    <w:lang w:val="en-GB"/>
                  </w:rPr>
                  <m:t>ss</m:t>
                </m:r>
              </m:sup>
            </m:sSubSup>
          </m:den>
        </m:f>
        <m:r>
          <w:rPr>
            <w:rFonts w:ascii="Cambria Math" w:hAnsi="Cambria Math" w:cstheme="minorHAnsi"/>
            <w:szCs w:val="24"/>
            <w:lang w:val="en-GB"/>
          </w:rPr>
          <m:t>=30%</m:t>
        </m:r>
      </m:oMath>
      <w:r w:rsidR="00E53908" w:rsidRPr="00183958">
        <w:rPr>
          <w:rFonts w:eastAsiaTheme="minorEastAsia" w:cstheme="minorHAnsi"/>
          <w:szCs w:val="24"/>
          <w:lang w:val="en-GB"/>
        </w:rPr>
        <w:t xml:space="preserve">  (i.e. 70% reduced severity when compared to infection occurring in </w:t>
      </w:r>
      <w:r w:rsidR="00F645D6" w:rsidRPr="00183958">
        <w:rPr>
          <w:rFonts w:eastAsiaTheme="minorEastAsia" w:cstheme="minorHAnsi"/>
          <w:szCs w:val="24"/>
          <w:lang w:val="en-GB"/>
        </w:rPr>
        <w:t>susceptible</w:t>
      </w:r>
      <w:r w:rsidR="00E53908" w:rsidRPr="00183958">
        <w:rPr>
          <w:rFonts w:eastAsiaTheme="minorEastAsia" w:cstheme="minorHAnsi"/>
          <w:szCs w:val="24"/>
          <w:lang w:val="en-GB"/>
        </w:rPr>
        <w:t xml:space="preserve"> individuals</w:t>
      </w:r>
      <w:r w:rsidR="005D4B96" w:rsidRPr="00183958">
        <w:rPr>
          <w:rFonts w:eastAsiaTheme="minorEastAsia" w:cstheme="minorHAnsi"/>
          <w:szCs w:val="24"/>
          <w:lang w:val="en-GB"/>
        </w:rPr>
        <w:t xml:space="preserve"> </w:t>
      </w:r>
      <w:r w:rsidR="003A5993" w:rsidRPr="00183958">
        <w:rPr>
          <w:rFonts w:eastAsiaTheme="minorEastAsia" w:cstheme="minorHAnsi"/>
          <w:szCs w:val="24"/>
          <w:lang w:val="en-GB"/>
        </w:rPr>
        <w:t xml:space="preserve">which is </w:t>
      </w:r>
      <w:r w:rsidR="005D4B96" w:rsidRPr="00183958">
        <w:rPr>
          <w:rFonts w:eastAsiaTheme="minorEastAsia" w:cstheme="minorHAnsi"/>
          <w:szCs w:val="24"/>
          <w:lang w:val="en-GB"/>
        </w:rPr>
        <w:t xml:space="preserve">lower than </w:t>
      </w:r>
      <w:r w:rsidR="003A5993" w:rsidRPr="00183958">
        <w:rPr>
          <w:rFonts w:eastAsiaTheme="minorEastAsia" w:cstheme="minorHAnsi"/>
          <w:szCs w:val="24"/>
          <w:lang w:val="en-GB"/>
        </w:rPr>
        <w:t xml:space="preserve">the </w:t>
      </w:r>
      <w:r w:rsidR="005D4B96" w:rsidRPr="00183958">
        <w:rPr>
          <w:rFonts w:eastAsiaTheme="minorEastAsia" w:cstheme="minorHAnsi"/>
          <w:szCs w:val="24"/>
          <w:lang w:val="en-GB"/>
        </w:rPr>
        <w:t>reduced sev</w:t>
      </w:r>
      <w:r w:rsidR="00F57172" w:rsidRPr="00183958">
        <w:rPr>
          <w:rFonts w:eastAsiaTheme="minorEastAsia" w:cstheme="minorHAnsi"/>
          <w:szCs w:val="24"/>
          <w:lang w:val="en-GB"/>
        </w:rPr>
        <w:t xml:space="preserve">erity for recurrent </w:t>
      </w:r>
      <w:r w:rsidR="00ED56FA" w:rsidRPr="00183958">
        <w:rPr>
          <w:rFonts w:eastAsiaTheme="minorEastAsia" w:cstheme="minorHAnsi"/>
          <w:szCs w:val="24"/>
          <w:lang w:val="en-GB"/>
        </w:rPr>
        <w:t xml:space="preserve">natural </w:t>
      </w:r>
      <w:r w:rsidR="00F57172" w:rsidRPr="00183958">
        <w:rPr>
          <w:rFonts w:eastAsiaTheme="minorEastAsia" w:cstheme="minorHAnsi"/>
          <w:szCs w:val="24"/>
          <w:lang w:val="en-GB"/>
        </w:rPr>
        <w:t>infections</w:t>
      </w:r>
      <w:r w:rsidR="00ED56FA" w:rsidRPr="00183958">
        <w:rPr>
          <w:rFonts w:eastAsiaTheme="minorEastAsia" w:cstheme="minorHAnsi"/>
          <w:szCs w:val="24"/>
          <w:lang w:val="en-GB"/>
        </w:rPr>
        <w:t xml:space="preserve"> in the base case</w:t>
      </w:r>
      <w:r w:rsidR="00E53908" w:rsidRPr="00183958">
        <w:rPr>
          <w:rFonts w:eastAsiaTheme="minorEastAsia" w:cstheme="minorHAnsi"/>
          <w:szCs w:val="24"/>
          <w:lang w:val="en-GB"/>
        </w:rPr>
        <w:t>)</w:t>
      </w:r>
      <w:r w:rsidR="00F3458A" w:rsidRPr="00183958">
        <w:rPr>
          <w:rFonts w:eastAsiaTheme="minorEastAsia" w:cstheme="minorHAnsi"/>
          <w:szCs w:val="24"/>
          <w:lang w:val="en-GB"/>
        </w:rPr>
        <w:t>. Th</w:t>
      </w:r>
      <w:r w:rsidR="00897FBB">
        <w:rPr>
          <w:rFonts w:eastAsiaTheme="minorEastAsia" w:cstheme="minorHAnsi"/>
          <w:szCs w:val="24"/>
          <w:lang w:val="en-GB"/>
        </w:rPr>
        <w:t>e</w:t>
      </w:r>
      <w:r w:rsidR="00140F20" w:rsidRPr="00183958">
        <w:rPr>
          <w:rFonts w:eastAsiaTheme="minorEastAsia" w:cstheme="minorHAnsi"/>
          <w:szCs w:val="24"/>
          <w:lang w:val="en-GB"/>
        </w:rPr>
        <w:t xml:space="preserve"> </w:t>
      </w:r>
      <w:r w:rsidR="00922244" w:rsidRPr="00183958">
        <w:rPr>
          <w:rFonts w:eastAsiaTheme="minorEastAsia" w:cstheme="minorHAnsi"/>
          <w:szCs w:val="24"/>
          <w:lang w:val="en-GB"/>
        </w:rPr>
        <w:t>vaccine-</w:t>
      </w:r>
      <w:r w:rsidR="00694C07" w:rsidRPr="00183958">
        <w:rPr>
          <w:rFonts w:cstheme="minorHAnsi"/>
          <w:szCs w:val="24"/>
          <w:lang w:val="en-GB"/>
        </w:rPr>
        <w:t>conferred</w:t>
      </w:r>
      <w:r w:rsidR="00922244" w:rsidRPr="00183958">
        <w:rPr>
          <w:rFonts w:eastAsiaTheme="minorEastAsia" w:cstheme="minorHAnsi"/>
          <w:szCs w:val="24"/>
          <w:lang w:val="en-GB"/>
        </w:rPr>
        <w:t xml:space="preserve"> </w:t>
      </w:r>
      <w:r w:rsidR="002A5F00" w:rsidRPr="00183958">
        <w:rPr>
          <w:rFonts w:eastAsiaTheme="minorEastAsia" w:cstheme="minorHAnsi"/>
          <w:szCs w:val="24"/>
          <w:lang w:val="en-GB"/>
        </w:rPr>
        <w:t xml:space="preserve">protection </w:t>
      </w:r>
      <w:r w:rsidR="00ED56FA" w:rsidRPr="00183958">
        <w:rPr>
          <w:rFonts w:eastAsiaTheme="minorEastAsia" w:cstheme="minorHAnsi"/>
          <w:szCs w:val="24"/>
          <w:lang w:val="en-GB"/>
        </w:rPr>
        <w:t xml:space="preserve">defines </w:t>
      </w:r>
      <w:r w:rsidR="00922244" w:rsidRPr="00183958">
        <w:rPr>
          <w:rFonts w:eastAsiaTheme="minorEastAsia" w:cstheme="minorHAnsi"/>
          <w:szCs w:val="24"/>
          <w:lang w:val="en-GB"/>
        </w:rPr>
        <w:t>the severity of the</w:t>
      </w:r>
      <w:r w:rsidR="002A5F00" w:rsidRPr="00183958">
        <w:rPr>
          <w:rFonts w:eastAsiaTheme="minorEastAsia" w:cstheme="minorHAnsi"/>
          <w:szCs w:val="24"/>
          <w:lang w:val="en-GB"/>
        </w:rPr>
        <w:t xml:space="preserve">ir </w:t>
      </w:r>
      <w:r w:rsidR="00922244" w:rsidRPr="00183958">
        <w:rPr>
          <w:rFonts w:eastAsiaTheme="minorEastAsia" w:cstheme="minorHAnsi"/>
          <w:szCs w:val="24"/>
          <w:lang w:val="en-GB"/>
        </w:rPr>
        <w:t xml:space="preserve">next infection </w:t>
      </w:r>
      <w:r w:rsidR="002A5F00" w:rsidRPr="00183958">
        <w:rPr>
          <w:rFonts w:eastAsiaTheme="minorEastAsia" w:cstheme="minorHAnsi"/>
          <w:lang w:val="en-GB"/>
        </w:rPr>
        <w:t>(</w:t>
      </w:r>
      <m:oMath>
        <m:sSub>
          <m:sSubPr>
            <m:ctrlPr>
              <w:rPr>
                <w:rFonts w:ascii="Cambria Math" w:hAnsi="Cambria Math" w:cstheme="minorHAnsi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Cs w:val="24"/>
                <w:lang w:val="en-GB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Cs w:val="24"/>
                <w:lang w:val="en-GB"/>
              </w:rPr>
              <m:t>v</m:t>
            </m:r>
          </m:sub>
        </m:sSub>
        <m:r>
          <m:rPr>
            <m:sty m:val="p"/>
          </m:rPr>
          <w:rPr>
            <w:rFonts w:ascii="Cambria Math" w:hAnsi="Cambria Math" w:cstheme="minorHAnsi"/>
            <w:szCs w:val="24"/>
            <w:lang w:val="en-GB"/>
          </w:rPr>
          <m:t>=</m:t>
        </m:r>
        <m:r>
          <w:rPr>
            <w:rFonts w:ascii="Cambria Math" w:hAnsi="Cambria Math" w:cstheme="minorHAnsi"/>
            <w:szCs w:val="24"/>
            <w:lang w:val="en-GB"/>
          </w:rPr>
          <m:t>100</m:t>
        </m:r>
      </m:oMath>
      <w:r w:rsidR="002A5F00" w:rsidRPr="00183958">
        <w:rPr>
          <w:rFonts w:eastAsiaTheme="minorEastAsia" w:cstheme="minorHAnsi"/>
          <w:lang w:val="en-GB"/>
        </w:rPr>
        <w:t xml:space="preserve">). </w:t>
      </w:r>
    </w:p>
    <w:p w14:paraId="56A47B22" w14:textId="28032D45" w:rsidR="007C4698" w:rsidRPr="002B19BB" w:rsidRDefault="007C4698" w:rsidP="00485670">
      <w:pPr>
        <w:ind w:left="360"/>
        <w:rPr>
          <w:lang w:val="en-GB"/>
        </w:rPr>
      </w:pPr>
    </w:p>
    <w:p w14:paraId="03B6A4D7" w14:textId="004D5119" w:rsidR="008B1AA6" w:rsidRDefault="008336E5" w:rsidP="008B1AA6">
      <w:pPr>
        <w:pStyle w:val="Heading2"/>
        <w:rPr>
          <w:lang w:val="en-GB"/>
        </w:rPr>
      </w:pPr>
      <w:r w:rsidRPr="002B19BB">
        <w:rPr>
          <w:lang w:val="en-GB"/>
        </w:rPr>
        <w:t>V</w:t>
      </w:r>
      <w:r w:rsidR="0087535D" w:rsidRPr="002B19BB">
        <w:rPr>
          <w:lang w:val="en-GB"/>
        </w:rPr>
        <w:t>accine supply</w:t>
      </w:r>
    </w:p>
    <w:p w14:paraId="300D302B" w14:textId="77777777" w:rsidR="004D3E16" w:rsidRDefault="004D3E16" w:rsidP="00A92F60">
      <w:pPr>
        <w:rPr>
          <w:lang w:val="en-GB"/>
        </w:rPr>
      </w:pPr>
    </w:p>
    <w:p w14:paraId="7203C5CE" w14:textId="0604E6A4" w:rsidR="00371BE5" w:rsidRDefault="00A92F60" w:rsidP="00A92F60">
      <w:pPr>
        <w:rPr>
          <w:lang w:val="en-GB"/>
        </w:rPr>
      </w:pPr>
      <w:r>
        <w:rPr>
          <w:lang w:val="en-GB"/>
        </w:rPr>
        <w:lastRenderedPageBreak/>
        <w:t xml:space="preserve">There have been an acceleration and </w:t>
      </w:r>
      <w:r w:rsidR="00E10666">
        <w:rPr>
          <w:lang w:val="en-GB"/>
        </w:rPr>
        <w:t xml:space="preserve">important </w:t>
      </w:r>
      <w:r w:rsidR="00E915CE">
        <w:rPr>
          <w:lang w:val="en-GB"/>
        </w:rPr>
        <w:t>investment</w:t>
      </w:r>
      <w:r>
        <w:rPr>
          <w:lang w:val="en-GB"/>
        </w:rPr>
        <w:t xml:space="preserve"> in research and development of </w:t>
      </w:r>
      <w:r w:rsidR="00E10666">
        <w:rPr>
          <w:lang w:val="en-GB"/>
        </w:rPr>
        <w:t xml:space="preserve">COVID-19 </w:t>
      </w:r>
      <w:r>
        <w:rPr>
          <w:lang w:val="en-GB"/>
        </w:rPr>
        <w:t xml:space="preserve">vaccines during the </w:t>
      </w:r>
      <w:r w:rsidR="003A32E9">
        <w:rPr>
          <w:lang w:val="en-GB"/>
        </w:rPr>
        <w:t>first year of the pandemic</w:t>
      </w:r>
      <w:r>
        <w:rPr>
          <w:lang w:val="en-GB"/>
        </w:rPr>
        <w:t xml:space="preserve">. </w:t>
      </w:r>
      <w:r w:rsidR="00E915CE">
        <w:rPr>
          <w:lang w:val="en-GB"/>
        </w:rPr>
        <w:t xml:space="preserve">While there </w:t>
      </w:r>
      <w:r w:rsidR="00747281">
        <w:rPr>
          <w:lang w:val="en-GB"/>
        </w:rPr>
        <w:t>a</w:t>
      </w:r>
      <w:r w:rsidR="00E915CE">
        <w:rPr>
          <w:lang w:val="en-GB"/>
        </w:rPr>
        <w:t xml:space="preserve">re over 100 vaccine candidates in </w:t>
      </w:r>
      <w:r w:rsidR="00CC4E00">
        <w:rPr>
          <w:lang w:val="en-GB"/>
        </w:rPr>
        <w:t>clinical developmen</w:t>
      </w:r>
      <w:r w:rsidR="005B2ABC">
        <w:rPr>
          <w:lang w:val="en-GB"/>
        </w:rPr>
        <w:t>t</w:t>
      </w:r>
      <w:r w:rsidR="00E915CE">
        <w:rPr>
          <w:lang w:val="en-GB"/>
        </w:rPr>
        <w:t>, not all of them will be successful and we will</w:t>
      </w:r>
      <w:r w:rsidR="002F5C3A">
        <w:rPr>
          <w:lang w:val="en-GB"/>
        </w:rPr>
        <w:t xml:space="preserve"> likely</w:t>
      </w:r>
      <w:r w:rsidR="00E915CE">
        <w:rPr>
          <w:lang w:val="en-GB"/>
        </w:rPr>
        <w:t xml:space="preserve"> </w:t>
      </w:r>
      <w:r w:rsidR="00747281">
        <w:rPr>
          <w:lang w:val="en-GB"/>
        </w:rPr>
        <w:t>see a limited supply compared to the</w:t>
      </w:r>
      <w:r w:rsidR="002F5C3A">
        <w:rPr>
          <w:lang w:val="en-GB"/>
        </w:rPr>
        <w:t xml:space="preserve"> current</w:t>
      </w:r>
      <w:r w:rsidR="00747281">
        <w:rPr>
          <w:lang w:val="en-GB"/>
        </w:rPr>
        <w:t xml:space="preserve"> universal demand</w:t>
      </w:r>
      <w:r w:rsidR="001D0AEB">
        <w:rPr>
          <w:lang w:val="en-GB"/>
        </w:rPr>
        <w:t xml:space="preserve"> during 2021</w:t>
      </w:r>
      <w:r w:rsidR="00747281">
        <w:rPr>
          <w:lang w:val="en-GB"/>
        </w:rPr>
        <w:t xml:space="preserve">. In Europe, </w:t>
      </w:r>
      <w:r w:rsidR="00352FE3">
        <w:rPr>
          <w:lang w:val="en-GB"/>
        </w:rPr>
        <w:t>up to December 2020</w:t>
      </w:r>
      <w:r w:rsidRPr="00A92F60">
        <w:rPr>
          <w:lang w:val="en-GB"/>
        </w:rPr>
        <w:t xml:space="preserve">, the European Commission </w:t>
      </w:r>
      <w:r w:rsidR="00352FE3" w:rsidRPr="00A92F60">
        <w:rPr>
          <w:lang w:val="en-GB"/>
        </w:rPr>
        <w:t>ha</w:t>
      </w:r>
      <w:r w:rsidR="00352FE3">
        <w:rPr>
          <w:lang w:val="en-GB"/>
        </w:rPr>
        <w:t>d</w:t>
      </w:r>
      <w:r w:rsidR="00352FE3" w:rsidRPr="00A92F60">
        <w:rPr>
          <w:lang w:val="en-GB"/>
        </w:rPr>
        <w:t xml:space="preserve"> </w:t>
      </w:r>
      <w:r w:rsidRPr="00A92F60">
        <w:rPr>
          <w:lang w:val="en-GB"/>
        </w:rPr>
        <w:t>concluded contracts with six companies covering a broad portfolio of vaccine candidates</w:t>
      </w:r>
      <w:r w:rsidR="00916A9A">
        <w:rPr>
          <w:lang w:val="en-GB"/>
        </w:rPr>
        <w:t xml:space="preserve"> (see </w:t>
      </w:r>
      <w:r w:rsidR="008B353F">
        <w:rPr>
          <w:lang w:val="en-GB"/>
        </w:rPr>
        <w:t>S3 T</w:t>
      </w:r>
      <w:r w:rsidR="00916A9A">
        <w:rPr>
          <w:lang w:val="en-GB"/>
        </w:rPr>
        <w:t>able)</w:t>
      </w:r>
      <w:r w:rsidRPr="00A92F60">
        <w:rPr>
          <w:lang w:val="en-GB"/>
        </w:rPr>
        <w:t>.</w:t>
      </w:r>
      <w:r w:rsidR="00916A9A">
        <w:rPr>
          <w:lang w:val="en-GB"/>
        </w:rPr>
        <w:t xml:space="preserve"> The </w:t>
      </w:r>
      <w:r w:rsidRPr="00A92F60">
        <w:rPr>
          <w:lang w:val="en-GB"/>
        </w:rPr>
        <w:t>European Commission</w:t>
      </w:r>
      <w:r w:rsidR="00916A9A">
        <w:rPr>
          <w:lang w:val="en-GB"/>
        </w:rPr>
        <w:t xml:space="preserve"> has concluded such talks on behalf of </w:t>
      </w:r>
      <w:r w:rsidR="00371BE5">
        <w:rPr>
          <w:lang w:val="en-GB"/>
        </w:rPr>
        <w:t>its</w:t>
      </w:r>
      <w:r w:rsidR="00916A9A">
        <w:rPr>
          <w:lang w:val="en-GB"/>
        </w:rPr>
        <w:t xml:space="preserve"> member states</w:t>
      </w:r>
      <w:r w:rsidR="00371BE5">
        <w:rPr>
          <w:lang w:val="en-GB"/>
        </w:rPr>
        <w:t>.</w:t>
      </w:r>
    </w:p>
    <w:p w14:paraId="03615625" w14:textId="34C47689" w:rsidR="00F44668" w:rsidRDefault="005B6889" w:rsidP="00A92F60">
      <w:pPr>
        <w:rPr>
          <w:lang w:val="en-GB"/>
        </w:rPr>
      </w:pPr>
      <w:r>
        <w:rPr>
          <w:lang w:val="en-GB"/>
        </w:rPr>
        <w:t>In this analysis, w</w:t>
      </w:r>
      <w:r w:rsidR="00A92F60" w:rsidRPr="00A92F60">
        <w:rPr>
          <w:lang w:val="en-GB"/>
        </w:rPr>
        <w:t xml:space="preserve">e assumed </w:t>
      </w:r>
      <w:r w:rsidR="003F22F7">
        <w:rPr>
          <w:lang w:val="en-GB"/>
        </w:rPr>
        <w:t xml:space="preserve">that </w:t>
      </w:r>
      <w:r w:rsidR="00AD755F">
        <w:rPr>
          <w:lang w:val="en-GB"/>
        </w:rPr>
        <w:t xml:space="preserve">vaccines </w:t>
      </w:r>
      <w:r w:rsidR="00A92F60" w:rsidRPr="00A92F60">
        <w:rPr>
          <w:lang w:val="en-GB"/>
        </w:rPr>
        <w:t xml:space="preserve">will be available during the first quarter 2021 </w:t>
      </w:r>
      <w:r w:rsidR="00AD755F">
        <w:rPr>
          <w:lang w:val="en-GB"/>
        </w:rPr>
        <w:t xml:space="preserve">in limited supply, </w:t>
      </w:r>
      <w:r w:rsidR="00A92F60" w:rsidRPr="00A92F60">
        <w:rPr>
          <w:lang w:val="en-GB"/>
        </w:rPr>
        <w:t xml:space="preserve">and that new supplies will become available mid-year 2021, either due to industrial scale-up of first vaccine(s) or subsequent vaccines becoming available. </w:t>
      </w:r>
      <w:r>
        <w:rPr>
          <w:lang w:val="en-GB"/>
        </w:rPr>
        <w:t xml:space="preserve">To calculate the likely supply constraint in </w:t>
      </w:r>
      <w:r w:rsidR="00285618">
        <w:rPr>
          <w:lang w:val="en-GB"/>
        </w:rPr>
        <w:t>January 2021, we mapped the candidates and their expected approval date (</w:t>
      </w:r>
      <w:r w:rsidR="008B353F">
        <w:rPr>
          <w:lang w:val="en-GB"/>
        </w:rPr>
        <w:t>S3 T</w:t>
      </w:r>
      <w:r w:rsidR="00285618">
        <w:rPr>
          <w:lang w:val="en-GB"/>
        </w:rPr>
        <w:t xml:space="preserve">able). Of the six candidates </w:t>
      </w:r>
      <w:r w:rsidR="008373CC">
        <w:rPr>
          <w:lang w:val="en-GB"/>
        </w:rPr>
        <w:t xml:space="preserve">with confirmed supply agreements with the EU, four are expected to become available first quarter of 2021. </w:t>
      </w:r>
      <w:r w:rsidR="00024980">
        <w:rPr>
          <w:lang w:val="en-GB"/>
        </w:rPr>
        <w:t>S</w:t>
      </w:r>
      <w:r w:rsidR="004806C7">
        <w:rPr>
          <w:lang w:val="en-GB"/>
        </w:rPr>
        <w:t xml:space="preserve">upply of vaccines </w:t>
      </w:r>
      <w:r w:rsidR="00024980">
        <w:rPr>
          <w:lang w:val="en-GB"/>
        </w:rPr>
        <w:t xml:space="preserve">is </w:t>
      </w:r>
      <w:r w:rsidR="004806C7">
        <w:rPr>
          <w:lang w:val="en-GB"/>
        </w:rPr>
        <w:t xml:space="preserve"> allocate</w:t>
      </w:r>
      <w:r w:rsidR="00024980">
        <w:rPr>
          <w:lang w:val="en-GB"/>
        </w:rPr>
        <w:t>d</w:t>
      </w:r>
      <w:r w:rsidR="004806C7">
        <w:rPr>
          <w:lang w:val="en-GB"/>
        </w:rPr>
        <w:t xml:space="preserve"> </w:t>
      </w:r>
      <w:r w:rsidR="004806C7" w:rsidRPr="00A92F60">
        <w:rPr>
          <w:lang w:val="en-GB"/>
        </w:rPr>
        <w:t xml:space="preserve">between </w:t>
      </w:r>
      <w:r w:rsidR="004806C7">
        <w:rPr>
          <w:lang w:val="en-GB"/>
        </w:rPr>
        <w:t>member states</w:t>
      </w:r>
      <w:r w:rsidR="004806C7" w:rsidRPr="00A92F60">
        <w:rPr>
          <w:lang w:val="en-GB"/>
        </w:rPr>
        <w:t xml:space="preserve"> </w:t>
      </w:r>
      <w:r w:rsidR="004806C7">
        <w:rPr>
          <w:lang w:val="en-GB"/>
        </w:rPr>
        <w:t xml:space="preserve">following </w:t>
      </w:r>
      <w:r w:rsidR="004806C7" w:rsidRPr="00A92F60">
        <w:rPr>
          <w:lang w:val="en-GB"/>
        </w:rPr>
        <w:t>a population pro-rata distribution key</w:t>
      </w:r>
      <w:r w:rsidR="000F7970">
        <w:rPr>
          <w:lang w:val="en-GB"/>
        </w:rPr>
        <w:t xml:space="preserve"> </w:t>
      </w:r>
      <w:r w:rsidR="000F7970">
        <w:rPr>
          <w:lang w:val="en-GB"/>
        </w:rPr>
        <w:fldChar w:fldCharType="begin"/>
      </w:r>
      <w:r w:rsidR="000F7970">
        <w:rPr>
          <w:lang w:val="en-GB"/>
        </w:rPr>
        <w:instrText xml:space="preserve"> ADDIN EN.CITE &lt;EndNote&gt;&lt;Cite&gt;&lt;Author&gt;Commission&lt;/Author&gt;&lt;Year&gt;2020&lt;/Year&gt;&lt;RecNum&gt;1300&lt;/RecNum&gt;&lt;DisplayText&gt;(15)&lt;/DisplayText&gt;&lt;record&gt;&lt;rec-number&gt;1300&lt;/rec-number&gt;&lt;foreign-keys&gt;&lt;key app="EN" db-id="5wsafd9r4td0d3exd0mxrvrfrtvv09de0sw0" timestamp="1604395836"&gt;1300&lt;/key&gt;&lt;/foreign-keys&gt;&lt;ref-type name="Web Page"&gt;12&lt;/ref-type&gt;&lt;contributors&gt;&lt;authors&gt;&lt;author&gt;European Commission&lt;/author&gt;&lt;/authors&gt;&lt;/contributors&gt;&lt;titles&gt;&lt;title&gt;Preparedness for COVID-19 vaccination strategies and vaccine deployment&lt;/title&gt;&lt;/titles&gt;&lt;dates&gt;&lt;year&gt;2020&lt;/year&gt;&lt;/dates&gt;&lt;urls&gt;&lt;related-urls&gt;&lt;url&gt;https://ec.europa.eu/health/sites/health/files/vaccination/docs/2020_strategies_deployment_en.pdf&lt;/url&gt;&lt;/related-urls&gt;&lt;/urls&gt;&lt;/record&gt;&lt;/Cite&gt;&lt;/EndNote&gt;</w:instrText>
      </w:r>
      <w:r w:rsidR="000F7970">
        <w:rPr>
          <w:lang w:val="en-GB"/>
        </w:rPr>
        <w:fldChar w:fldCharType="separate"/>
      </w:r>
      <w:r w:rsidR="000F7970">
        <w:rPr>
          <w:noProof/>
          <w:lang w:val="en-GB"/>
        </w:rPr>
        <w:t>(15)</w:t>
      </w:r>
      <w:r w:rsidR="000F7970">
        <w:rPr>
          <w:lang w:val="en-GB"/>
        </w:rPr>
        <w:fldChar w:fldCharType="end"/>
      </w:r>
      <w:r w:rsidR="004806C7" w:rsidRPr="00A92F60">
        <w:rPr>
          <w:lang w:val="en-GB"/>
        </w:rPr>
        <w:t xml:space="preserve">. </w:t>
      </w:r>
      <w:r w:rsidR="00050BCD">
        <w:rPr>
          <w:lang w:val="en-GB"/>
        </w:rPr>
        <w:t xml:space="preserve">Taking this into consideration for </w:t>
      </w:r>
      <w:r w:rsidR="004121F6">
        <w:rPr>
          <w:lang w:val="en-GB"/>
        </w:rPr>
        <w:t>France, w</w:t>
      </w:r>
      <w:r w:rsidR="005171B2">
        <w:rPr>
          <w:lang w:val="en-GB"/>
        </w:rPr>
        <w:t xml:space="preserve">e </w:t>
      </w:r>
      <w:r w:rsidR="008778E3">
        <w:rPr>
          <w:lang w:val="en-GB"/>
        </w:rPr>
        <w:t>mapped</w:t>
      </w:r>
      <w:r w:rsidR="005171B2">
        <w:rPr>
          <w:lang w:val="en-GB"/>
        </w:rPr>
        <w:t xml:space="preserve"> the </w:t>
      </w:r>
      <w:r w:rsidR="00E3353D">
        <w:rPr>
          <w:lang w:val="en-GB"/>
        </w:rPr>
        <w:t xml:space="preserve">purchase commitments </w:t>
      </w:r>
      <w:r w:rsidR="00210982">
        <w:rPr>
          <w:lang w:val="en-GB"/>
        </w:rPr>
        <w:t xml:space="preserve">(in millions of doses to be provided initially) </w:t>
      </w:r>
      <w:r w:rsidR="00E3353D">
        <w:rPr>
          <w:lang w:val="en-GB"/>
        </w:rPr>
        <w:t>for these four candidates and the number of</w:t>
      </w:r>
      <w:r w:rsidR="00210982">
        <w:rPr>
          <w:lang w:val="en-GB"/>
        </w:rPr>
        <w:t xml:space="preserve"> doses needed per person. </w:t>
      </w:r>
      <w:r w:rsidR="00C51E52">
        <w:rPr>
          <w:lang w:val="en-GB"/>
        </w:rPr>
        <w:t xml:space="preserve"> W</w:t>
      </w:r>
      <w:r w:rsidR="00210982">
        <w:rPr>
          <w:lang w:val="en-GB"/>
        </w:rPr>
        <w:t xml:space="preserve">e </w:t>
      </w:r>
      <w:r w:rsidR="00885222">
        <w:rPr>
          <w:lang w:val="en-GB"/>
        </w:rPr>
        <w:t xml:space="preserve">defined two </w:t>
      </w:r>
      <w:r w:rsidR="00A92F60" w:rsidRPr="00A92F60">
        <w:rPr>
          <w:lang w:val="en-GB"/>
        </w:rPr>
        <w:t>supply</w:t>
      </w:r>
      <w:r w:rsidR="00F82AD3">
        <w:rPr>
          <w:lang w:val="en-GB"/>
        </w:rPr>
        <w:t xml:space="preserve"> constrained</w:t>
      </w:r>
      <w:r w:rsidR="00A92F60" w:rsidRPr="00A92F60">
        <w:rPr>
          <w:lang w:val="en-GB"/>
        </w:rPr>
        <w:t xml:space="preserve"> scenarios</w:t>
      </w:r>
      <w:r w:rsidR="00885222">
        <w:rPr>
          <w:lang w:val="en-GB"/>
        </w:rPr>
        <w:t xml:space="preserve"> aiming to cover best</w:t>
      </w:r>
      <w:r w:rsidR="00F44668">
        <w:rPr>
          <w:lang w:val="en-GB"/>
        </w:rPr>
        <w:t>-</w:t>
      </w:r>
      <w:r w:rsidR="00885222">
        <w:rPr>
          <w:lang w:val="en-GB"/>
        </w:rPr>
        <w:t xml:space="preserve"> and worst-case</w:t>
      </w:r>
      <w:r w:rsidR="00F44668">
        <w:rPr>
          <w:lang w:val="en-GB"/>
        </w:rPr>
        <w:t xml:space="preserve">s </w:t>
      </w:r>
      <w:r w:rsidR="00F82AD3">
        <w:rPr>
          <w:lang w:val="en-GB"/>
        </w:rPr>
        <w:t xml:space="preserve">for </w:t>
      </w:r>
      <w:r w:rsidR="00885222">
        <w:rPr>
          <w:lang w:val="en-GB"/>
        </w:rPr>
        <w:t xml:space="preserve">January 2021. The </w:t>
      </w:r>
      <w:r w:rsidR="00F44668">
        <w:rPr>
          <w:lang w:val="en-GB"/>
        </w:rPr>
        <w:t>best-case</w:t>
      </w:r>
      <w:r w:rsidR="00885222">
        <w:rPr>
          <w:lang w:val="en-GB"/>
        </w:rPr>
        <w:t xml:space="preserve"> scenario, a weak supply constraint, assumes</w:t>
      </w:r>
      <w:r w:rsidR="0064126C">
        <w:rPr>
          <w:lang w:val="en-GB"/>
        </w:rPr>
        <w:t xml:space="preserve"> enough vaccines become available to vaccinate just under 15 million people by June 2021</w:t>
      </w:r>
      <w:r w:rsidR="0002187D">
        <w:rPr>
          <w:lang w:val="en-GB"/>
        </w:rPr>
        <w:t xml:space="preserve"> and </w:t>
      </w:r>
      <w:r w:rsidR="004F32C8">
        <w:rPr>
          <w:lang w:val="en-GB"/>
        </w:rPr>
        <w:t>22 million during the second half of the year</w:t>
      </w:r>
      <w:r w:rsidR="0064126C">
        <w:rPr>
          <w:lang w:val="en-GB"/>
        </w:rPr>
        <w:t xml:space="preserve">. In the </w:t>
      </w:r>
      <w:r w:rsidR="00F44668">
        <w:rPr>
          <w:lang w:val="en-GB"/>
        </w:rPr>
        <w:t>worst-case</w:t>
      </w:r>
      <w:r w:rsidR="0064126C">
        <w:rPr>
          <w:lang w:val="en-GB"/>
        </w:rPr>
        <w:t xml:space="preserve"> scenario, </w:t>
      </w:r>
      <w:r w:rsidR="00512267">
        <w:rPr>
          <w:lang w:val="en-GB"/>
        </w:rPr>
        <w:t xml:space="preserve">a strong supply constraint, </w:t>
      </w:r>
      <w:r w:rsidR="004F32C8">
        <w:rPr>
          <w:lang w:val="en-GB"/>
        </w:rPr>
        <w:t xml:space="preserve">we </w:t>
      </w:r>
      <w:r w:rsidR="00512267">
        <w:rPr>
          <w:lang w:val="en-GB"/>
        </w:rPr>
        <w:t>assume</w:t>
      </w:r>
      <w:r w:rsidR="004F32C8">
        <w:rPr>
          <w:lang w:val="en-GB"/>
        </w:rPr>
        <w:t xml:space="preserve"> </w:t>
      </w:r>
      <w:r w:rsidR="00512267">
        <w:rPr>
          <w:lang w:val="en-GB"/>
        </w:rPr>
        <w:t xml:space="preserve">enough vaccines become available to vaccinate just under </w:t>
      </w:r>
      <w:r w:rsidR="009D2679">
        <w:rPr>
          <w:lang w:val="en-GB"/>
        </w:rPr>
        <w:t>six million</w:t>
      </w:r>
      <w:r w:rsidR="004F32C8">
        <w:rPr>
          <w:lang w:val="en-GB"/>
        </w:rPr>
        <w:t xml:space="preserve"> </w:t>
      </w:r>
      <w:r w:rsidR="00736553">
        <w:rPr>
          <w:lang w:val="en-GB"/>
        </w:rPr>
        <w:t xml:space="preserve">people </w:t>
      </w:r>
      <w:r w:rsidR="004F32C8">
        <w:rPr>
          <w:lang w:val="en-GB"/>
        </w:rPr>
        <w:t xml:space="preserve">by June 2021 and </w:t>
      </w:r>
      <w:r w:rsidR="00736553">
        <w:rPr>
          <w:lang w:val="en-GB"/>
        </w:rPr>
        <w:t>further 12 million people can be then reached by end of the year</w:t>
      </w:r>
      <w:r w:rsidR="009D2679">
        <w:rPr>
          <w:lang w:val="en-GB"/>
        </w:rPr>
        <w:t>.</w:t>
      </w:r>
      <w:r w:rsidR="00736553">
        <w:rPr>
          <w:lang w:val="en-GB"/>
        </w:rPr>
        <w:t xml:space="preserve"> </w:t>
      </w:r>
      <w:r w:rsidR="0002187D">
        <w:rPr>
          <w:lang w:val="en-GB"/>
        </w:rPr>
        <w:t xml:space="preserve"> </w:t>
      </w:r>
      <w:r w:rsidR="00545865">
        <w:rPr>
          <w:lang w:val="en-GB"/>
        </w:rPr>
        <w:t xml:space="preserve">These scenarios reflect the </w:t>
      </w:r>
      <w:r w:rsidR="00205622">
        <w:rPr>
          <w:lang w:val="en-GB"/>
        </w:rPr>
        <w:t>range of probable constraints likely to arise in 2021</w:t>
      </w:r>
      <w:r w:rsidR="00F82AD3" w:rsidRPr="00F82AD3">
        <w:rPr>
          <w:lang w:val="en-GB"/>
        </w:rPr>
        <w:t xml:space="preserve"> </w:t>
      </w:r>
      <w:r w:rsidR="00F82AD3">
        <w:rPr>
          <w:lang w:val="en-GB"/>
        </w:rPr>
        <w:t>linked to the advance purchase commitments</w:t>
      </w:r>
      <w:r w:rsidR="0069094C">
        <w:rPr>
          <w:lang w:val="en-GB"/>
        </w:rPr>
        <w:t>, implementation and production challenges</w:t>
      </w:r>
      <w:r w:rsidR="00205622">
        <w:rPr>
          <w:lang w:val="en-GB"/>
        </w:rPr>
        <w:t xml:space="preserve">. </w:t>
      </w:r>
    </w:p>
    <w:p w14:paraId="5A6B31D0" w14:textId="77777777" w:rsidR="00205622" w:rsidRDefault="00205622" w:rsidP="00A92F60">
      <w:pPr>
        <w:rPr>
          <w:lang w:val="en-GB"/>
        </w:rPr>
      </w:pPr>
    </w:p>
    <w:p w14:paraId="1EE70C6A" w14:textId="3A404389" w:rsidR="002142BB" w:rsidRPr="002B19BB" w:rsidRDefault="00AA70E7" w:rsidP="001E0F43">
      <w:pPr>
        <w:pStyle w:val="Caption"/>
        <w:keepNext/>
        <w:rPr>
          <w:lang w:val="en-GB"/>
        </w:rPr>
      </w:pPr>
      <w:r w:rsidRPr="00A55569">
        <w:rPr>
          <w:b/>
          <w:bCs/>
          <w:lang w:val="en-GB"/>
        </w:rPr>
        <w:t>S</w:t>
      </w:r>
      <w:r w:rsidRPr="00A55569">
        <w:rPr>
          <w:b/>
          <w:bCs/>
          <w:lang w:val="en-GB"/>
        </w:rPr>
        <w:fldChar w:fldCharType="begin"/>
      </w:r>
      <w:r w:rsidRPr="00A55569">
        <w:rPr>
          <w:b/>
          <w:bCs/>
          <w:lang w:val="en-GB"/>
        </w:rPr>
        <w:instrText xml:space="preserve"> SEQ Table \* ARABIC </w:instrText>
      </w:r>
      <w:r w:rsidRPr="00A55569">
        <w:rPr>
          <w:b/>
          <w:bCs/>
          <w:lang w:val="en-GB"/>
        </w:rPr>
        <w:fldChar w:fldCharType="separate"/>
      </w:r>
      <w:r w:rsidRPr="00A55569">
        <w:rPr>
          <w:b/>
          <w:bCs/>
          <w:noProof/>
          <w:lang w:val="en-GB"/>
        </w:rPr>
        <w:t>3</w:t>
      </w:r>
      <w:r w:rsidRPr="00A55569">
        <w:rPr>
          <w:b/>
          <w:bCs/>
          <w:lang w:val="en-GB"/>
        </w:rPr>
        <w:fldChar w:fldCharType="end"/>
      </w:r>
      <w:r>
        <w:rPr>
          <w:b/>
          <w:bCs/>
          <w:lang w:val="en-GB"/>
        </w:rPr>
        <w:t xml:space="preserve"> </w:t>
      </w:r>
      <w:r w:rsidR="00FF559D" w:rsidRPr="00A55569">
        <w:rPr>
          <w:b/>
          <w:bCs/>
          <w:lang w:val="en-GB"/>
        </w:rPr>
        <w:t>Table.</w:t>
      </w:r>
      <w:r w:rsidR="00FF559D" w:rsidRPr="002B19BB">
        <w:rPr>
          <w:lang w:val="en-GB"/>
        </w:rPr>
        <w:t xml:space="preserve"> </w:t>
      </w:r>
      <w:r w:rsidR="00480FE3">
        <w:rPr>
          <w:lang w:val="en-GB"/>
        </w:rPr>
        <w:t xml:space="preserve">EU vaccine commitments for </w:t>
      </w:r>
      <w:r w:rsidR="00FF559D" w:rsidRPr="002B19BB">
        <w:rPr>
          <w:lang w:val="en-GB"/>
        </w:rPr>
        <w:t>COVID-19 vaccines</w:t>
      </w:r>
      <w:r w:rsidR="00480FE3">
        <w:rPr>
          <w:lang w:val="en-GB"/>
        </w:rPr>
        <w:t>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993"/>
        <w:gridCol w:w="1275"/>
        <w:gridCol w:w="898"/>
        <w:gridCol w:w="898"/>
        <w:gridCol w:w="898"/>
        <w:gridCol w:w="713"/>
      </w:tblGrid>
      <w:tr w:rsidR="00A55569" w:rsidRPr="00F9619A" w14:paraId="0DC0F324" w14:textId="77777777" w:rsidTr="00764C99">
        <w:trPr>
          <w:trHeight w:val="613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14:paraId="20D400AC" w14:textId="13874A87" w:rsidR="00A55569" w:rsidRPr="00C41304" w:rsidRDefault="00A55569" w:rsidP="00A5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C413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Company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02A88E0" w14:textId="4842D40A" w:rsidR="00A55569" w:rsidRPr="00C41304" w:rsidRDefault="00A55569" w:rsidP="00A5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C413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Platform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7AD1AA4D" w14:textId="5E23387C" w:rsidR="00A55569" w:rsidRPr="00C41304" w:rsidRDefault="00A55569" w:rsidP="00A5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C413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Doses/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r w:rsidRPr="00C413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person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587F3D44" w14:textId="77777777" w:rsidR="00A55569" w:rsidRPr="00C41304" w:rsidRDefault="00A55569" w:rsidP="00A5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C413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Expected approval by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245E3425" w14:textId="137D5CE8" w:rsidR="00A55569" w:rsidRPr="00C41304" w:rsidRDefault="00A55569" w:rsidP="00A5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C413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illions of</w:t>
            </w:r>
            <w:r w:rsidRPr="00C413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doses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committed and timing</w:t>
            </w:r>
          </w:p>
        </w:tc>
        <w:tc>
          <w:tcPr>
            <w:tcW w:w="713" w:type="dxa"/>
            <w:vMerge w:val="restart"/>
            <w:vAlign w:val="center"/>
          </w:tcPr>
          <w:p w14:paraId="4D032C22" w14:textId="77777777" w:rsidR="00A55569" w:rsidRPr="00C41304" w:rsidRDefault="00A55569" w:rsidP="00A5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C4130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Ref</w:t>
            </w:r>
          </w:p>
        </w:tc>
      </w:tr>
      <w:tr w:rsidR="00A55569" w:rsidRPr="00F9619A" w14:paraId="1F5C8835" w14:textId="77777777" w:rsidTr="00764C99">
        <w:trPr>
          <w:trHeight w:val="300"/>
        </w:trPr>
        <w:tc>
          <w:tcPr>
            <w:tcW w:w="1696" w:type="dxa"/>
            <w:vMerge/>
            <w:shd w:val="clear" w:color="auto" w:fill="auto"/>
            <w:noWrap/>
            <w:vAlign w:val="center"/>
          </w:tcPr>
          <w:p w14:paraId="24BF8BBC" w14:textId="77777777" w:rsidR="00A55569" w:rsidRPr="00C41304" w:rsidRDefault="00A55569" w:rsidP="00A5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63605E79" w14:textId="77777777" w:rsidR="00A55569" w:rsidRPr="00C41304" w:rsidRDefault="00A55569" w:rsidP="00A5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14:paraId="0315241F" w14:textId="77777777" w:rsidR="00A55569" w:rsidRPr="00C41304" w:rsidRDefault="00A55569" w:rsidP="00A5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14:paraId="5D177CC5" w14:textId="77777777" w:rsidR="00A55569" w:rsidRPr="00C41304" w:rsidRDefault="00A55569" w:rsidP="00A5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91A84A8" w14:textId="259E1684" w:rsidR="00A55569" w:rsidRDefault="00A55569" w:rsidP="00A5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Jan-21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396011E0" w14:textId="7ED78E33" w:rsidR="00A55569" w:rsidRDefault="00A55569" w:rsidP="00A5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Jul-21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359A86FB" w14:textId="2B2C78F7" w:rsidR="00A55569" w:rsidRPr="00C41304" w:rsidRDefault="00A55569" w:rsidP="00A5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Dec-21</w:t>
            </w:r>
          </w:p>
        </w:tc>
        <w:tc>
          <w:tcPr>
            <w:tcW w:w="713" w:type="dxa"/>
            <w:vMerge/>
            <w:vAlign w:val="center"/>
          </w:tcPr>
          <w:p w14:paraId="04392567" w14:textId="77777777" w:rsidR="00A55569" w:rsidRPr="00C41304" w:rsidRDefault="00A55569" w:rsidP="00A5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F9619A" w:rsidRPr="00F9619A" w14:paraId="4FCF6B59" w14:textId="77777777" w:rsidTr="00764C99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E3C56F0" w14:textId="77777777" w:rsidR="00F9619A" w:rsidRPr="00C41304" w:rsidRDefault="00F9619A" w:rsidP="00A5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41304">
              <w:rPr>
                <w:rFonts w:ascii="Calibri" w:eastAsia="Times New Roman" w:hAnsi="Calibri" w:cs="Calibri"/>
                <w:color w:val="000000"/>
                <w:lang w:val="en-GB" w:eastAsia="en-GB"/>
              </w:rPr>
              <w:t>AstraZeneca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E00B22" w14:textId="77777777" w:rsidR="00F9619A" w:rsidRPr="00C41304" w:rsidRDefault="00F9619A" w:rsidP="00A5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41304">
              <w:rPr>
                <w:rFonts w:ascii="Calibri" w:eastAsia="Times New Roman" w:hAnsi="Calibri" w:cs="Calibri"/>
                <w:color w:val="000000"/>
                <w:lang w:val="en-GB" w:eastAsia="en-GB"/>
              </w:rPr>
              <w:t>Non-replicating viral vector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17D7F0" w14:textId="77777777" w:rsidR="00F9619A" w:rsidRPr="00C41304" w:rsidRDefault="00F9619A" w:rsidP="00A5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41304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6C4020F" w14:textId="77777777" w:rsidR="00F9619A" w:rsidRPr="00C41304" w:rsidRDefault="00F9619A" w:rsidP="00A5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41304">
              <w:rPr>
                <w:rFonts w:ascii="Calibri" w:eastAsia="Times New Roman" w:hAnsi="Calibri" w:cs="Calibri"/>
                <w:color w:val="000000"/>
                <w:lang w:val="en-GB" w:eastAsia="en-GB"/>
              </w:rPr>
              <w:t>end 2020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3C0E03D" w14:textId="1DFB07D4" w:rsidR="00F9619A" w:rsidRPr="00C41304" w:rsidRDefault="00F9619A" w:rsidP="00A5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300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696734C9" w14:textId="6560D768" w:rsidR="00F9619A" w:rsidRPr="00C41304" w:rsidRDefault="00F9619A" w:rsidP="00A5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100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488FB431" w14:textId="60EA335A" w:rsidR="00F9619A" w:rsidRPr="00C41304" w:rsidRDefault="00F9619A" w:rsidP="00A5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13" w:type="dxa"/>
            <w:vAlign w:val="center"/>
          </w:tcPr>
          <w:p w14:paraId="4C00A539" w14:textId="5F5090E2" w:rsidR="00F9619A" w:rsidRPr="00C41304" w:rsidRDefault="00764C99" w:rsidP="00A5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fldChar w:fldCharType="begin"/>
            </w:r>
            <w:r w:rsidR="000F7970">
              <w:rPr>
                <w:rFonts w:ascii="Calibri" w:eastAsia="Times New Roman" w:hAnsi="Calibri" w:cs="Calibri"/>
                <w:color w:val="000000"/>
                <w:lang w:val="en-GB" w:eastAsia="en-GB"/>
              </w:rPr>
              <w:instrText xml:space="preserve"> ADDIN EN.CITE &lt;EndNote&gt;&lt;Cite&gt;&lt;Author&gt;Commission&lt;/Author&gt;&lt;Year&gt;27/10/2020&lt;/Year&gt;&lt;RecNum&gt;1297&lt;/RecNum&gt;&lt;DisplayText&gt;(16)&lt;/DisplayText&gt;&lt;record&gt;&lt;rec-number&gt;1297&lt;/rec-number&gt;&lt;foreign-keys&gt;&lt;key app="EN" db-id="5wsafd9r4td0d3exd0mxrvrfrtvv09de0sw0" timestamp="1604333813"&gt;1297&lt;/key&gt;&lt;/foreign-keys&gt;&lt;ref-type name="Web Page"&gt;12&lt;/ref-type&gt;&lt;contributors&gt;&lt;authors&gt;&lt;author&gt;European Commission&lt;/author&gt;&lt;/authors&gt;&lt;/contributors&gt;&lt;titles&gt;&lt;title&gt;Coronavirus: the Commission signs first contract with AstraZeneca&lt;/title&gt;&lt;/titles&gt;&lt;dates&gt;&lt;year&gt;27/10/2020&lt;/year&gt;&lt;/dates&gt;&lt;pub-location&gt;Brussels&lt;/pub-location&gt;&lt;publisher&gt;European Commission: Press corner&lt;/publisher&gt;&lt;urls&gt;&lt;related-urls&gt;&lt;url&gt;https://ec.europa.eu/commission/presscorner/detail/en/IP_20_1524&lt;/url&gt;&lt;/related-urls&gt;&lt;/urls&gt;&lt;/record&gt;&lt;/Cite&gt;&lt;/EndNote&gt;</w:instrTex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fldChar w:fldCharType="separate"/>
            </w:r>
            <w:r w:rsidR="000F7970">
              <w:rPr>
                <w:rFonts w:ascii="Calibri" w:eastAsia="Times New Roman" w:hAnsi="Calibri" w:cs="Calibri"/>
                <w:noProof/>
                <w:color w:val="000000"/>
                <w:lang w:val="en-GB" w:eastAsia="en-GB"/>
              </w:rPr>
              <w:t>(16)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fldChar w:fldCharType="end"/>
            </w:r>
            <w:r w:rsidRPr="00C41304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</w:p>
        </w:tc>
      </w:tr>
      <w:tr w:rsidR="00F9619A" w:rsidRPr="00F9619A" w14:paraId="697646B7" w14:textId="77777777" w:rsidTr="00764C99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35627E5" w14:textId="77777777" w:rsidR="00F9619A" w:rsidRPr="00C41304" w:rsidRDefault="00F9619A" w:rsidP="00A5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41304">
              <w:rPr>
                <w:rFonts w:ascii="Calibri" w:eastAsia="Times New Roman" w:hAnsi="Calibri" w:cs="Calibri"/>
                <w:color w:val="000000"/>
                <w:lang w:val="en-GB" w:eastAsia="en-GB"/>
              </w:rPr>
              <w:t>Johnson &amp; Johnson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4571FA" w14:textId="77777777" w:rsidR="00F9619A" w:rsidRPr="00C41304" w:rsidRDefault="00F9619A" w:rsidP="00A5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41304">
              <w:rPr>
                <w:rFonts w:ascii="Calibri" w:eastAsia="Times New Roman" w:hAnsi="Calibri" w:cs="Calibri"/>
                <w:color w:val="000000"/>
                <w:lang w:val="en-GB" w:eastAsia="en-GB"/>
              </w:rPr>
              <w:t>Non-replicating viral vector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327257" w14:textId="77777777" w:rsidR="00F9619A" w:rsidRPr="00C41304" w:rsidRDefault="00F9619A" w:rsidP="00A5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41304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4594A72" w14:textId="77777777" w:rsidR="00F9619A" w:rsidRPr="00C41304" w:rsidRDefault="00F9619A" w:rsidP="00A5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41304">
              <w:rPr>
                <w:rFonts w:ascii="Calibri" w:eastAsia="Times New Roman" w:hAnsi="Calibri" w:cs="Calibri"/>
                <w:color w:val="000000"/>
                <w:lang w:val="en-GB" w:eastAsia="en-GB"/>
              </w:rPr>
              <w:t>Jan-21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9EE8982" w14:textId="25234DB6" w:rsidR="00F9619A" w:rsidRPr="00C41304" w:rsidRDefault="00F9619A" w:rsidP="00A5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200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5F1E2AD9" w14:textId="5DC32F1A" w:rsidR="00F9619A" w:rsidRPr="00C41304" w:rsidRDefault="00F9619A" w:rsidP="00A5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200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0089E543" w14:textId="467D2483" w:rsidR="00F9619A" w:rsidRPr="00C41304" w:rsidRDefault="00F9619A" w:rsidP="00A5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13" w:type="dxa"/>
            <w:vAlign w:val="center"/>
          </w:tcPr>
          <w:p w14:paraId="452CF9C1" w14:textId="79EF95B5" w:rsidR="00F9619A" w:rsidRPr="00C41304" w:rsidRDefault="004516E2" w:rsidP="00A5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fldChar w:fldCharType="begin"/>
            </w:r>
            <w:r w:rsidR="000F7970">
              <w:rPr>
                <w:rFonts w:ascii="Calibri" w:eastAsia="Times New Roman" w:hAnsi="Calibri" w:cs="Calibri"/>
                <w:color w:val="000000"/>
                <w:lang w:val="en-GB" w:eastAsia="en-GB"/>
              </w:rPr>
              <w:instrText xml:space="preserve"> ADDIN EN.CITE &lt;EndNote&gt;&lt;Cite&gt;&lt;Author&gt;Commission&lt;/Author&gt;&lt;Year&gt;13/08/2020&lt;/Year&gt;&lt;RecNum&gt;1294&lt;/RecNum&gt;&lt;DisplayText&gt;(17)&lt;/DisplayText&gt;&lt;record&gt;&lt;rec-number&gt;1294&lt;/rec-number&gt;&lt;foreign-keys&gt;&lt;key app="EN" db-id="5wsafd9r4td0d3exd0mxrvrfrtvv09de0sw0" timestamp="1604333813"&gt;1294&lt;/key&gt;&lt;/foreign-keys&gt;&lt;ref-type name="Web Page"&gt;12&lt;/ref-type&gt;&lt;contributors&gt;&lt;authors&gt;&lt;author&gt;European Commission&lt;/author&gt;&lt;/authors&gt;&lt;/contributors&gt;&lt;titles&gt;&lt;title&gt;Coronavirus: Commission concludes further talks to secure future vaccine&lt;/title&gt;&lt;/titles&gt;&lt;dates&gt;&lt;year&gt;13/08/2020&lt;/year&gt;&lt;/dates&gt;&lt;publisher&gt;European Commission: Press corner&lt;/publisher&gt;&lt;urls&gt;&lt;related-urls&gt;&lt;url&gt;https://ec.europa.eu/commission/presscorner/detail/en/ip_20_1481&lt;/url&gt;&lt;/related-urls&gt;&lt;/urls&gt;&lt;/record&gt;&lt;/Cite&gt;&lt;/EndNote&gt;</w:instrTex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fldChar w:fldCharType="separate"/>
            </w:r>
            <w:r w:rsidR="000F7970">
              <w:rPr>
                <w:rFonts w:ascii="Calibri" w:eastAsia="Times New Roman" w:hAnsi="Calibri" w:cs="Calibri"/>
                <w:noProof/>
                <w:color w:val="000000"/>
                <w:lang w:val="en-GB" w:eastAsia="en-GB"/>
              </w:rPr>
              <w:t>(17)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fldChar w:fldCharType="end"/>
            </w:r>
          </w:p>
        </w:tc>
      </w:tr>
      <w:tr w:rsidR="00F9619A" w:rsidRPr="00F9619A" w14:paraId="29790B5A" w14:textId="77777777" w:rsidTr="00764C99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983CB78" w14:textId="77777777" w:rsidR="00F9619A" w:rsidRPr="00C41304" w:rsidRDefault="00F9619A" w:rsidP="00A5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C41304">
              <w:rPr>
                <w:rFonts w:ascii="Calibri" w:eastAsia="Times New Roman" w:hAnsi="Calibri" w:cs="Calibri"/>
                <w:color w:val="000000"/>
                <w:lang w:val="en-GB" w:eastAsia="en-GB"/>
              </w:rPr>
              <w:t>Moderna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21B780" w14:textId="77777777" w:rsidR="00F9619A" w:rsidRPr="00C41304" w:rsidRDefault="00F9619A" w:rsidP="00A5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41304">
              <w:rPr>
                <w:rFonts w:ascii="Calibri" w:eastAsia="Times New Roman" w:hAnsi="Calibri" w:cs="Calibri"/>
                <w:color w:val="000000"/>
                <w:lang w:val="en-GB" w:eastAsia="en-GB"/>
              </w:rPr>
              <w:t>mRNA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897B8C" w14:textId="77777777" w:rsidR="00F9619A" w:rsidRPr="00C41304" w:rsidRDefault="00F9619A" w:rsidP="00A5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41304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D557FBB" w14:textId="77777777" w:rsidR="00F9619A" w:rsidRPr="00C41304" w:rsidRDefault="00F9619A" w:rsidP="00A5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41304">
              <w:rPr>
                <w:rFonts w:ascii="Calibri" w:eastAsia="Times New Roman" w:hAnsi="Calibri" w:cs="Calibri"/>
                <w:color w:val="000000"/>
                <w:lang w:val="en-GB" w:eastAsia="en-GB"/>
              </w:rPr>
              <w:t>end 2020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81D6C9E" w14:textId="756827F0" w:rsidR="00F9619A" w:rsidRPr="00C41304" w:rsidRDefault="00F9619A" w:rsidP="00A5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80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1BDCE6FB" w14:textId="20B84221" w:rsidR="00F9619A" w:rsidRPr="00C41304" w:rsidRDefault="00F9619A" w:rsidP="00A5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80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2411E28E" w14:textId="637AC67C" w:rsidR="00F9619A" w:rsidRPr="00C41304" w:rsidRDefault="00F9619A" w:rsidP="00A5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13" w:type="dxa"/>
            <w:vAlign w:val="center"/>
          </w:tcPr>
          <w:p w14:paraId="5D2D2F36" w14:textId="030A053A" w:rsidR="00F9619A" w:rsidRPr="00C41304" w:rsidRDefault="00CF264A" w:rsidP="00A5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fldChar w:fldCharType="begin"/>
            </w:r>
            <w:r w:rsidR="000F7970">
              <w:rPr>
                <w:rFonts w:ascii="Calibri" w:eastAsia="Times New Roman" w:hAnsi="Calibri" w:cs="Calibri"/>
                <w:color w:val="000000"/>
                <w:lang w:val="en-GB" w:eastAsia="en-GB"/>
              </w:rPr>
              <w:instrText xml:space="preserve"> ADDIN EN.CITE &lt;EndNote&gt;&lt;Cite&gt;&lt;Author&gt;Commission&lt;/Author&gt;&lt;Year&gt;24/08/2020&lt;/Year&gt;&lt;RecNum&gt;1296&lt;/RecNum&gt;&lt;DisplayText&gt;(18)&lt;/DisplayText&gt;&lt;record&gt;&lt;rec-number&gt;1296&lt;/rec-number&gt;&lt;foreign-keys&gt;&lt;key app="EN" db-id="5wsafd9r4td0d3exd0mxrvrfrtvv09de0sw0" timestamp="1604333813"&gt;1296&lt;/key&gt;&lt;/foreign-keys&gt;&lt;ref-type name="Web Page"&gt;12&lt;/ref-type&gt;&lt;contributors&gt;&lt;authors&gt;&lt;author&gt;European Commission&lt;/author&gt;&lt;/authors&gt;&lt;/contributors&gt;&lt;titles&gt;&lt;title&gt;Coronavirus: Commission expands talks to a fifth vaccine manufacturer&lt;/title&gt;&lt;/titles&gt;&lt;dates&gt;&lt;year&gt;24/08/2020&lt;/year&gt;&lt;/dates&gt;&lt;pub-location&gt;Brussels&lt;/pub-location&gt;&lt;publisher&gt;European Commission: Press corner&lt;/publisher&gt;&lt;urls&gt;&lt;related-urls&gt;&lt;url&gt;https://ec.europa.eu/commission/presscorner/detail/en/IP_20_1513&lt;/url&gt;&lt;/related-urls&gt;&lt;/urls&gt;&lt;/record&gt;&lt;/Cite&gt;&lt;/EndNote&gt;</w:instrTex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fldChar w:fldCharType="separate"/>
            </w:r>
            <w:r w:rsidR="000F7970">
              <w:rPr>
                <w:rFonts w:ascii="Calibri" w:eastAsia="Times New Roman" w:hAnsi="Calibri" w:cs="Calibri"/>
                <w:noProof/>
                <w:color w:val="000000"/>
                <w:lang w:val="en-GB" w:eastAsia="en-GB"/>
              </w:rPr>
              <w:t>(18)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fldChar w:fldCharType="end"/>
            </w:r>
            <w:r w:rsidR="00516014">
              <w:rPr>
                <w:rStyle w:val="CommentReference"/>
              </w:rPr>
              <w:t xml:space="preserve"> </w:t>
            </w:r>
          </w:p>
        </w:tc>
      </w:tr>
      <w:tr w:rsidR="00F9619A" w:rsidRPr="00F9619A" w14:paraId="0A5FCAEF" w14:textId="77777777" w:rsidTr="00764C99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3B54248" w14:textId="77777777" w:rsidR="00F9619A" w:rsidRPr="00C41304" w:rsidRDefault="00F9619A" w:rsidP="00A5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C41304">
              <w:rPr>
                <w:rFonts w:ascii="Calibri" w:eastAsia="Times New Roman" w:hAnsi="Calibri" w:cs="Calibri"/>
                <w:color w:val="000000"/>
                <w:lang w:val="en-GB" w:eastAsia="en-GB"/>
              </w:rPr>
              <w:t>BioNtech</w:t>
            </w:r>
            <w:proofErr w:type="spellEnd"/>
            <w:r w:rsidRPr="00C41304">
              <w:rPr>
                <w:rFonts w:ascii="Calibri" w:eastAsia="Times New Roman" w:hAnsi="Calibri" w:cs="Calibri"/>
                <w:color w:val="000000"/>
                <w:lang w:val="en-GB" w:eastAsia="en-GB"/>
              </w:rPr>
              <w:t>-Pfizer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BC7BAD" w14:textId="77777777" w:rsidR="00F9619A" w:rsidRPr="00C41304" w:rsidRDefault="00F9619A" w:rsidP="00A5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41304">
              <w:rPr>
                <w:rFonts w:ascii="Calibri" w:eastAsia="Times New Roman" w:hAnsi="Calibri" w:cs="Calibri"/>
                <w:color w:val="000000"/>
                <w:lang w:val="en-GB" w:eastAsia="en-GB"/>
              </w:rPr>
              <w:t>mRNA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E18C8B" w14:textId="77777777" w:rsidR="00F9619A" w:rsidRPr="00C41304" w:rsidRDefault="00F9619A" w:rsidP="00A5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41304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FD96B2A" w14:textId="77777777" w:rsidR="00F9619A" w:rsidRPr="00C41304" w:rsidRDefault="00F9619A" w:rsidP="00A5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41304">
              <w:rPr>
                <w:rFonts w:ascii="Calibri" w:eastAsia="Times New Roman" w:hAnsi="Calibri" w:cs="Calibri"/>
                <w:color w:val="000000"/>
                <w:lang w:val="en-GB" w:eastAsia="en-GB"/>
              </w:rPr>
              <w:t>Jan-21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0E6959D" w14:textId="4B5BA54C" w:rsidR="00F9619A" w:rsidRPr="00C41304" w:rsidRDefault="00F9619A" w:rsidP="00A5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200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49065EF5" w14:textId="53CB1B47" w:rsidR="00F9619A" w:rsidRPr="00C41304" w:rsidRDefault="00F9619A" w:rsidP="00A5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100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62F10CB6" w14:textId="4203A53B" w:rsidR="00F9619A" w:rsidRPr="00C41304" w:rsidRDefault="00F9619A" w:rsidP="00A5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13" w:type="dxa"/>
            <w:vAlign w:val="center"/>
          </w:tcPr>
          <w:p w14:paraId="548195E1" w14:textId="3B4399BA" w:rsidR="00F9619A" w:rsidRPr="00C41304" w:rsidRDefault="00DB3FC0" w:rsidP="00A5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fldChar w:fldCharType="begin"/>
            </w:r>
            <w:r w:rsidR="000F7970">
              <w:rPr>
                <w:rFonts w:ascii="Calibri" w:eastAsia="Times New Roman" w:hAnsi="Calibri" w:cs="Calibri"/>
                <w:color w:val="000000"/>
                <w:lang w:val="en-GB" w:eastAsia="en-GB"/>
              </w:rPr>
              <w:instrText xml:space="preserve"> ADDIN EN.CITE &lt;EndNote&gt;&lt;Cite&gt;&lt;Author&gt;Commission&lt;/Author&gt;&lt;Year&gt;09/09/2020&lt;/Year&gt;&lt;RecNum&gt;1293&lt;/RecNum&gt;&lt;DisplayText&gt;(19)&lt;/DisplayText&gt;&lt;record&gt;&lt;rec-number&gt;1293&lt;/rec-number&gt;&lt;foreign-keys&gt;&lt;key app="EN" db-id="5wsafd9r4td0d3exd0mxrvrfrtvv09de0sw0" timestamp="1604333813"&gt;1293&lt;/key&gt;&lt;/foreign-keys&gt;&lt;ref-type name="Web Page"&gt;12&lt;/ref-type&gt;&lt;contributors&gt;&lt;authors&gt;&lt;author&gt;European Commission&lt;/author&gt;&lt;/authors&gt;&lt;/contributors&gt;&lt;titles&gt;&lt;title&gt;Coronavirus: Commission completes vaccines portfolio following talks with a sixth manufacturer&lt;/title&gt;&lt;/titles&gt;&lt;dates&gt;&lt;year&gt;09/09/2020&lt;/year&gt;&lt;/dates&gt;&lt;pub-location&gt;Brussels&lt;/pub-location&gt;&lt;publisher&gt;European Commission: Press corner&lt;/publisher&gt;&lt;urls&gt;&lt;related-urls&gt;&lt;url&gt;https://ec.europa.eu/commission/presscorner/detail/en/ip_20_1556&lt;/url&gt;&lt;/related-urls&gt;&lt;/urls&gt;&lt;/record&gt;&lt;/Cite&gt;&lt;/EndNote&gt;</w:instrTex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fldChar w:fldCharType="separate"/>
            </w:r>
            <w:r w:rsidR="000F7970">
              <w:rPr>
                <w:rFonts w:ascii="Calibri" w:eastAsia="Times New Roman" w:hAnsi="Calibri" w:cs="Calibri"/>
                <w:noProof/>
                <w:color w:val="000000"/>
                <w:lang w:val="en-GB" w:eastAsia="en-GB"/>
              </w:rPr>
              <w:t>(19)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fldChar w:fldCharType="end"/>
            </w:r>
          </w:p>
        </w:tc>
      </w:tr>
      <w:tr w:rsidR="00F9619A" w:rsidRPr="00F9619A" w14:paraId="04CC1559" w14:textId="77777777" w:rsidTr="00764C99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7F8DF69" w14:textId="77777777" w:rsidR="00F9619A" w:rsidRPr="00C41304" w:rsidRDefault="00F9619A" w:rsidP="00A5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41304">
              <w:rPr>
                <w:rFonts w:ascii="Calibri" w:eastAsia="Times New Roman" w:hAnsi="Calibri" w:cs="Calibri"/>
                <w:color w:val="000000"/>
                <w:lang w:val="en-GB" w:eastAsia="en-GB"/>
              </w:rPr>
              <w:t>Sanofi-GSK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9F758B" w14:textId="77777777" w:rsidR="00F9619A" w:rsidRPr="00C41304" w:rsidRDefault="00F9619A" w:rsidP="00A5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41304">
              <w:rPr>
                <w:rFonts w:ascii="Calibri" w:eastAsia="Times New Roman" w:hAnsi="Calibri" w:cs="Calibri"/>
                <w:color w:val="000000"/>
                <w:lang w:val="en-GB" w:eastAsia="en-GB"/>
              </w:rPr>
              <w:t>Protein-based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6D2A64" w14:textId="77777777" w:rsidR="00F9619A" w:rsidRPr="00C41304" w:rsidRDefault="00F9619A" w:rsidP="00A5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41304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0001074" w14:textId="77777777" w:rsidR="00F9619A" w:rsidRPr="00C41304" w:rsidRDefault="00F9619A" w:rsidP="00A5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41304">
              <w:rPr>
                <w:rFonts w:ascii="Calibri" w:eastAsia="Times New Roman" w:hAnsi="Calibri" w:cs="Calibri"/>
                <w:color w:val="000000"/>
                <w:lang w:val="en-GB" w:eastAsia="en-GB"/>
              </w:rPr>
              <w:t>Jul-21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090B291" w14:textId="77777777" w:rsidR="00F9619A" w:rsidRPr="00C41304" w:rsidRDefault="00F9619A" w:rsidP="00A5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0A1F4ABB" w14:textId="3530102E" w:rsidR="00F9619A" w:rsidRPr="00C41304" w:rsidRDefault="00F9619A" w:rsidP="00A5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1D83E89E" w14:textId="60CCD483" w:rsidR="00F9619A" w:rsidRPr="00C41304" w:rsidRDefault="0069094C" w:rsidP="00A5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300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687FAAE6" w14:textId="08D7353A" w:rsidR="00F9619A" w:rsidRPr="00C41304" w:rsidRDefault="00D8254C" w:rsidP="00A5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fldChar w:fldCharType="begin"/>
            </w:r>
            <w:r w:rsidR="000F7970">
              <w:rPr>
                <w:rFonts w:ascii="Calibri" w:eastAsia="Times New Roman" w:hAnsi="Calibri" w:cs="Calibri"/>
                <w:color w:val="000000"/>
                <w:lang w:val="en-GB" w:eastAsia="en-GB"/>
              </w:rPr>
              <w:instrText xml:space="preserve"> ADDIN EN.CITE &lt;EndNote&gt;&lt;Cite&gt;&lt;Author&gt;Commission&lt;/Author&gt;&lt;Year&gt;31/07/2020&lt;/Year&gt;&lt;RecNum&gt;1298&lt;/RecNum&gt;&lt;DisplayText&gt;(20)&lt;/DisplayText&gt;&lt;record&gt;&lt;rec-number&gt;1298&lt;/rec-number&gt;&lt;foreign-keys&gt;&lt;key app="EN" db-id="5wsafd9r4td0d3exd0mxrvrfrtvv09de0sw0" timestamp="1604333813"&gt;1298&lt;/key&gt;&lt;/foreign-keys&gt;&lt;ref-type name="Web Page"&gt;12&lt;/ref-type&gt;&lt;contributors&gt;&lt;authors&gt;&lt;author&gt;European Commission&lt;/author&gt;&lt;/authors&gt;&lt;/contributors&gt;&lt;titles&gt;&lt;title&gt;Coronavirus: Commission concludes talks to secure future coronavirus vaccine for Europeans&lt;/title&gt;&lt;/titles&gt;&lt;dates&gt;&lt;year&gt;31/07/2020&lt;/year&gt;&lt;/dates&gt;&lt;pub-location&gt;Brussels&lt;/pub-location&gt;&lt;publisher&gt;European Commission: Press corner&lt;/publisher&gt;&lt;urls&gt;&lt;related-urls&gt;&lt;url&gt;https://ec.europa.eu/commission/presscorner/detail/en/ip_20_1439&lt;/url&gt;&lt;/related-urls&gt;&lt;/urls&gt;&lt;/record&gt;&lt;/Cite&gt;&lt;/EndNote&gt;</w:instrTex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fldChar w:fldCharType="separate"/>
            </w:r>
            <w:r w:rsidR="000F7970">
              <w:rPr>
                <w:rFonts w:ascii="Calibri" w:eastAsia="Times New Roman" w:hAnsi="Calibri" w:cs="Calibri"/>
                <w:noProof/>
                <w:color w:val="000000"/>
                <w:lang w:val="en-GB" w:eastAsia="en-GB"/>
              </w:rPr>
              <w:t>(20)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fldChar w:fldCharType="end"/>
            </w:r>
          </w:p>
        </w:tc>
      </w:tr>
      <w:tr w:rsidR="00F9619A" w:rsidRPr="00183958" w14:paraId="2607E996" w14:textId="77777777" w:rsidTr="00764C99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45B9801" w14:textId="77777777" w:rsidR="00F9619A" w:rsidRPr="00C41304" w:rsidRDefault="00F9619A" w:rsidP="00A5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41304">
              <w:rPr>
                <w:rFonts w:ascii="Calibri" w:eastAsia="Times New Roman" w:hAnsi="Calibri" w:cs="Calibri"/>
                <w:color w:val="000000"/>
                <w:lang w:val="en-GB" w:eastAsia="en-GB"/>
              </w:rPr>
              <w:t>CureVac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E31954" w14:textId="77777777" w:rsidR="00F9619A" w:rsidRPr="00C41304" w:rsidRDefault="00F9619A" w:rsidP="00A5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41304">
              <w:rPr>
                <w:rFonts w:ascii="Calibri" w:eastAsia="Times New Roman" w:hAnsi="Calibri" w:cs="Calibri"/>
                <w:color w:val="000000"/>
                <w:lang w:val="en-GB" w:eastAsia="en-GB"/>
              </w:rPr>
              <w:t>mRNA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4FA9D8" w14:textId="77777777" w:rsidR="00F9619A" w:rsidRPr="00C41304" w:rsidRDefault="00F9619A" w:rsidP="00A5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41304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A33A6BF" w14:textId="77777777" w:rsidR="00F9619A" w:rsidRPr="00C41304" w:rsidRDefault="00F9619A" w:rsidP="00A5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41304">
              <w:rPr>
                <w:rFonts w:ascii="Calibri" w:eastAsia="Times New Roman" w:hAnsi="Calibri" w:cs="Calibri"/>
                <w:color w:val="000000"/>
                <w:lang w:val="en-GB" w:eastAsia="en-GB"/>
              </w:rPr>
              <w:t>end 2021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FBA84C7" w14:textId="77777777" w:rsidR="00F9619A" w:rsidRPr="00C41304" w:rsidRDefault="00F9619A" w:rsidP="00A5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51847BCB" w14:textId="77777777" w:rsidR="00F9619A" w:rsidRPr="00C41304" w:rsidRDefault="00F9619A" w:rsidP="00A5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5A90E126" w14:textId="7EDF9051" w:rsidR="00F9619A" w:rsidRPr="00C41304" w:rsidRDefault="00F9619A" w:rsidP="00A5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225</w:t>
            </w:r>
          </w:p>
        </w:tc>
        <w:tc>
          <w:tcPr>
            <w:tcW w:w="713" w:type="dxa"/>
            <w:vAlign w:val="center"/>
          </w:tcPr>
          <w:p w14:paraId="031A6100" w14:textId="08E3603D" w:rsidR="00F9619A" w:rsidRPr="00C41304" w:rsidRDefault="008572F9" w:rsidP="00A55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fldChar w:fldCharType="begin"/>
            </w:r>
            <w:r w:rsidR="000F7970">
              <w:rPr>
                <w:rFonts w:ascii="Calibri" w:eastAsia="Times New Roman" w:hAnsi="Calibri" w:cs="Calibri"/>
                <w:color w:val="000000"/>
                <w:lang w:val="en-GB" w:eastAsia="en-GB"/>
              </w:rPr>
              <w:instrText xml:space="preserve"> ADDIN EN.CITE &lt;EndNote&gt;&lt;Cite&gt;&lt;Author&gt;Commission&lt;/Author&gt;&lt;Year&gt;20/08/2020&lt;/Year&gt;&lt;RecNum&gt;1295&lt;/RecNum&gt;&lt;DisplayText&gt;(21)&lt;/DisplayText&gt;&lt;record&gt;&lt;rec-number&gt;1295&lt;/rec-number&gt;&lt;foreign-keys&gt;&lt;key app="EN" db-id="5wsafd9r4td0d3exd0mxrvrfrtvv09de0sw0" timestamp="1604333813"&gt;1295&lt;/key&gt;&lt;/foreign-keys&gt;&lt;ref-type name="Web Page"&gt;12&lt;/ref-type&gt;&lt;contributors&gt;&lt;authors&gt;&lt;author&gt;European Commission&lt;/author&gt;&lt;/authors&gt;&lt;/contributors&gt;&lt;titles&gt;&lt;title&gt;Coronavirus: Commission continues expanding future vaccines portfolio with new talks&lt;/title&gt;&lt;/titles&gt;&lt;dates&gt;&lt;year&gt;20/08/2020&lt;/year&gt;&lt;/dates&gt;&lt;pub-location&gt;Brussels&lt;/pub-location&gt;&lt;publisher&gt;European Commission: Press corner&lt;/publisher&gt;&lt;urls&gt;&lt;related-urls&gt;&lt;url&gt;https://ec.europa.eu/commission/presscorner/detail/en/IP_20_1494&lt;/url&gt;&lt;/related-urls&gt;&lt;/urls&gt;&lt;/record&gt;&lt;/Cite&gt;&lt;/EndNote&gt;</w:instrTex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fldChar w:fldCharType="separate"/>
            </w:r>
            <w:r w:rsidR="000F7970">
              <w:rPr>
                <w:rFonts w:ascii="Calibri" w:eastAsia="Times New Roman" w:hAnsi="Calibri" w:cs="Calibri"/>
                <w:noProof/>
                <w:color w:val="000000"/>
                <w:lang w:val="en-GB" w:eastAsia="en-GB"/>
              </w:rPr>
              <w:t>(21)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fldChar w:fldCharType="end"/>
            </w:r>
            <w:r w:rsidR="00516014">
              <w:rPr>
                <w:rStyle w:val="CommentReference"/>
              </w:rPr>
              <w:t xml:space="preserve"> </w:t>
            </w:r>
          </w:p>
        </w:tc>
      </w:tr>
    </w:tbl>
    <w:p w14:paraId="3A5277BA" w14:textId="77777777" w:rsidR="002142BB" w:rsidRPr="00183958" w:rsidRDefault="002142BB" w:rsidP="002142BB">
      <w:pPr>
        <w:rPr>
          <w:lang w:val="en-GB"/>
        </w:rPr>
      </w:pPr>
      <w:r w:rsidRPr="00183958">
        <w:rPr>
          <w:noProof/>
          <w:lang w:val="en-GB"/>
        </w:rPr>
        <w:t xml:space="preserve"> </w:t>
      </w:r>
    </w:p>
    <w:p w14:paraId="74709A94" w14:textId="77777777" w:rsidR="002142BB" w:rsidRPr="00183958" w:rsidRDefault="002142BB" w:rsidP="00485670">
      <w:pPr>
        <w:ind w:left="360"/>
        <w:rPr>
          <w:lang w:val="en-GB"/>
        </w:rPr>
      </w:pPr>
    </w:p>
    <w:p w14:paraId="1E037FF5" w14:textId="77777777" w:rsidR="00183958" w:rsidRDefault="0018395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</w:pPr>
      <w:r>
        <w:rPr>
          <w:lang w:val="en-GB"/>
        </w:rPr>
        <w:br w:type="page"/>
      </w:r>
    </w:p>
    <w:p w14:paraId="7D5B8354" w14:textId="0ED1B46D" w:rsidR="00721D72" w:rsidRPr="00183958" w:rsidRDefault="007952F1" w:rsidP="00721D72">
      <w:pPr>
        <w:pStyle w:val="Heading1"/>
        <w:rPr>
          <w:lang w:val="en-GB"/>
        </w:rPr>
      </w:pPr>
      <w:r w:rsidRPr="00183958">
        <w:rPr>
          <w:lang w:val="en-GB"/>
        </w:rPr>
        <w:lastRenderedPageBreak/>
        <w:t>Detailed results</w:t>
      </w:r>
      <w:r w:rsidR="001728B6" w:rsidRPr="00183958">
        <w:rPr>
          <w:lang w:val="en-GB"/>
        </w:rPr>
        <w:t xml:space="preserve"> </w:t>
      </w:r>
    </w:p>
    <w:p w14:paraId="7AFE26A9" w14:textId="5BD1F23A" w:rsidR="00E84743" w:rsidRPr="00183958" w:rsidRDefault="00E84743" w:rsidP="00E84743">
      <w:pPr>
        <w:pStyle w:val="Heading2"/>
        <w:rPr>
          <w:lang w:val="en-GB"/>
        </w:rPr>
      </w:pPr>
      <w:r w:rsidRPr="00183958">
        <w:rPr>
          <w:lang w:val="en-GB"/>
        </w:rPr>
        <w:t>Potential evolution</w:t>
      </w:r>
      <w:r w:rsidR="00F82AD3">
        <w:rPr>
          <w:lang w:val="en-GB"/>
        </w:rPr>
        <w:t xml:space="preserve"> of the COVID-19 epidemic</w:t>
      </w:r>
      <w:r w:rsidRPr="00183958">
        <w:rPr>
          <w:lang w:val="en-GB"/>
        </w:rPr>
        <w:t xml:space="preserve"> in the absence of vaccination</w:t>
      </w:r>
      <w:r w:rsidR="00007CA4" w:rsidRPr="00183958">
        <w:rPr>
          <w:lang w:val="en-GB"/>
        </w:rPr>
        <w:t xml:space="preserve"> </w:t>
      </w:r>
      <w:r w:rsidR="00F82AD3">
        <w:rPr>
          <w:lang w:val="en-GB"/>
        </w:rPr>
        <w:t xml:space="preserve">and </w:t>
      </w:r>
      <w:r w:rsidR="00007CA4" w:rsidRPr="00183958">
        <w:rPr>
          <w:lang w:val="en-GB"/>
        </w:rPr>
        <w:t>according to level of NPI response</w:t>
      </w:r>
    </w:p>
    <w:p w14:paraId="1E595CC9" w14:textId="606AD630" w:rsidR="007952F1" w:rsidRPr="00183958" w:rsidRDefault="007952F1" w:rsidP="001728B6">
      <w:pPr>
        <w:rPr>
          <w:lang w:val="en-GB"/>
        </w:rPr>
      </w:pPr>
    </w:p>
    <w:p w14:paraId="7DA7E1A0" w14:textId="5E4A8295" w:rsidR="00F46966" w:rsidRPr="00C41304" w:rsidRDefault="00617446" w:rsidP="00591609">
      <w:pPr>
        <w:pStyle w:val="Caption"/>
        <w:rPr>
          <w:lang w:val="en-GB"/>
        </w:rPr>
      </w:pPr>
      <w:r w:rsidRPr="00F82AD3">
        <w:rPr>
          <w:b/>
          <w:bCs/>
          <w:lang w:val="en-GB"/>
        </w:rPr>
        <w:t>S</w:t>
      </w:r>
      <w:r w:rsidRPr="00F82AD3">
        <w:rPr>
          <w:b/>
          <w:bCs/>
          <w:lang w:val="en-GB"/>
        </w:rPr>
        <w:fldChar w:fldCharType="begin"/>
      </w:r>
      <w:r w:rsidRPr="00F82AD3">
        <w:rPr>
          <w:b/>
          <w:bCs/>
          <w:lang w:val="en-GB"/>
        </w:rPr>
        <w:instrText xml:space="preserve"> SEQ Figure \* ARABIC </w:instrText>
      </w:r>
      <w:r w:rsidRPr="00F82AD3">
        <w:rPr>
          <w:b/>
          <w:bCs/>
          <w:lang w:val="en-GB"/>
        </w:rPr>
        <w:fldChar w:fldCharType="separate"/>
      </w:r>
      <w:r w:rsidRPr="00F82AD3">
        <w:rPr>
          <w:b/>
          <w:bCs/>
          <w:noProof/>
          <w:lang w:val="en-GB"/>
        </w:rPr>
        <w:t>4</w:t>
      </w:r>
      <w:r w:rsidRPr="00F82AD3">
        <w:rPr>
          <w:b/>
          <w:bCs/>
          <w:lang w:val="en-GB"/>
        </w:rPr>
        <w:fldChar w:fldCharType="end"/>
      </w:r>
      <w:r>
        <w:rPr>
          <w:b/>
          <w:bCs/>
          <w:lang w:val="en-GB"/>
        </w:rPr>
        <w:t xml:space="preserve"> </w:t>
      </w:r>
      <w:r w:rsidR="002D3E9F" w:rsidRPr="00F82AD3">
        <w:rPr>
          <w:b/>
          <w:bCs/>
          <w:lang w:val="en-GB"/>
        </w:rPr>
        <w:t>Fig.</w:t>
      </w:r>
      <w:r w:rsidR="002D3E9F" w:rsidRPr="002B19BB">
        <w:rPr>
          <w:lang w:val="en-GB"/>
        </w:rPr>
        <w:t xml:space="preserve"> </w:t>
      </w:r>
      <w:r w:rsidR="00F82AD3">
        <w:rPr>
          <w:lang w:val="en-GB"/>
        </w:rPr>
        <w:t>Daily i</w:t>
      </w:r>
      <w:r w:rsidR="0052319F" w:rsidRPr="00C41304">
        <w:rPr>
          <w:lang w:val="en-GB"/>
        </w:rPr>
        <w:t xml:space="preserve">ncidence of </w:t>
      </w:r>
      <w:r w:rsidR="0052319F" w:rsidRPr="00F82AD3">
        <w:rPr>
          <w:lang w:val="en-GB"/>
        </w:rPr>
        <w:t>symptomatic cases</w:t>
      </w:r>
      <w:r w:rsidR="0052319F" w:rsidRPr="00C41304">
        <w:rPr>
          <w:lang w:val="en-GB"/>
        </w:rPr>
        <w:t xml:space="preserve"> (</w:t>
      </w:r>
      <w:r w:rsidR="00F82AD3">
        <w:rPr>
          <w:lang w:val="en-GB"/>
        </w:rPr>
        <w:t>num</w:t>
      </w:r>
      <w:r w:rsidR="003F3F19">
        <w:rPr>
          <w:lang w:val="en-GB"/>
        </w:rPr>
        <w:t>ber of cases</w:t>
      </w:r>
      <w:r w:rsidR="0052319F" w:rsidRPr="00C41304">
        <w:rPr>
          <w:lang w:val="en-GB"/>
        </w:rPr>
        <w:t xml:space="preserve"> per million population</w:t>
      </w:r>
      <w:r w:rsidR="003F3F19">
        <w:rPr>
          <w:lang w:val="en-GB"/>
        </w:rPr>
        <w:t xml:space="preserve"> per day</w:t>
      </w:r>
      <w:r w:rsidR="0052319F" w:rsidRPr="00C41304">
        <w:rPr>
          <w:lang w:val="en-GB"/>
        </w:rPr>
        <w:t>) in the absence of vaccination for varying level</w:t>
      </w:r>
      <w:r w:rsidR="0052319F" w:rsidRPr="00C41304" w:rsidDel="00C131CB">
        <w:rPr>
          <w:szCs w:val="20"/>
          <w:lang w:val="en-GB"/>
        </w:rPr>
        <w:t xml:space="preserve"> </w:t>
      </w:r>
      <w:r w:rsidR="0052319F" w:rsidRPr="00C41304">
        <w:rPr>
          <w:szCs w:val="20"/>
          <w:lang w:val="en-GB"/>
        </w:rPr>
        <w:t xml:space="preserve">of public policy response, </w:t>
      </w:r>
      <w:r w:rsidR="0052319F" w:rsidRPr="00C41304">
        <w:rPr>
          <w:lang w:val="en-GB"/>
        </w:rPr>
        <w:t>2020-2022.</w:t>
      </w:r>
    </w:p>
    <w:p w14:paraId="6C886F28" w14:textId="5528AAC7" w:rsidR="00F46966" w:rsidRPr="002B19BB" w:rsidRDefault="00E919E8" w:rsidP="00591609">
      <w:pPr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147907CC" wp14:editId="5CFD3B85">
            <wp:extent cx="4346812" cy="2607992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0_RESPONSE_2020_2022_cases_inc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4737" cy="261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A34DA" w14:textId="0BC3A2D5" w:rsidR="009B71D6" w:rsidRPr="00C41304" w:rsidRDefault="009B71D6" w:rsidP="009B71D6">
      <w:pPr>
        <w:jc w:val="both"/>
        <w:rPr>
          <w:sz w:val="20"/>
          <w:szCs w:val="20"/>
          <w:lang w:val="en-GB"/>
        </w:rPr>
      </w:pPr>
      <w:bookmarkStart w:id="4" w:name="_Hlk54968424"/>
      <w:r w:rsidRPr="00C41304">
        <w:rPr>
          <w:sz w:val="20"/>
          <w:szCs w:val="20"/>
          <w:lang w:val="en-GB"/>
        </w:rPr>
        <w:t>Based on reference scenario for seasonal variation in COVID-19 transmission (20%), severity of reinfection (90% less that primary), median duration of natural/vaccine immunity of one year and NPIs maintained until end of 2022</w:t>
      </w:r>
      <w:r w:rsidR="00A42D2B">
        <w:rPr>
          <w:sz w:val="20"/>
          <w:szCs w:val="20"/>
          <w:lang w:val="en-GB"/>
        </w:rPr>
        <w:t xml:space="preserve"> (second wave threshold)</w:t>
      </w:r>
      <w:r w:rsidRPr="00C41304">
        <w:rPr>
          <w:sz w:val="20"/>
          <w:szCs w:val="20"/>
          <w:lang w:val="en-GB"/>
        </w:rPr>
        <w:t xml:space="preserve">. </w:t>
      </w:r>
    </w:p>
    <w:bookmarkEnd w:id="4"/>
    <w:p w14:paraId="6DAD6EC6" w14:textId="77777777" w:rsidR="004248AC" w:rsidRPr="002B19BB" w:rsidRDefault="004248AC" w:rsidP="001728B6">
      <w:pPr>
        <w:rPr>
          <w:lang w:val="en-GB"/>
        </w:rPr>
      </w:pPr>
    </w:p>
    <w:p w14:paraId="06C83477" w14:textId="70C82FB5" w:rsidR="00745F50" w:rsidRPr="00C41304" w:rsidRDefault="00CD6CB6" w:rsidP="00745F50">
      <w:pPr>
        <w:pStyle w:val="Caption"/>
        <w:rPr>
          <w:lang w:val="en-GB"/>
        </w:rPr>
      </w:pPr>
      <w:r w:rsidRPr="006F6ACC">
        <w:rPr>
          <w:b/>
          <w:bCs/>
          <w:lang w:val="en-GB"/>
        </w:rPr>
        <w:t>S</w:t>
      </w:r>
      <w:r w:rsidRPr="006F6ACC">
        <w:rPr>
          <w:b/>
          <w:bCs/>
          <w:lang w:val="en-GB"/>
        </w:rPr>
        <w:fldChar w:fldCharType="begin"/>
      </w:r>
      <w:r w:rsidRPr="006F6ACC">
        <w:rPr>
          <w:b/>
          <w:bCs/>
          <w:lang w:val="en-GB"/>
        </w:rPr>
        <w:instrText xml:space="preserve"> SEQ Figure \* ARABIC </w:instrText>
      </w:r>
      <w:r w:rsidRPr="006F6ACC">
        <w:rPr>
          <w:b/>
          <w:bCs/>
          <w:lang w:val="en-GB"/>
        </w:rPr>
        <w:fldChar w:fldCharType="separate"/>
      </w:r>
      <w:r w:rsidRPr="006F6ACC">
        <w:rPr>
          <w:b/>
          <w:bCs/>
          <w:noProof/>
          <w:lang w:val="en-GB"/>
        </w:rPr>
        <w:t>5</w:t>
      </w:r>
      <w:r w:rsidRPr="006F6ACC">
        <w:rPr>
          <w:b/>
          <w:bCs/>
          <w:lang w:val="en-GB"/>
        </w:rPr>
        <w:fldChar w:fldCharType="end"/>
      </w:r>
      <w:r>
        <w:rPr>
          <w:b/>
          <w:bCs/>
          <w:lang w:val="en-GB"/>
        </w:rPr>
        <w:t xml:space="preserve"> </w:t>
      </w:r>
      <w:r w:rsidR="00745F50" w:rsidRPr="006F6ACC">
        <w:rPr>
          <w:b/>
          <w:bCs/>
          <w:lang w:val="en-GB"/>
        </w:rPr>
        <w:t>Fig.</w:t>
      </w:r>
      <w:r w:rsidR="00745F50" w:rsidRPr="002B19BB">
        <w:rPr>
          <w:lang w:val="en-GB"/>
        </w:rPr>
        <w:t xml:space="preserve"> </w:t>
      </w:r>
      <w:r w:rsidR="00B52596">
        <w:rPr>
          <w:lang w:val="en-GB"/>
        </w:rPr>
        <w:t>Daily i</w:t>
      </w:r>
      <w:r w:rsidR="00745F50" w:rsidRPr="00C41304">
        <w:rPr>
          <w:lang w:val="en-GB"/>
        </w:rPr>
        <w:t xml:space="preserve">ncidence of </w:t>
      </w:r>
      <w:r w:rsidR="00745F50" w:rsidRPr="006F6ACC">
        <w:rPr>
          <w:lang w:val="en-GB"/>
        </w:rPr>
        <w:t>COVID-19 deaths</w:t>
      </w:r>
      <w:r w:rsidR="00745F50" w:rsidRPr="00C41304">
        <w:rPr>
          <w:b/>
          <w:bCs/>
          <w:lang w:val="en-GB"/>
        </w:rPr>
        <w:t xml:space="preserve"> </w:t>
      </w:r>
      <w:r w:rsidR="00745F50" w:rsidRPr="00C41304">
        <w:rPr>
          <w:lang w:val="en-GB"/>
        </w:rPr>
        <w:t>(</w:t>
      </w:r>
      <w:r w:rsidR="00B52596">
        <w:rPr>
          <w:lang w:val="en-GB"/>
        </w:rPr>
        <w:t xml:space="preserve">number of deaths </w:t>
      </w:r>
      <w:r w:rsidR="00745F50" w:rsidRPr="00C41304">
        <w:rPr>
          <w:lang w:val="en-GB"/>
        </w:rPr>
        <w:t>per million population</w:t>
      </w:r>
      <w:r w:rsidR="00B52596">
        <w:rPr>
          <w:lang w:val="en-GB"/>
        </w:rPr>
        <w:t xml:space="preserve"> per day</w:t>
      </w:r>
      <w:r w:rsidR="00745F50" w:rsidRPr="00C41304">
        <w:rPr>
          <w:lang w:val="en-GB"/>
        </w:rPr>
        <w:t>) in the absence of vaccination for varying level</w:t>
      </w:r>
      <w:r w:rsidR="00745F50" w:rsidRPr="00C41304" w:rsidDel="00C131CB">
        <w:rPr>
          <w:szCs w:val="20"/>
          <w:lang w:val="en-GB"/>
        </w:rPr>
        <w:t xml:space="preserve"> </w:t>
      </w:r>
      <w:r w:rsidR="00745F50" w:rsidRPr="00C41304">
        <w:rPr>
          <w:szCs w:val="20"/>
          <w:lang w:val="en-GB"/>
        </w:rPr>
        <w:t xml:space="preserve">of public policy response, </w:t>
      </w:r>
      <w:r w:rsidR="00745F50" w:rsidRPr="00C41304">
        <w:rPr>
          <w:lang w:val="en-GB"/>
        </w:rPr>
        <w:t>2020-2022.</w:t>
      </w:r>
    </w:p>
    <w:p w14:paraId="5EF70EDC" w14:textId="096CCA4D" w:rsidR="002D3E9F" w:rsidRPr="002B19BB" w:rsidRDefault="005F4AFC" w:rsidP="00591609">
      <w:pPr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53EE4424" wp14:editId="6D7E6D7D">
            <wp:extent cx="4674121" cy="28043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0_RESPONSE_2020_2022_death_inc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9496" cy="281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56187" w14:textId="32CE5B4E" w:rsidR="009B71D6" w:rsidRPr="00C41304" w:rsidRDefault="009B71D6" w:rsidP="009B71D6">
      <w:pPr>
        <w:jc w:val="both"/>
        <w:rPr>
          <w:sz w:val="20"/>
          <w:szCs w:val="20"/>
          <w:lang w:val="en-GB"/>
        </w:rPr>
      </w:pPr>
      <w:r w:rsidRPr="00C41304">
        <w:rPr>
          <w:sz w:val="20"/>
          <w:szCs w:val="20"/>
          <w:lang w:val="en-GB"/>
        </w:rPr>
        <w:t>Based on reference scenario for seasonal variation in COVID-19 transmission (20%), severity of reinfection (90% less that primary), median duration of natural/vaccine immunity of one year and NPIs maintained until end of 2022</w:t>
      </w:r>
      <w:r w:rsidR="005F4AFC">
        <w:rPr>
          <w:sz w:val="20"/>
          <w:szCs w:val="20"/>
          <w:lang w:val="en-GB"/>
        </w:rPr>
        <w:t xml:space="preserve"> (second wave threshold)</w:t>
      </w:r>
      <w:r w:rsidRPr="00C41304">
        <w:rPr>
          <w:sz w:val="20"/>
          <w:szCs w:val="20"/>
          <w:lang w:val="en-GB"/>
        </w:rPr>
        <w:t xml:space="preserve">. </w:t>
      </w:r>
    </w:p>
    <w:p w14:paraId="34C23740" w14:textId="19CE7515" w:rsidR="00007CA4" w:rsidRPr="00C41304" w:rsidRDefault="00007CA4" w:rsidP="001728B6">
      <w:pPr>
        <w:rPr>
          <w:lang w:val="en-GB"/>
        </w:rPr>
      </w:pPr>
    </w:p>
    <w:p w14:paraId="47DF08D0" w14:textId="250622D0" w:rsidR="00007CA4" w:rsidRPr="002B19BB" w:rsidRDefault="00007CA4" w:rsidP="00007CA4">
      <w:pPr>
        <w:pStyle w:val="Heading2"/>
        <w:rPr>
          <w:lang w:val="en-GB"/>
        </w:rPr>
      </w:pPr>
      <w:r w:rsidRPr="002B19BB">
        <w:rPr>
          <w:lang w:val="en-GB"/>
        </w:rPr>
        <w:t xml:space="preserve">Potential mid-term evolution according to </w:t>
      </w:r>
      <w:r w:rsidR="00131C9A" w:rsidRPr="002B19BB">
        <w:rPr>
          <w:lang w:val="en-GB"/>
        </w:rPr>
        <w:t>timing of NPI discontinuation</w:t>
      </w:r>
    </w:p>
    <w:p w14:paraId="206E7083" w14:textId="77723E21" w:rsidR="00007CA4" w:rsidRPr="002B19BB" w:rsidRDefault="00007CA4" w:rsidP="001728B6">
      <w:pPr>
        <w:rPr>
          <w:lang w:val="en-GB"/>
        </w:rPr>
      </w:pPr>
    </w:p>
    <w:p w14:paraId="2D15C427" w14:textId="57A63D35" w:rsidR="00714162" w:rsidRPr="00714162" w:rsidRDefault="00312D54" w:rsidP="00AF0CDF">
      <w:pPr>
        <w:pStyle w:val="Caption"/>
        <w:rPr>
          <w:lang w:val="en-GB"/>
        </w:rPr>
      </w:pPr>
      <w:r w:rsidRPr="00231861">
        <w:rPr>
          <w:b/>
          <w:bCs/>
          <w:lang w:val="en-GB"/>
        </w:rPr>
        <w:t>S</w:t>
      </w:r>
      <w:r w:rsidRPr="00231861">
        <w:rPr>
          <w:b/>
          <w:bCs/>
          <w:lang w:val="en-GB"/>
        </w:rPr>
        <w:fldChar w:fldCharType="begin"/>
      </w:r>
      <w:r w:rsidRPr="00231861">
        <w:rPr>
          <w:b/>
          <w:bCs/>
          <w:lang w:val="en-GB"/>
        </w:rPr>
        <w:instrText xml:space="preserve"> SEQ Table \* ARABIC </w:instrText>
      </w:r>
      <w:r w:rsidRPr="00231861">
        <w:rPr>
          <w:b/>
          <w:bCs/>
          <w:lang w:val="en-GB"/>
        </w:rPr>
        <w:fldChar w:fldCharType="separate"/>
      </w:r>
      <w:r w:rsidRPr="00231861">
        <w:rPr>
          <w:b/>
          <w:bCs/>
          <w:noProof/>
          <w:lang w:val="en-GB"/>
        </w:rPr>
        <w:t>4</w:t>
      </w:r>
      <w:r w:rsidRPr="00231861">
        <w:rPr>
          <w:b/>
          <w:bCs/>
          <w:lang w:val="en-GB"/>
        </w:rPr>
        <w:fldChar w:fldCharType="end"/>
      </w:r>
      <w:r>
        <w:rPr>
          <w:b/>
          <w:bCs/>
          <w:lang w:val="en-GB"/>
        </w:rPr>
        <w:t xml:space="preserve"> </w:t>
      </w:r>
      <w:r w:rsidR="00FB7698" w:rsidRPr="00231861">
        <w:rPr>
          <w:b/>
          <w:bCs/>
          <w:lang w:val="en-GB"/>
        </w:rPr>
        <w:t>Table</w:t>
      </w:r>
      <w:r w:rsidR="0012149A" w:rsidRPr="00231861">
        <w:rPr>
          <w:b/>
          <w:bCs/>
          <w:lang w:val="en-GB"/>
        </w:rPr>
        <w:t>.</w:t>
      </w:r>
      <w:r w:rsidR="0012149A" w:rsidRPr="002B19BB">
        <w:rPr>
          <w:lang w:val="en-GB"/>
        </w:rPr>
        <w:t xml:space="preserve"> </w:t>
      </w:r>
      <w:r w:rsidR="00231861">
        <w:rPr>
          <w:lang w:val="en-GB"/>
        </w:rPr>
        <w:t>Cumulative i</w:t>
      </w:r>
      <w:r w:rsidR="0012149A" w:rsidRPr="002B19BB">
        <w:rPr>
          <w:lang w:val="en-GB"/>
        </w:rPr>
        <w:t>ncidence</w:t>
      </w:r>
      <w:r w:rsidR="00231861">
        <w:rPr>
          <w:lang w:val="en-GB"/>
        </w:rPr>
        <w:t xml:space="preserve"> per year</w:t>
      </w:r>
      <w:r w:rsidR="0012149A" w:rsidRPr="002B19BB">
        <w:rPr>
          <w:lang w:val="en-GB"/>
        </w:rPr>
        <w:t xml:space="preserve"> of COVID-19 </w:t>
      </w:r>
      <w:r w:rsidR="00231861" w:rsidRPr="002B19BB">
        <w:rPr>
          <w:lang w:val="en-GB"/>
        </w:rPr>
        <w:t>hospitali</w:t>
      </w:r>
      <w:r w:rsidR="00231861">
        <w:rPr>
          <w:lang w:val="en-GB"/>
        </w:rPr>
        <w:t>s</w:t>
      </w:r>
      <w:r w:rsidR="00231861" w:rsidRPr="002B19BB">
        <w:rPr>
          <w:lang w:val="en-GB"/>
        </w:rPr>
        <w:t>ation</w:t>
      </w:r>
      <w:r w:rsidR="0012149A" w:rsidRPr="002B19BB">
        <w:rPr>
          <w:lang w:val="en-GB"/>
        </w:rPr>
        <w:t xml:space="preserve">, peak </w:t>
      </w:r>
      <w:r w:rsidR="00231861" w:rsidRPr="002B19BB">
        <w:rPr>
          <w:lang w:val="en-GB"/>
        </w:rPr>
        <w:t>hospitali</w:t>
      </w:r>
      <w:r w:rsidR="00231861">
        <w:rPr>
          <w:lang w:val="en-GB"/>
        </w:rPr>
        <w:t>s</w:t>
      </w:r>
      <w:r w:rsidR="00231861" w:rsidRPr="002B19BB">
        <w:rPr>
          <w:lang w:val="en-GB"/>
        </w:rPr>
        <w:t xml:space="preserve">ation </w:t>
      </w:r>
      <w:r w:rsidR="0012149A" w:rsidRPr="002B19BB">
        <w:rPr>
          <w:lang w:val="en-GB"/>
        </w:rPr>
        <w:t>incidence</w:t>
      </w:r>
      <w:r w:rsidR="00231861">
        <w:rPr>
          <w:lang w:val="en-GB"/>
        </w:rPr>
        <w:t>,</w:t>
      </w:r>
      <w:r w:rsidR="0012149A" w:rsidRPr="002B19BB">
        <w:rPr>
          <w:lang w:val="en-GB"/>
        </w:rPr>
        <w:t xml:space="preserve"> and number of NPI episodes for varying dates of NPI discontinuation</w:t>
      </w:r>
      <w:r w:rsidR="0095339B">
        <w:rPr>
          <w:lang w:val="en-GB"/>
        </w:rPr>
        <w:t>, 2021 and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042"/>
        <w:gridCol w:w="1123"/>
        <w:gridCol w:w="1123"/>
        <w:gridCol w:w="1123"/>
        <w:gridCol w:w="1123"/>
        <w:gridCol w:w="1123"/>
      </w:tblGrid>
      <w:tr w:rsidR="00755496" w:rsidRPr="008F0DD5" w14:paraId="66E511FF" w14:textId="77777777" w:rsidTr="00755496">
        <w:trPr>
          <w:trHeight w:val="300"/>
        </w:trPr>
        <w:tc>
          <w:tcPr>
            <w:tcW w:w="2405" w:type="dxa"/>
            <w:hideMark/>
          </w:tcPr>
          <w:p w14:paraId="3D49379A" w14:textId="35288CB7" w:rsidR="00755496" w:rsidRPr="008F0DD5" w:rsidRDefault="00755496" w:rsidP="0075549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5" w:type="dxa"/>
            <w:gridSpan w:val="2"/>
            <w:hideMark/>
          </w:tcPr>
          <w:p w14:paraId="3CE6F586" w14:textId="77777777" w:rsidR="00755496" w:rsidRPr="008F0DD5" w:rsidRDefault="00755496" w:rsidP="00755496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2021</w:t>
            </w:r>
          </w:p>
        </w:tc>
        <w:tc>
          <w:tcPr>
            <w:tcW w:w="2246" w:type="dxa"/>
            <w:gridSpan w:val="2"/>
            <w:hideMark/>
          </w:tcPr>
          <w:p w14:paraId="0365E2B6" w14:textId="77777777" w:rsidR="00755496" w:rsidRPr="008F0DD5" w:rsidRDefault="00755496" w:rsidP="00755496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2022</w:t>
            </w:r>
          </w:p>
        </w:tc>
        <w:tc>
          <w:tcPr>
            <w:tcW w:w="2246" w:type="dxa"/>
            <w:gridSpan w:val="2"/>
            <w:hideMark/>
          </w:tcPr>
          <w:p w14:paraId="76B7091A" w14:textId="77777777" w:rsidR="00755496" w:rsidRPr="008F0DD5" w:rsidRDefault="00755496" w:rsidP="00755496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2021-2022</w:t>
            </w:r>
          </w:p>
        </w:tc>
      </w:tr>
      <w:tr w:rsidR="00755496" w:rsidRPr="008F0DD5" w14:paraId="4C039325" w14:textId="77777777" w:rsidTr="00755496">
        <w:trPr>
          <w:trHeight w:val="315"/>
        </w:trPr>
        <w:tc>
          <w:tcPr>
            <w:tcW w:w="2405" w:type="dxa"/>
            <w:hideMark/>
          </w:tcPr>
          <w:p w14:paraId="7CF03EAC" w14:textId="77777777" w:rsidR="00755496" w:rsidRPr="008F0DD5" w:rsidRDefault="00755496" w:rsidP="0075549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  <w:hideMark/>
          </w:tcPr>
          <w:p w14:paraId="27A140ED" w14:textId="395464C2" w:rsidR="00755496" w:rsidRPr="008F0DD5" w:rsidRDefault="00755496" w:rsidP="00755496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Incid</w:t>
            </w:r>
            <w:r w:rsidR="009C2E1E">
              <w:rPr>
                <w:sz w:val="20"/>
                <w:szCs w:val="20"/>
                <w:lang w:val="en-US"/>
              </w:rPr>
              <w:t>ence</w:t>
            </w:r>
          </w:p>
        </w:tc>
        <w:tc>
          <w:tcPr>
            <w:tcW w:w="1123" w:type="dxa"/>
            <w:hideMark/>
          </w:tcPr>
          <w:p w14:paraId="70448210" w14:textId="77777777" w:rsidR="00755496" w:rsidRPr="008F0DD5" w:rsidRDefault="00755496" w:rsidP="00755496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Peak</w:t>
            </w:r>
          </w:p>
        </w:tc>
        <w:tc>
          <w:tcPr>
            <w:tcW w:w="1123" w:type="dxa"/>
            <w:hideMark/>
          </w:tcPr>
          <w:p w14:paraId="0F3E81F9" w14:textId="0CA4D6FE" w:rsidR="00755496" w:rsidRPr="008F0DD5" w:rsidRDefault="00755496" w:rsidP="00755496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Incid</w:t>
            </w:r>
            <w:r w:rsidR="009C2E1E">
              <w:rPr>
                <w:sz w:val="20"/>
                <w:szCs w:val="20"/>
                <w:lang w:val="en-US"/>
              </w:rPr>
              <w:t>ence</w:t>
            </w:r>
          </w:p>
        </w:tc>
        <w:tc>
          <w:tcPr>
            <w:tcW w:w="1123" w:type="dxa"/>
            <w:hideMark/>
          </w:tcPr>
          <w:p w14:paraId="6C0CDF22" w14:textId="77777777" w:rsidR="00755496" w:rsidRPr="008F0DD5" w:rsidRDefault="00755496" w:rsidP="00755496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Peak</w:t>
            </w:r>
          </w:p>
        </w:tc>
        <w:tc>
          <w:tcPr>
            <w:tcW w:w="1123" w:type="dxa"/>
            <w:hideMark/>
          </w:tcPr>
          <w:p w14:paraId="44D9059A" w14:textId="25F72A6F" w:rsidR="00755496" w:rsidRPr="008F0DD5" w:rsidRDefault="00755496" w:rsidP="00755496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Incid</w:t>
            </w:r>
            <w:r w:rsidR="009C2E1E">
              <w:rPr>
                <w:sz w:val="20"/>
                <w:szCs w:val="20"/>
                <w:lang w:val="en-US"/>
              </w:rPr>
              <w:t>ence</w:t>
            </w:r>
          </w:p>
        </w:tc>
        <w:tc>
          <w:tcPr>
            <w:tcW w:w="1123" w:type="dxa"/>
            <w:hideMark/>
          </w:tcPr>
          <w:p w14:paraId="54B8AE4D" w14:textId="77777777" w:rsidR="00755496" w:rsidRPr="008F0DD5" w:rsidRDefault="00755496" w:rsidP="00755496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Peak</w:t>
            </w:r>
          </w:p>
        </w:tc>
      </w:tr>
      <w:tr w:rsidR="008F0DD5" w:rsidRPr="008F0DD5" w14:paraId="358B18AA" w14:textId="77777777" w:rsidTr="00D21669">
        <w:trPr>
          <w:trHeight w:val="300"/>
        </w:trPr>
        <w:tc>
          <w:tcPr>
            <w:tcW w:w="9062" w:type="dxa"/>
            <w:gridSpan w:val="7"/>
            <w:hideMark/>
          </w:tcPr>
          <w:p w14:paraId="55B2559C" w14:textId="2E7AF1EB" w:rsidR="008F0DD5" w:rsidRPr="008F0DD5" w:rsidRDefault="008F0DD5" w:rsidP="008F0DD5">
            <w:pPr>
              <w:rPr>
                <w:sz w:val="20"/>
                <w:szCs w:val="20"/>
                <w:lang w:val="en-US"/>
              </w:rPr>
            </w:pPr>
            <w:r w:rsidRPr="008F0DD5">
              <w:rPr>
                <w:b/>
                <w:bCs/>
                <w:sz w:val="20"/>
                <w:szCs w:val="20"/>
                <w:lang w:val="en-US"/>
              </w:rPr>
              <w:t>No vaccination </w:t>
            </w:r>
          </w:p>
        </w:tc>
      </w:tr>
      <w:tr w:rsidR="00755496" w:rsidRPr="008F0DD5" w14:paraId="497E7D7E" w14:textId="77777777" w:rsidTr="00755496">
        <w:trPr>
          <w:trHeight w:val="300"/>
        </w:trPr>
        <w:tc>
          <w:tcPr>
            <w:tcW w:w="2405" w:type="dxa"/>
            <w:hideMark/>
          </w:tcPr>
          <w:p w14:paraId="343E072D" w14:textId="77777777" w:rsidR="00755496" w:rsidRPr="008F0DD5" w:rsidRDefault="00755496">
            <w:pPr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NPIs stopped 01/01/2021</w:t>
            </w:r>
          </w:p>
        </w:tc>
        <w:tc>
          <w:tcPr>
            <w:tcW w:w="1042" w:type="dxa"/>
            <w:hideMark/>
          </w:tcPr>
          <w:p w14:paraId="4AA625E2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29 754</w:t>
            </w:r>
          </w:p>
        </w:tc>
        <w:tc>
          <w:tcPr>
            <w:tcW w:w="1123" w:type="dxa"/>
            <w:hideMark/>
          </w:tcPr>
          <w:p w14:paraId="63083574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709</w:t>
            </w:r>
          </w:p>
        </w:tc>
        <w:tc>
          <w:tcPr>
            <w:tcW w:w="1123" w:type="dxa"/>
            <w:hideMark/>
          </w:tcPr>
          <w:p w14:paraId="4CF781A0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5 706</w:t>
            </w:r>
          </w:p>
        </w:tc>
        <w:tc>
          <w:tcPr>
            <w:tcW w:w="1123" w:type="dxa"/>
            <w:hideMark/>
          </w:tcPr>
          <w:p w14:paraId="4E34B2D6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1123" w:type="dxa"/>
            <w:hideMark/>
          </w:tcPr>
          <w:p w14:paraId="56BDA22B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35 459</w:t>
            </w:r>
          </w:p>
        </w:tc>
        <w:tc>
          <w:tcPr>
            <w:tcW w:w="1123" w:type="dxa"/>
            <w:hideMark/>
          </w:tcPr>
          <w:p w14:paraId="44033113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709</w:t>
            </w:r>
          </w:p>
        </w:tc>
      </w:tr>
      <w:tr w:rsidR="00755496" w:rsidRPr="008F0DD5" w14:paraId="728C7D21" w14:textId="77777777" w:rsidTr="00755496">
        <w:trPr>
          <w:trHeight w:val="300"/>
        </w:trPr>
        <w:tc>
          <w:tcPr>
            <w:tcW w:w="2405" w:type="dxa"/>
            <w:hideMark/>
          </w:tcPr>
          <w:p w14:paraId="14A13194" w14:textId="77777777" w:rsidR="00755496" w:rsidRPr="008F0DD5" w:rsidRDefault="00755496">
            <w:pPr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NPIs stopped 01/01/2022</w:t>
            </w:r>
          </w:p>
        </w:tc>
        <w:tc>
          <w:tcPr>
            <w:tcW w:w="1042" w:type="dxa"/>
            <w:hideMark/>
          </w:tcPr>
          <w:p w14:paraId="06F7B656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12 769</w:t>
            </w:r>
          </w:p>
        </w:tc>
        <w:tc>
          <w:tcPr>
            <w:tcW w:w="1123" w:type="dxa"/>
            <w:hideMark/>
          </w:tcPr>
          <w:p w14:paraId="681AC43A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1123" w:type="dxa"/>
            <w:hideMark/>
          </w:tcPr>
          <w:p w14:paraId="65E6CDBE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18 246</w:t>
            </w:r>
          </w:p>
        </w:tc>
        <w:tc>
          <w:tcPr>
            <w:tcW w:w="1123" w:type="dxa"/>
            <w:hideMark/>
          </w:tcPr>
          <w:p w14:paraId="626FE8B5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384</w:t>
            </w:r>
          </w:p>
        </w:tc>
        <w:tc>
          <w:tcPr>
            <w:tcW w:w="1123" w:type="dxa"/>
            <w:hideMark/>
          </w:tcPr>
          <w:p w14:paraId="7A3F5D2A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31 015</w:t>
            </w:r>
          </w:p>
        </w:tc>
        <w:tc>
          <w:tcPr>
            <w:tcW w:w="1123" w:type="dxa"/>
            <w:hideMark/>
          </w:tcPr>
          <w:p w14:paraId="6BE6064C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384</w:t>
            </w:r>
          </w:p>
        </w:tc>
      </w:tr>
      <w:tr w:rsidR="00755496" w:rsidRPr="008F0DD5" w14:paraId="76C6A51C" w14:textId="77777777" w:rsidTr="00755496">
        <w:trPr>
          <w:trHeight w:val="300"/>
        </w:trPr>
        <w:tc>
          <w:tcPr>
            <w:tcW w:w="2405" w:type="dxa"/>
            <w:hideMark/>
          </w:tcPr>
          <w:p w14:paraId="12A94E02" w14:textId="77777777" w:rsidR="00755496" w:rsidRPr="008F0DD5" w:rsidRDefault="00755496">
            <w:pPr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NPIs stopped 01/07/2022</w:t>
            </w:r>
          </w:p>
        </w:tc>
        <w:tc>
          <w:tcPr>
            <w:tcW w:w="1042" w:type="dxa"/>
            <w:hideMark/>
          </w:tcPr>
          <w:p w14:paraId="04224F50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12 769</w:t>
            </w:r>
          </w:p>
        </w:tc>
        <w:tc>
          <w:tcPr>
            <w:tcW w:w="1123" w:type="dxa"/>
            <w:hideMark/>
          </w:tcPr>
          <w:p w14:paraId="33496676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1123" w:type="dxa"/>
            <w:hideMark/>
          </w:tcPr>
          <w:p w14:paraId="21EC91C3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14 940</w:t>
            </w:r>
          </w:p>
        </w:tc>
        <w:tc>
          <w:tcPr>
            <w:tcW w:w="1123" w:type="dxa"/>
            <w:hideMark/>
          </w:tcPr>
          <w:p w14:paraId="0BA0B7F7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1123" w:type="dxa"/>
            <w:hideMark/>
          </w:tcPr>
          <w:p w14:paraId="2FBE3534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27 709</w:t>
            </w:r>
          </w:p>
        </w:tc>
        <w:tc>
          <w:tcPr>
            <w:tcW w:w="1123" w:type="dxa"/>
            <w:hideMark/>
          </w:tcPr>
          <w:p w14:paraId="2F0BE7C1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82</w:t>
            </w:r>
          </w:p>
        </w:tc>
      </w:tr>
      <w:tr w:rsidR="008F0DD5" w:rsidRPr="008F0DD5" w14:paraId="3096B1F6" w14:textId="77777777" w:rsidTr="00D21669">
        <w:trPr>
          <w:trHeight w:val="300"/>
        </w:trPr>
        <w:tc>
          <w:tcPr>
            <w:tcW w:w="9062" w:type="dxa"/>
            <w:gridSpan w:val="7"/>
            <w:hideMark/>
          </w:tcPr>
          <w:p w14:paraId="619F1FE0" w14:textId="7E339F99" w:rsidR="008F0DD5" w:rsidRPr="008F0DD5" w:rsidRDefault="008F0DD5" w:rsidP="00404FCF">
            <w:pPr>
              <w:rPr>
                <w:sz w:val="20"/>
                <w:szCs w:val="20"/>
                <w:lang w:val="en-US"/>
              </w:rPr>
            </w:pPr>
            <w:r w:rsidRPr="008F0DD5">
              <w:rPr>
                <w:b/>
                <w:bCs/>
                <w:sz w:val="20"/>
                <w:szCs w:val="20"/>
                <w:lang w:val="en-US"/>
              </w:rPr>
              <w:t>Uptake constraint</w:t>
            </w:r>
          </w:p>
        </w:tc>
      </w:tr>
      <w:tr w:rsidR="00755496" w:rsidRPr="008F0DD5" w14:paraId="1C109EE8" w14:textId="77777777" w:rsidTr="00755496">
        <w:trPr>
          <w:trHeight w:val="300"/>
        </w:trPr>
        <w:tc>
          <w:tcPr>
            <w:tcW w:w="2405" w:type="dxa"/>
            <w:hideMark/>
          </w:tcPr>
          <w:p w14:paraId="2035FF30" w14:textId="77777777" w:rsidR="00755496" w:rsidRPr="008F0DD5" w:rsidRDefault="00755496">
            <w:pPr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NPIs stopped 01/01/2021</w:t>
            </w:r>
          </w:p>
        </w:tc>
        <w:tc>
          <w:tcPr>
            <w:tcW w:w="1042" w:type="dxa"/>
            <w:hideMark/>
          </w:tcPr>
          <w:p w14:paraId="528B9F97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29 043</w:t>
            </w:r>
          </w:p>
        </w:tc>
        <w:tc>
          <w:tcPr>
            <w:tcW w:w="1123" w:type="dxa"/>
            <w:hideMark/>
          </w:tcPr>
          <w:p w14:paraId="517644D0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686</w:t>
            </w:r>
          </w:p>
        </w:tc>
        <w:tc>
          <w:tcPr>
            <w:tcW w:w="1123" w:type="dxa"/>
            <w:hideMark/>
          </w:tcPr>
          <w:p w14:paraId="413ABB0D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4 162</w:t>
            </w:r>
          </w:p>
        </w:tc>
        <w:tc>
          <w:tcPr>
            <w:tcW w:w="1123" w:type="dxa"/>
            <w:hideMark/>
          </w:tcPr>
          <w:p w14:paraId="0526B340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123" w:type="dxa"/>
            <w:hideMark/>
          </w:tcPr>
          <w:p w14:paraId="38B74357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33 205</w:t>
            </w:r>
          </w:p>
        </w:tc>
        <w:tc>
          <w:tcPr>
            <w:tcW w:w="1123" w:type="dxa"/>
            <w:hideMark/>
          </w:tcPr>
          <w:p w14:paraId="699F3712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686</w:t>
            </w:r>
          </w:p>
        </w:tc>
      </w:tr>
      <w:tr w:rsidR="00755496" w:rsidRPr="008F0DD5" w14:paraId="3BA0ED3A" w14:textId="77777777" w:rsidTr="00755496">
        <w:trPr>
          <w:trHeight w:val="300"/>
        </w:trPr>
        <w:tc>
          <w:tcPr>
            <w:tcW w:w="2405" w:type="dxa"/>
            <w:hideMark/>
          </w:tcPr>
          <w:p w14:paraId="44ACFD4D" w14:textId="77777777" w:rsidR="00755496" w:rsidRPr="008F0DD5" w:rsidRDefault="00755496">
            <w:pPr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NPIs stopped 31/12/2021</w:t>
            </w:r>
          </w:p>
        </w:tc>
        <w:tc>
          <w:tcPr>
            <w:tcW w:w="1042" w:type="dxa"/>
            <w:hideMark/>
          </w:tcPr>
          <w:p w14:paraId="3B7E56B4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10 959</w:t>
            </w:r>
          </w:p>
        </w:tc>
        <w:tc>
          <w:tcPr>
            <w:tcW w:w="1123" w:type="dxa"/>
            <w:hideMark/>
          </w:tcPr>
          <w:p w14:paraId="78D10829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1123" w:type="dxa"/>
            <w:hideMark/>
          </w:tcPr>
          <w:p w14:paraId="063305C2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6 291</w:t>
            </w:r>
          </w:p>
        </w:tc>
        <w:tc>
          <w:tcPr>
            <w:tcW w:w="1123" w:type="dxa"/>
            <w:hideMark/>
          </w:tcPr>
          <w:p w14:paraId="6E709680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1123" w:type="dxa"/>
            <w:hideMark/>
          </w:tcPr>
          <w:p w14:paraId="704AA116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17 250</w:t>
            </w:r>
          </w:p>
        </w:tc>
        <w:tc>
          <w:tcPr>
            <w:tcW w:w="1123" w:type="dxa"/>
            <w:hideMark/>
          </w:tcPr>
          <w:p w14:paraId="7A12BB1B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124</w:t>
            </w:r>
          </w:p>
        </w:tc>
      </w:tr>
      <w:tr w:rsidR="00755496" w:rsidRPr="008F0DD5" w14:paraId="19AF1554" w14:textId="77777777" w:rsidTr="00755496">
        <w:trPr>
          <w:trHeight w:val="300"/>
        </w:trPr>
        <w:tc>
          <w:tcPr>
            <w:tcW w:w="2405" w:type="dxa"/>
            <w:hideMark/>
          </w:tcPr>
          <w:p w14:paraId="27B98BA2" w14:textId="77777777" w:rsidR="00755496" w:rsidRPr="008F0DD5" w:rsidRDefault="00755496">
            <w:pPr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NPIs stopped 31/12/2022</w:t>
            </w:r>
          </w:p>
        </w:tc>
        <w:tc>
          <w:tcPr>
            <w:tcW w:w="1042" w:type="dxa"/>
            <w:hideMark/>
          </w:tcPr>
          <w:p w14:paraId="142E9D39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10 960</w:t>
            </w:r>
          </w:p>
        </w:tc>
        <w:tc>
          <w:tcPr>
            <w:tcW w:w="1123" w:type="dxa"/>
            <w:hideMark/>
          </w:tcPr>
          <w:p w14:paraId="5B523F3D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1123" w:type="dxa"/>
            <w:hideMark/>
          </w:tcPr>
          <w:p w14:paraId="7D50F574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5 666</w:t>
            </w:r>
          </w:p>
        </w:tc>
        <w:tc>
          <w:tcPr>
            <w:tcW w:w="1123" w:type="dxa"/>
            <w:hideMark/>
          </w:tcPr>
          <w:p w14:paraId="25E54B5E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1123" w:type="dxa"/>
            <w:hideMark/>
          </w:tcPr>
          <w:p w14:paraId="68892219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16 626</w:t>
            </w:r>
          </w:p>
        </w:tc>
        <w:tc>
          <w:tcPr>
            <w:tcW w:w="1123" w:type="dxa"/>
            <w:hideMark/>
          </w:tcPr>
          <w:p w14:paraId="6FEE07D3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79</w:t>
            </w:r>
          </w:p>
        </w:tc>
      </w:tr>
      <w:tr w:rsidR="008F0DD5" w:rsidRPr="008F0DD5" w14:paraId="2A499779" w14:textId="77777777" w:rsidTr="00D21669">
        <w:trPr>
          <w:trHeight w:val="300"/>
        </w:trPr>
        <w:tc>
          <w:tcPr>
            <w:tcW w:w="9062" w:type="dxa"/>
            <w:gridSpan w:val="7"/>
            <w:hideMark/>
          </w:tcPr>
          <w:p w14:paraId="2806DC99" w14:textId="79D4B841" w:rsidR="008F0DD5" w:rsidRPr="008F0DD5" w:rsidRDefault="008F0DD5" w:rsidP="00404FCF">
            <w:pPr>
              <w:rPr>
                <w:sz w:val="20"/>
                <w:szCs w:val="20"/>
                <w:lang w:val="en-US"/>
              </w:rPr>
            </w:pPr>
            <w:r w:rsidRPr="008F0DD5">
              <w:rPr>
                <w:b/>
                <w:bCs/>
                <w:sz w:val="20"/>
                <w:szCs w:val="20"/>
                <w:lang w:val="en-US"/>
              </w:rPr>
              <w:t>Strong supply constraint</w:t>
            </w:r>
          </w:p>
        </w:tc>
      </w:tr>
      <w:tr w:rsidR="00755496" w:rsidRPr="008F0DD5" w14:paraId="2AF8E8C2" w14:textId="77777777" w:rsidTr="00755496">
        <w:trPr>
          <w:trHeight w:val="300"/>
        </w:trPr>
        <w:tc>
          <w:tcPr>
            <w:tcW w:w="2405" w:type="dxa"/>
            <w:hideMark/>
          </w:tcPr>
          <w:p w14:paraId="6444D825" w14:textId="77777777" w:rsidR="00755496" w:rsidRPr="008F0DD5" w:rsidRDefault="00755496">
            <w:pPr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NPIs stopped 01/01/2021</w:t>
            </w:r>
          </w:p>
        </w:tc>
        <w:tc>
          <w:tcPr>
            <w:tcW w:w="1042" w:type="dxa"/>
            <w:hideMark/>
          </w:tcPr>
          <w:p w14:paraId="4024DF74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29 089</w:t>
            </w:r>
          </w:p>
        </w:tc>
        <w:tc>
          <w:tcPr>
            <w:tcW w:w="1123" w:type="dxa"/>
            <w:hideMark/>
          </w:tcPr>
          <w:p w14:paraId="619D4113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686</w:t>
            </w:r>
          </w:p>
        </w:tc>
        <w:tc>
          <w:tcPr>
            <w:tcW w:w="1123" w:type="dxa"/>
            <w:hideMark/>
          </w:tcPr>
          <w:p w14:paraId="68D6713B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4 385</w:t>
            </w:r>
          </w:p>
        </w:tc>
        <w:tc>
          <w:tcPr>
            <w:tcW w:w="1123" w:type="dxa"/>
            <w:hideMark/>
          </w:tcPr>
          <w:p w14:paraId="05C2E3E4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1123" w:type="dxa"/>
            <w:hideMark/>
          </w:tcPr>
          <w:p w14:paraId="20AD542F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33 474</w:t>
            </w:r>
          </w:p>
        </w:tc>
        <w:tc>
          <w:tcPr>
            <w:tcW w:w="1123" w:type="dxa"/>
            <w:hideMark/>
          </w:tcPr>
          <w:p w14:paraId="348344F3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686</w:t>
            </w:r>
          </w:p>
        </w:tc>
      </w:tr>
      <w:tr w:rsidR="00755496" w:rsidRPr="008F0DD5" w14:paraId="5CE12508" w14:textId="77777777" w:rsidTr="00755496">
        <w:trPr>
          <w:trHeight w:val="300"/>
        </w:trPr>
        <w:tc>
          <w:tcPr>
            <w:tcW w:w="2405" w:type="dxa"/>
            <w:hideMark/>
          </w:tcPr>
          <w:p w14:paraId="2A062315" w14:textId="77777777" w:rsidR="00755496" w:rsidRPr="008F0DD5" w:rsidRDefault="00755496">
            <w:pPr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NPIs stopped 31/12/2021</w:t>
            </w:r>
          </w:p>
        </w:tc>
        <w:tc>
          <w:tcPr>
            <w:tcW w:w="1042" w:type="dxa"/>
            <w:hideMark/>
          </w:tcPr>
          <w:p w14:paraId="487CB6D8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12 817</w:t>
            </w:r>
          </w:p>
        </w:tc>
        <w:tc>
          <w:tcPr>
            <w:tcW w:w="1123" w:type="dxa"/>
            <w:hideMark/>
          </w:tcPr>
          <w:p w14:paraId="737F4A9E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1123" w:type="dxa"/>
            <w:hideMark/>
          </w:tcPr>
          <w:p w14:paraId="755E7A8B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10 369</w:t>
            </w:r>
          </w:p>
        </w:tc>
        <w:tc>
          <w:tcPr>
            <w:tcW w:w="1123" w:type="dxa"/>
            <w:hideMark/>
          </w:tcPr>
          <w:p w14:paraId="44901D1C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179</w:t>
            </w:r>
          </w:p>
        </w:tc>
        <w:tc>
          <w:tcPr>
            <w:tcW w:w="1123" w:type="dxa"/>
            <w:hideMark/>
          </w:tcPr>
          <w:p w14:paraId="67B98353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23 186</w:t>
            </w:r>
          </w:p>
        </w:tc>
        <w:tc>
          <w:tcPr>
            <w:tcW w:w="1123" w:type="dxa"/>
            <w:hideMark/>
          </w:tcPr>
          <w:p w14:paraId="52F00448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179</w:t>
            </w:r>
          </w:p>
        </w:tc>
      </w:tr>
      <w:tr w:rsidR="00755496" w:rsidRPr="008F0DD5" w14:paraId="7D3ACEA7" w14:textId="77777777" w:rsidTr="00755496">
        <w:trPr>
          <w:trHeight w:val="300"/>
        </w:trPr>
        <w:tc>
          <w:tcPr>
            <w:tcW w:w="2405" w:type="dxa"/>
            <w:hideMark/>
          </w:tcPr>
          <w:p w14:paraId="44568CCE" w14:textId="77777777" w:rsidR="00755496" w:rsidRPr="008F0DD5" w:rsidRDefault="00755496">
            <w:pPr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NPIs stopped 31/12/2022</w:t>
            </w:r>
          </w:p>
        </w:tc>
        <w:tc>
          <w:tcPr>
            <w:tcW w:w="1042" w:type="dxa"/>
            <w:hideMark/>
          </w:tcPr>
          <w:p w14:paraId="4764A010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12 819</w:t>
            </w:r>
          </w:p>
        </w:tc>
        <w:tc>
          <w:tcPr>
            <w:tcW w:w="1123" w:type="dxa"/>
            <w:hideMark/>
          </w:tcPr>
          <w:p w14:paraId="7A5D6EDC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1123" w:type="dxa"/>
            <w:hideMark/>
          </w:tcPr>
          <w:p w14:paraId="6D72E116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9 837</w:t>
            </w:r>
          </w:p>
        </w:tc>
        <w:tc>
          <w:tcPr>
            <w:tcW w:w="1123" w:type="dxa"/>
            <w:hideMark/>
          </w:tcPr>
          <w:p w14:paraId="6B31E9DF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123" w:type="dxa"/>
            <w:hideMark/>
          </w:tcPr>
          <w:p w14:paraId="74E60AF7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22 656</w:t>
            </w:r>
          </w:p>
        </w:tc>
        <w:tc>
          <w:tcPr>
            <w:tcW w:w="1123" w:type="dxa"/>
            <w:hideMark/>
          </w:tcPr>
          <w:p w14:paraId="383FA8C8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79</w:t>
            </w:r>
          </w:p>
        </w:tc>
      </w:tr>
      <w:tr w:rsidR="008F0DD5" w:rsidRPr="008F0DD5" w14:paraId="263A8264" w14:textId="77777777" w:rsidTr="00D21669">
        <w:trPr>
          <w:trHeight w:val="300"/>
        </w:trPr>
        <w:tc>
          <w:tcPr>
            <w:tcW w:w="9062" w:type="dxa"/>
            <w:gridSpan w:val="7"/>
            <w:hideMark/>
          </w:tcPr>
          <w:p w14:paraId="0C0490FA" w14:textId="14FDFA88" w:rsidR="008F0DD5" w:rsidRPr="008F0DD5" w:rsidRDefault="008F0DD5" w:rsidP="00404FCF">
            <w:pPr>
              <w:rPr>
                <w:sz w:val="20"/>
                <w:szCs w:val="20"/>
                <w:lang w:val="en-US"/>
              </w:rPr>
            </w:pPr>
            <w:r w:rsidRPr="008F0DD5">
              <w:rPr>
                <w:b/>
                <w:bCs/>
                <w:sz w:val="20"/>
                <w:szCs w:val="20"/>
                <w:lang w:val="en-US"/>
              </w:rPr>
              <w:t>Weak supply constraint</w:t>
            </w:r>
          </w:p>
        </w:tc>
      </w:tr>
      <w:tr w:rsidR="00755496" w:rsidRPr="008F0DD5" w14:paraId="4F9EC063" w14:textId="77777777" w:rsidTr="00755496">
        <w:trPr>
          <w:trHeight w:val="300"/>
        </w:trPr>
        <w:tc>
          <w:tcPr>
            <w:tcW w:w="2405" w:type="dxa"/>
            <w:hideMark/>
          </w:tcPr>
          <w:p w14:paraId="2DA8F951" w14:textId="77777777" w:rsidR="00755496" w:rsidRPr="008F0DD5" w:rsidRDefault="00755496">
            <w:pPr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NPIs stopped 01/01/2021</w:t>
            </w:r>
          </w:p>
        </w:tc>
        <w:tc>
          <w:tcPr>
            <w:tcW w:w="1042" w:type="dxa"/>
            <w:hideMark/>
          </w:tcPr>
          <w:p w14:paraId="46715ABD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29 050</w:t>
            </w:r>
          </w:p>
        </w:tc>
        <w:tc>
          <w:tcPr>
            <w:tcW w:w="1123" w:type="dxa"/>
            <w:hideMark/>
          </w:tcPr>
          <w:p w14:paraId="05B2D4FD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686</w:t>
            </w:r>
          </w:p>
        </w:tc>
        <w:tc>
          <w:tcPr>
            <w:tcW w:w="1123" w:type="dxa"/>
            <w:hideMark/>
          </w:tcPr>
          <w:p w14:paraId="38A19699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4 154</w:t>
            </w:r>
          </w:p>
        </w:tc>
        <w:tc>
          <w:tcPr>
            <w:tcW w:w="1123" w:type="dxa"/>
            <w:hideMark/>
          </w:tcPr>
          <w:p w14:paraId="2A1B3743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123" w:type="dxa"/>
            <w:hideMark/>
          </w:tcPr>
          <w:p w14:paraId="7123CA59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33 204</w:t>
            </w:r>
          </w:p>
        </w:tc>
        <w:tc>
          <w:tcPr>
            <w:tcW w:w="1123" w:type="dxa"/>
            <w:hideMark/>
          </w:tcPr>
          <w:p w14:paraId="05169D57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686</w:t>
            </w:r>
          </w:p>
        </w:tc>
      </w:tr>
      <w:tr w:rsidR="00755496" w:rsidRPr="008F0DD5" w14:paraId="24BFD700" w14:textId="77777777" w:rsidTr="00755496">
        <w:trPr>
          <w:trHeight w:val="300"/>
        </w:trPr>
        <w:tc>
          <w:tcPr>
            <w:tcW w:w="2405" w:type="dxa"/>
            <w:hideMark/>
          </w:tcPr>
          <w:p w14:paraId="18476F22" w14:textId="77777777" w:rsidR="00755496" w:rsidRPr="008F0DD5" w:rsidRDefault="00755496">
            <w:pPr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NPIs stopped 31/12/2021</w:t>
            </w:r>
          </w:p>
        </w:tc>
        <w:tc>
          <w:tcPr>
            <w:tcW w:w="1042" w:type="dxa"/>
            <w:hideMark/>
          </w:tcPr>
          <w:p w14:paraId="077F24AD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12 572</w:t>
            </w:r>
          </w:p>
        </w:tc>
        <w:tc>
          <w:tcPr>
            <w:tcW w:w="1123" w:type="dxa"/>
            <w:hideMark/>
          </w:tcPr>
          <w:p w14:paraId="33AEB29A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1123" w:type="dxa"/>
            <w:hideMark/>
          </w:tcPr>
          <w:p w14:paraId="500688CC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5 397</w:t>
            </w:r>
          </w:p>
        </w:tc>
        <w:tc>
          <w:tcPr>
            <w:tcW w:w="1123" w:type="dxa"/>
            <w:hideMark/>
          </w:tcPr>
          <w:p w14:paraId="25BAE58F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1123" w:type="dxa"/>
            <w:hideMark/>
          </w:tcPr>
          <w:p w14:paraId="0E056490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17 969</w:t>
            </w:r>
          </w:p>
        </w:tc>
        <w:tc>
          <w:tcPr>
            <w:tcW w:w="1123" w:type="dxa"/>
            <w:hideMark/>
          </w:tcPr>
          <w:p w14:paraId="7FEF91F8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96</w:t>
            </w:r>
          </w:p>
        </w:tc>
      </w:tr>
      <w:tr w:rsidR="00755496" w:rsidRPr="008F0DD5" w14:paraId="702DE6D7" w14:textId="77777777" w:rsidTr="00755496">
        <w:trPr>
          <w:trHeight w:val="300"/>
        </w:trPr>
        <w:tc>
          <w:tcPr>
            <w:tcW w:w="2405" w:type="dxa"/>
            <w:hideMark/>
          </w:tcPr>
          <w:p w14:paraId="6EA7D0DF" w14:textId="77777777" w:rsidR="00755496" w:rsidRPr="008F0DD5" w:rsidRDefault="00755496">
            <w:pPr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NPIs stopped 31/12/2022</w:t>
            </w:r>
          </w:p>
        </w:tc>
        <w:tc>
          <w:tcPr>
            <w:tcW w:w="1042" w:type="dxa"/>
            <w:hideMark/>
          </w:tcPr>
          <w:p w14:paraId="3704EBDB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12 573</w:t>
            </w:r>
          </w:p>
        </w:tc>
        <w:tc>
          <w:tcPr>
            <w:tcW w:w="1123" w:type="dxa"/>
            <w:hideMark/>
          </w:tcPr>
          <w:p w14:paraId="52D8F950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1123" w:type="dxa"/>
            <w:hideMark/>
          </w:tcPr>
          <w:p w14:paraId="68E15A36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5 359</w:t>
            </w:r>
          </w:p>
        </w:tc>
        <w:tc>
          <w:tcPr>
            <w:tcW w:w="1123" w:type="dxa"/>
            <w:hideMark/>
          </w:tcPr>
          <w:p w14:paraId="284EB5E4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1123" w:type="dxa"/>
            <w:hideMark/>
          </w:tcPr>
          <w:p w14:paraId="6EA4B15C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17 932</w:t>
            </w:r>
          </w:p>
        </w:tc>
        <w:tc>
          <w:tcPr>
            <w:tcW w:w="1123" w:type="dxa"/>
            <w:hideMark/>
          </w:tcPr>
          <w:p w14:paraId="3F3505D7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80</w:t>
            </w:r>
          </w:p>
        </w:tc>
      </w:tr>
      <w:tr w:rsidR="00755496" w:rsidRPr="00D2701C" w14:paraId="3D43E959" w14:textId="77777777" w:rsidTr="00755496">
        <w:trPr>
          <w:trHeight w:val="300"/>
        </w:trPr>
        <w:tc>
          <w:tcPr>
            <w:tcW w:w="9062" w:type="dxa"/>
            <w:gridSpan w:val="7"/>
            <w:hideMark/>
          </w:tcPr>
          <w:p w14:paraId="2BFDA8DD" w14:textId="77777777" w:rsidR="00755496" w:rsidRPr="008F0DD5" w:rsidRDefault="00755496" w:rsidP="00404FC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F0DD5">
              <w:rPr>
                <w:b/>
                <w:bCs/>
                <w:sz w:val="20"/>
                <w:szCs w:val="20"/>
                <w:lang w:val="en-US"/>
              </w:rPr>
              <w:t>Relaxed strong supply and uptake constraints</w:t>
            </w:r>
          </w:p>
        </w:tc>
      </w:tr>
      <w:tr w:rsidR="00755496" w:rsidRPr="008F0DD5" w14:paraId="1B1F38EB" w14:textId="77777777" w:rsidTr="00755496">
        <w:trPr>
          <w:trHeight w:val="300"/>
        </w:trPr>
        <w:tc>
          <w:tcPr>
            <w:tcW w:w="2405" w:type="dxa"/>
            <w:hideMark/>
          </w:tcPr>
          <w:p w14:paraId="715BC49C" w14:textId="77777777" w:rsidR="00755496" w:rsidRPr="008F0DD5" w:rsidRDefault="00755496">
            <w:pPr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NPIs stopped 01/01/2021</w:t>
            </w:r>
          </w:p>
        </w:tc>
        <w:tc>
          <w:tcPr>
            <w:tcW w:w="1042" w:type="dxa"/>
            <w:hideMark/>
          </w:tcPr>
          <w:p w14:paraId="6892873C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29 088</w:t>
            </w:r>
          </w:p>
        </w:tc>
        <w:tc>
          <w:tcPr>
            <w:tcW w:w="1123" w:type="dxa"/>
            <w:hideMark/>
          </w:tcPr>
          <w:p w14:paraId="585AFEA8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686</w:t>
            </w:r>
          </w:p>
        </w:tc>
        <w:tc>
          <w:tcPr>
            <w:tcW w:w="1123" w:type="dxa"/>
            <w:hideMark/>
          </w:tcPr>
          <w:p w14:paraId="35E86885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2 333</w:t>
            </w:r>
          </w:p>
        </w:tc>
        <w:tc>
          <w:tcPr>
            <w:tcW w:w="1123" w:type="dxa"/>
            <w:hideMark/>
          </w:tcPr>
          <w:p w14:paraId="2FFE88F7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123" w:type="dxa"/>
            <w:hideMark/>
          </w:tcPr>
          <w:p w14:paraId="52D92C9E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31 421</w:t>
            </w:r>
          </w:p>
        </w:tc>
        <w:tc>
          <w:tcPr>
            <w:tcW w:w="1123" w:type="dxa"/>
            <w:hideMark/>
          </w:tcPr>
          <w:p w14:paraId="70918EC6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686</w:t>
            </w:r>
          </w:p>
        </w:tc>
      </w:tr>
      <w:tr w:rsidR="00755496" w:rsidRPr="008F0DD5" w14:paraId="43AFA2AD" w14:textId="77777777" w:rsidTr="00755496">
        <w:trPr>
          <w:trHeight w:val="300"/>
        </w:trPr>
        <w:tc>
          <w:tcPr>
            <w:tcW w:w="2405" w:type="dxa"/>
            <w:hideMark/>
          </w:tcPr>
          <w:p w14:paraId="17D753EF" w14:textId="77777777" w:rsidR="00755496" w:rsidRPr="008F0DD5" w:rsidRDefault="00755496">
            <w:pPr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NPIs stopped 31/12/2021</w:t>
            </w:r>
          </w:p>
        </w:tc>
        <w:tc>
          <w:tcPr>
            <w:tcW w:w="1042" w:type="dxa"/>
            <w:hideMark/>
          </w:tcPr>
          <w:p w14:paraId="3ABBB305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11 629</w:t>
            </w:r>
          </w:p>
        </w:tc>
        <w:tc>
          <w:tcPr>
            <w:tcW w:w="1123" w:type="dxa"/>
            <w:hideMark/>
          </w:tcPr>
          <w:p w14:paraId="4DCF8D53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1123" w:type="dxa"/>
            <w:hideMark/>
          </w:tcPr>
          <w:p w14:paraId="2E6D8012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3 185</w:t>
            </w:r>
          </w:p>
        </w:tc>
        <w:tc>
          <w:tcPr>
            <w:tcW w:w="1123" w:type="dxa"/>
            <w:hideMark/>
          </w:tcPr>
          <w:p w14:paraId="39D700FD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1123" w:type="dxa"/>
            <w:hideMark/>
          </w:tcPr>
          <w:p w14:paraId="084DCA92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14 814</w:t>
            </w:r>
          </w:p>
        </w:tc>
        <w:tc>
          <w:tcPr>
            <w:tcW w:w="1123" w:type="dxa"/>
            <w:hideMark/>
          </w:tcPr>
          <w:p w14:paraId="2B6102A8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79</w:t>
            </w:r>
          </w:p>
        </w:tc>
      </w:tr>
      <w:tr w:rsidR="00755496" w:rsidRPr="008F0DD5" w14:paraId="7E987824" w14:textId="77777777" w:rsidTr="00755496">
        <w:trPr>
          <w:trHeight w:val="300"/>
        </w:trPr>
        <w:tc>
          <w:tcPr>
            <w:tcW w:w="2405" w:type="dxa"/>
            <w:hideMark/>
          </w:tcPr>
          <w:p w14:paraId="440090CD" w14:textId="77777777" w:rsidR="00755496" w:rsidRPr="008F0DD5" w:rsidRDefault="00755496">
            <w:pPr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NPIs stopped 31/12/2022</w:t>
            </w:r>
          </w:p>
        </w:tc>
        <w:tc>
          <w:tcPr>
            <w:tcW w:w="1042" w:type="dxa"/>
            <w:hideMark/>
          </w:tcPr>
          <w:p w14:paraId="64BFED06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11 630</w:t>
            </w:r>
          </w:p>
        </w:tc>
        <w:tc>
          <w:tcPr>
            <w:tcW w:w="1123" w:type="dxa"/>
            <w:hideMark/>
          </w:tcPr>
          <w:p w14:paraId="31F4F63E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1123" w:type="dxa"/>
            <w:hideMark/>
          </w:tcPr>
          <w:p w14:paraId="1D97740E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3 181</w:t>
            </w:r>
          </w:p>
        </w:tc>
        <w:tc>
          <w:tcPr>
            <w:tcW w:w="1123" w:type="dxa"/>
            <w:hideMark/>
          </w:tcPr>
          <w:p w14:paraId="564BF428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1123" w:type="dxa"/>
            <w:hideMark/>
          </w:tcPr>
          <w:p w14:paraId="3AE28FC7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14 811</w:t>
            </w:r>
          </w:p>
        </w:tc>
        <w:tc>
          <w:tcPr>
            <w:tcW w:w="1123" w:type="dxa"/>
            <w:hideMark/>
          </w:tcPr>
          <w:p w14:paraId="20B298B1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79</w:t>
            </w:r>
          </w:p>
        </w:tc>
      </w:tr>
      <w:tr w:rsidR="008F0DD5" w:rsidRPr="00D2701C" w14:paraId="3EA8992D" w14:textId="77777777" w:rsidTr="00D21669">
        <w:trPr>
          <w:trHeight w:val="300"/>
        </w:trPr>
        <w:tc>
          <w:tcPr>
            <w:tcW w:w="9062" w:type="dxa"/>
            <w:gridSpan w:val="7"/>
            <w:noWrap/>
            <w:hideMark/>
          </w:tcPr>
          <w:p w14:paraId="7A0F792C" w14:textId="19587421" w:rsidR="008F0DD5" w:rsidRPr="008F0DD5" w:rsidRDefault="008F0DD5" w:rsidP="00404FCF">
            <w:pPr>
              <w:rPr>
                <w:sz w:val="20"/>
                <w:szCs w:val="20"/>
                <w:lang w:val="en-US"/>
              </w:rPr>
            </w:pPr>
            <w:r w:rsidRPr="008F0DD5">
              <w:rPr>
                <w:b/>
                <w:bCs/>
                <w:sz w:val="20"/>
                <w:szCs w:val="20"/>
                <w:lang w:val="en-US"/>
              </w:rPr>
              <w:t>Relaxed weak supply and uptake constraints</w:t>
            </w:r>
          </w:p>
        </w:tc>
      </w:tr>
      <w:tr w:rsidR="00755496" w:rsidRPr="008F0DD5" w14:paraId="6641C613" w14:textId="77777777" w:rsidTr="00755496">
        <w:trPr>
          <w:trHeight w:val="300"/>
        </w:trPr>
        <w:tc>
          <w:tcPr>
            <w:tcW w:w="2405" w:type="dxa"/>
            <w:hideMark/>
          </w:tcPr>
          <w:p w14:paraId="6509277D" w14:textId="77777777" w:rsidR="00755496" w:rsidRPr="008F0DD5" w:rsidRDefault="00755496">
            <w:pPr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NPIs stopped 01/01/2021</w:t>
            </w:r>
          </w:p>
        </w:tc>
        <w:tc>
          <w:tcPr>
            <w:tcW w:w="1042" w:type="dxa"/>
            <w:hideMark/>
          </w:tcPr>
          <w:p w14:paraId="2B3CE5F1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29 050</w:t>
            </w:r>
          </w:p>
        </w:tc>
        <w:tc>
          <w:tcPr>
            <w:tcW w:w="1123" w:type="dxa"/>
            <w:hideMark/>
          </w:tcPr>
          <w:p w14:paraId="5A4E07DF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686</w:t>
            </w:r>
          </w:p>
        </w:tc>
        <w:tc>
          <w:tcPr>
            <w:tcW w:w="1123" w:type="dxa"/>
            <w:hideMark/>
          </w:tcPr>
          <w:p w14:paraId="7E90CE20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2 075</w:t>
            </w:r>
          </w:p>
        </w:tc>
        <w:tc>
          <w:tcPr>
            <w:tcW w:w="1123" w:type="dxa"/>
            <w:hideMark/>
          </w:tcPr>
          <w:p w14:paraId="144092D8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1123" w:type="dxa"/>
            <w:hideMark/>
          </w:tcPr>
          <w:p w14:paraId="0C4E2DA2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31 124</w:t>
            </w:r>
          </w:p>
        </w:tc>
        <w:tc>
          <w:tcPr>
            <w:tcW w:w="1123" w:type="dxa"/>
            <w:hideMark/>
          </w:tcPr>
          <w:p w14:paraId="2E394611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686</w:t>
            </w:r>
          </w:p>
        </w:tc>
      </w:tr>
      <w:tr w:rsidR="00755496" w:rsidRPr="008F0DD5" w14:paraId="4639848B" w14:textId="77777777" w:rsidTr="00755496">
        <w:trPr>
          <w:trHeight w:val="300"/>
        </w:trPr>
        <w:tc>
          <w:tcPr>
            <w:tcW w:w="2405" w:type="dxa"/>
            <w:hideMark/>
          </w:tcPr>
          <w:p w14:paraId="0458C72F" w14:textId="77777777" w:rsidR="00755496" w:rsidRPr="008F0DD5" w:rsidRDefault="00755496">
            <w:pPr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NPIs stopped 31/12/2021</w:t>
            </w:r>
          </w:p>
        </w:tc>
        <w:tc>
          <w:tcPr>
            <w:tcW w:w="1042" w:type="dxa"/>
            <w:hideMark/>
          </w:tcPr>
          <w:p w14:paraId="5CDE085A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9 240</w:t>
            </w:r>
          </w:p>
        </w:tc>
        <w:tc>
          <w:tcPr>
            <w:tcW w:w="1123" w:type="dxa"/>
            <w:hideMark/>
          </w:tcPr>
          <w:p w14:paraId="4CF339F7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1123" w:type="dxa"/>
            <w:hideMark/>
          </w:tcPr>
          <w:p w14:paraId="2A038755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1 699</w:t>
            </w:r>
          </w:p>
        </w:tc>
        <w:tc>
          <w:tcPr>
            <w:tcW w:w="1123" w:type="dxa"/>
            <w:hideMark/>
          </w:tcPr>
          <w:p w14:paraId="646B901C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1123" w:type="dxa"/>
            <w:hideMark/>
          </w:tcPr>
          <w:p w14:paraId="0D845FE9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10 939</w:t>
            </w:r>
          </w:p>
        </w:tc>
        <w:tc>
          <w:tcPr>
            <w:tcW w:w="1123" w:type="dxa"/>
            <w:hideMark/>
          </w:tcPr>
          <w:p w14:paraId="2A602A0A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79</w:t>
            </w:r>
          </w:p>
        </w:tc>
      </w:tr>
      <w:tr w:rsidR="00755496" w:rsidRPr="008F0DD5" w14:paraId="4879F563" w14:textId="77777777" w:rsidTr="00755496">
        <w:trPr>
          <w:trHeight w:val="315"/>
        </w:trPr>
        <w:tc>
          <w:tcPr>
            <w:tcW w:w="2405" w:type="dxa"/>
            <w:hideMark/>
          </w:tcPr>
          <w:p w14:paraId="279EAA34" w14:textId="77777777" w:rsidR="00755496" w:rsidRPr="008F0DD5" w:rsidRDefault="00755496">
            <w:pPr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NPIs stopped 31/12/2022</w:t>
            </w:r>
          </w:p>
        </w:tc>
        <w:tc>
          <w:tcPr>
            <w:tcW w:w="1042" w:type="dxa"/>
            <w:hideMark/>
          </w:tcPr>
          <w:p w14:paraId="0CF46157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9 240</w:t>
            </w:r>
          </w:p>
        </w:tc>
        <w:tc>
          <w:tcPr>
            <w:tcW w:w="1123" w:type="dxa"/>
            <w:hideMark/>
          </w:tcPr>
          <w:p w14:paraId="1646EEEB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1123" w:type="dxa"/>
            <w:hideMark/>
          </w:tcPr>
          <w:p w14:paraId="3A487C92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1 702</w:t>
            </w:r>
          </w:p>
        </w:tc>
        <w:tc>
          <w:tcPr>
            <w:tcW w:w="1123" w:type="dxa"/>
            <w:hideMark/>
          </w:tcPr>
          <w:p w14:paraId="09DFC6A8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1123" w:type="dxa"/>
            <w:hideMark/>
          </w:tcPr>
          <w:p w14:paraId="68D4D7CC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10 942</w:t>
            </w:r>
          </w:p>
        </w:tc>
        <w:tc>
          <w:tcPr>
            <w:tcW w:w="1123" w:type="dxa"/>
            <w:hideMark/>
          </w:tcPr>
          <w:p w14:paraId="486792DD" w14:textId="77777777" w:rsidR="00755496" w:rsidRPr="008F0DD5" w:rsidRDefault="00755496" w:rsidP="00404FCF">
            <w:pPr>
              <w:jc w:val="center"/>
              <w:rPr>
                <w:sz w:val="20"/>
                <w:szCs w:val="20"/>
                <w:lang w:val="en-US"/>
              </w:rPr>
            </w:pPr>
            <w:r w:rsidRPr="008F0DD5">
              <w:rPr>
                <w:sz w:val="20"/>
                <w:szCs w:val="20"/>
                <w:lang w:val="en-US"/>
              </w:rPr>
              <w:t>79</w:t>
            </w:r>
          </w:p>
        </w:tc>
      </w:tr>
    </w:tbl>
    <w:p w14:paraId="10091B3A" w14:textId="5A62B2FD" w:rsidR="00755496" w:rsidRPr="002B19BB" w:rsidRDefault="00755496" w:rsidP="00755496">
      <w:pPr>
        <w:rPr>
          <w:sz w:val="20"/>
          <w:szCs w:val="20"/>
          <w:lang w:val="en-GB"/>
        </w:rPr>
      </w:pPr>
      <w:r w:rsidRPr="002B19BB">
        <w:rPr>
          <w:sz w:val="20"/>
          <w:szCs w:val="20"/>
          <w:lang w:val="en-GB"/>
        </w:rPr>
        <w:t>Incid</w:t>
      </w:r>
      <w:r w:rsidR="009C2E1E">
        <w:rPr>
          <w:sz w:val="20"/>
          <w:szCs w:val="20"/>
          <w:lang w:val="en-GB"/>
        </w:rPr>
        <w:t>ence:</w:t>
      </w:r>
      <w:r w:rsidRPr="002B19BB">
        <w:rPr>
          <w:sz w:val="20"/>
          <w:szCs w:val="20"/>
          <w:lang w:val="en-GB"/>
        </w:rPr>
        <w:t xml:space="preserve"> hospitali</w:t>
      </w:r>
      <w:r>
        <w:rPr>
          <w:sz w:val="20"/>
          <w:szCs w:val="20"/>
          <w:lang w:val="en-GB"/>
        </w:rPr>
        <w:t>s</w:t>
      </w:r>
      <w:r w:rsidRPr="002B19BB">
        <w:rPr>
          <w:sz w:val="20"/>
          <w:szCs w:val="20"/>
          <w:lang w:val="en-GB"/>
        </w:rPr>
        <w:t>ations per million population</w:t>
      </w:r>
      <w:r>
        <w:rPr>
          <w:sz w:val="20"/>
          <w:szCs w:val="20"/>
          <w:lang w:val="en-GB"/>
        </w:rPr>
        <w:t xml:space="preserve"> per year</w:t>
      </w:r>
      <w:r w:rsidRPr="002B19BB">
        <w:rPr>
          <w:sz w:val="20"/>
          <w:szCs w:val="20"/>
          <w:lang w:val="en-GB"/>
        </w:rPr>
        <w:t>; Peak: Peak hospitali</w:t>
      </w:r>
      <w:r>
        <w:rPr>
          <w:sz w:val="20"/>
          <w:szCs w:val="20"/>
          <w:lang w:val="en-GB"/>
        </w:rPr>
        <w:t>s</w:t>
      </w:r>
      <w:r w:rsidRPr="002B19BB">
        <w:rPr>
          <w:sz w:val="20"/>
          <w:szCs w:val="20"/>
          <w:lang w:val="en-GB"/>
        </w:rPr>
        <w:t>ation incidence</w:t>
      </w:r>
      <w:r>
        <w:rPr>
          <w:sz w:val="20"/>
          <w:szCs w:val="20"/>
          <w:lang w:val="en-GB"/>
        </w:rPr>
        <w:t xml:space="preserve"> during a particular year;</w:t>
      </w:r>
      <w:r w:rsidRPr="002B19BB">
        <w:rPr>
          <w:sz w:val="20"/>
          <w:szCs w:val="20"/>
          <w:lang w:val="en-GB"/>
        </w:rPr>
        <w:t xml:space="preserve"> Reference scenario for disease characteristics</w:t>
      </w:r>
      <w:r w:rsidR="007C1655">
        <w:rPr>
          <w:sz w:val="20"/>
          <w:szCs w:val="20"/>
          <w:lang w:val="en-GB"/>
        </w:rPr>
        <w:t xml:space="preserve">, NPI response (second wave threshold) </w:t>
      </w:r>
      <w:r w:rsidRPr="002B19BB">
        <w:rPr>
          <w:sz w:val="20"/>
          <w:szCs w:val="20"/>
          <w:lang w:val="en-GB"/>
        </w:rPr>
        <w:t xml:space="preserve">and vaccine profile (70% efficacy against infection). </w:t>
      </w:r>
    </w:p>
    <w:p w14:paraId="1AA805FD" w14:textId="77777777" w:rsidR="00E54D20" w:rsidRDefault="00E54D20" w:rsidP="00C2560C">
      <w:pPr>
        <w:rPr>
          <w:lang w:val="en-GB"/>
        </w:rPr>
      </w:pPr>
    </w:p>
    <w:p w14:paraId="67065C5D" w14:textId="77777777" w:rsidR="00CC093C" w:rsidRDefault="00CC093C" w:rsidP="00C2560C">
      <w:pPr>
        <w:rPr>
          <w:lang w:val="en-GB"/>
        </w:rPr>
      </w:pPr>
    </w:p>
    <w:p w14:paraId="29CDB3B6" w14:textId="77777777" w:rsidR="00CC093C" w:rsidRDefault="00CC093C" w:rsidP="00C2560C">
      <w:pPr>
        <w:rPr>
          <w:lang w:val="en-GB"/>
        </w:rPr>
      </w:pPr>
    </w:p>
    <w:p w14:paraId="25220F10" w14:textId="77777777" w:rsidR="00CC093C" w:rsidRDefault="00CC093C" w:rsidP="00C2560C">
      <w:pPr>
        <w:rPr>
          <w:lang w:val="en-GB"/>
        </w:rPr>
      </w:pPr>
    </w:p>
    <w:p w14:paraId="2FD7CDFB" w14:textId="77777777" w:rsidR="00CC093C" w:rsidRDefault="00CC093C" w:rsidP="00C2560C">
      <w:pPr>
        <w:rPr>
          <w:lang w:val="en-GB"/>
        </w:rPr>
      </w:pPr>
    </w:p>
    <w:p w14:paraId="4DDBFE9D" w14:textId="77777777" w:rsidR="00CC093C" w:rsidRPr="002B19BB" w:rsidRDefault="00CC093C" w:rsidP="00C2560C">
      <w:pPr>
        <w:rPr>
          <w:lang w:val="en-GB"/>
        </w:rPr>
      </w:pPr>
    </w:p>
    <w:p w14:paraId="43F803B6" w14:textId="4B7865E8" w:rsidR="00F45036" w:rsidRPr="002B19BB" w:rsidRDefault="00B469A9" w:rsidP="00F45036">
      <w:pPr>
        <w:pStyle w:val="Heading2"/>
        <w:rPr>
          <w:lang w:val="en-GB"/>
        </w:rPr>
      </w:pPr>
      <w:r w:rsidRPr="002B19BB">
        <w:rPr>
          <w:lang w:val="en-GB"/>
        </w:rPr>
        <w:lastRenderedPageBreak/>
        <w:t>Potential vaccination impact</w:t>
      </w:r>
    </w:p>
    <w:p w14:paraId="051E3646" w14:textId="23E98D18" w:rsidR="002D3644" w:rsidRDefault="00B50693" w:rsidP="005F64B0">
      <w:pPr>
        <w:pStyle w:val="Caption"/>
        <w:spacing w:before="240" w:after="0"/>
        <w:rPr>
          <w:lang w:val="en-GB"/>
        </w:rPr>
      </w:pPr>
      <w:r w:rsidRPr="00536B73">
        <w:rPr>
          <w:b/>
          <w:bCs/>
          <w:lang w:val="en-GB"/>
        </w:rPr>
        <w:t>S</w:t>
      </w:r>
      <w:r w:rsidRPr="00536B73">
        <w:rPr>
          <w:b/>
          <w:bCs/>
          <w:lang w:val="en-GB"/>
        </w:rPr>
        <w:fldChar w:fldCharType="begin"/>
      </w:r>
      <w:r w:rsidRPr="00536B73">
        <w:rPr>
          <w:b/>
          <w:bCs/>
          <w:lang w:val="en-GB"/>
        </w:rPr>
        <w:instrText xml:space="preserve"> SEQ Table \* ARABIC </w:instrText>
      </w:r>
      <w:r w:rsidRPr="00536B73">
        <w:rPr>
          <w:b/>
          <w:bCs/>
          <w:lang w:val="en-GB"/>
        </w:rPr>
        <w:fldChar w:fldCharType="separate"/>
      </w:r>
      <w:r w:rsidRPr="00536B73">
        <w:rPr>
          <w:b/>
          <w:bCs/>
          <w:noProof/>
          <w:lang w:val="en-GB"/>
        </w:rPr>
        <w:t>5</w:t>
      </w:r>
      <w:r w:rsidRPr="00536B73">
        <w:rPr>
          <w:b/>
          <w:bCs/>
          <w:lang w:val="en-GB"/>
        </w:rPr>
        <w:fldChar w:fldCharType="end"/>
      </w:r>
      <w:r>
        <w:rPr>
          <w:b/>
          <w:bCs/>
          <w:lang w:val="en-GB"/>
        </w:rPr>
        <w:t xml:space="preserve"> </w:t>
      </w:r>
      <w:r w:rsidR="002D3644" w:rsidRPr="00536B73">
        <w:rPr>
          <w:b/>
          <w:bCs/>
          <w:lang w:val="en-GB"/>
        </w:rPr>
        <w:t>Table.</w:t>
      </w:r>
      <w:r w:rsidR="002D3644" w:rsidRPr="002B19BB">
        <w:rPr>
          <w:lang w:val="en-GB"/>
        </w:rPr>
        <w:t xml:space="preserve"> </w:t>
      </w:r>
      <w:r w:rsidR="002C6447">
        <w:rPr>
          <w:lang w:val="en-GB"/>
        </w:rPr>
        <w:t>Cumulative i</w:t>
      </w:r>
      <w:r w:rsidR="001813F2" w:rsidRPr="00536B73">
        <w:rPr>
          <w:lang w:val="en-GB"/>
        </w:rPr>
        <w:t>ncidence of symptomatic cases per million</w:t>
      </w:r>
      <w:r w:rsidR="001813F2" w:rsidRPr="00C41304">
        <w:rPr>
          <w:lang w:val="en-GB"/>
        </w:rPr>
        <w:t xml:space="preserve"> population</w:t>
      </w:r>
      <w:r w:rsidR="002C6447">
        <w:rPr>
          <w:lang w:val="en-GB"/>
        </w:rPr>
        <w:t xml:space="preserve"> per period</w:t>
      </w:r>
      <w:r w:rsidR="001813F2" w:rsidRPr="00C41304">
        <w:rPr>
          <w:lang w:val="en-GB"/>
        </w:rPr>
        <w:t xml:space="preserve"> and percentage reduction for immunisation programs with and without relaxation of constraints compared to no vaccination, 2021-2022.</w:t>
      </w:r>
      <w:r w:rsidR="001813F2" w:rsidRPr="002B19BB">
        <w:rPr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495"/>
        <w:gridCol w:w="740"/>
        <w:gridCol w:w="1555"/>
        <w:gridCol w:w="986"/>
        <w:gridCol w:w="1609"/>
        <w:gridCol w:w="981"/>
      </w:tblGrid>
      <w:tr w:rsidR="00E255E5" w:rsidRPr="006B6DDD" w14:paraId="6FD918C6" w14:textId="77777777" w:rsidTr="006175D1">
        <w:trPr>
          <w:trHeight w:val="3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F711E29" w14:textId="77777777" w:rsidR="009024AA" w:rsidRPr="006B6DDD" w:rsidRDefault="009024AA" w:rsidP="003E352D">
            <w:pPr>
              <w:spacing w:line="200" w:lineRule="exact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9EFAC3" w14:textId="77777777" w:rsidR="009024AA" w:rsidRPr="006B6DDD" w:rsidRDefault="009024AA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2021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06EC06" w14:textId="77777777" w:rsidR="009024AA" w:rsidRPr="006B6DDD" w:rsidRDefault="009024AA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2022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996C35" w14:textId="77777777" w:rsidR="009024AA" w:rsidRPr="006B6DDD" w:rsidRDefault="009024AA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2021-2022</w:t>
            </w:r>
          </w:p>
        </w:tc>
      </w:tr>
      <w:tr w:rsidR="006175D1" w:rsidRPr="006B6DDD" w14:paraId="77101605" w14:textId="77777777" w:rsidTr="006175D1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856DE" w14:textId="733B2483" w:rsidR="009024AA" w:rsidRPr="006B6DDD" w:rsidRDefault="009024AA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497510" w14:textId="77777777" w:rsidR="009024AA" w:rsidRPr="006B6DDD" w:rsidRDefault="009024AA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Incidence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1CCEBE" w14:textId="77777777" w:rsidR="009024AA" w:rsidRPr="006B6DDD" w:rsidRDefault="009024AA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340006" w14:textId="77777777" w:rsidR="009024AA" w:rsidRPr="006B6DDD" w:rsidRDefault="009024AA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Incidence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F1DE70" w14:textId="77777777" w:rsidR="009024AA" w:rsidRPr="006B6DDD" w:rsidRDefault="009024AA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EF5CFB" w14:textId="77777777" w:rsidR="009024AA" w:rsidRPr="006B6DDD" w:rsidRDefault="009024AA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Incidence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CEF169" w14:textId="77777777" w:rsidR="009024AA" w:rsidRPr="006B6DDD" w:rsidRDefault="009024AA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%</w:t>
            </w:r>
          </w:p>
        </w:tc>
      </w:tr>
      <w:tr w:rsidR="006B6DDD" w:rsidRPr="006B6DDD" w14:paraId="1E9EDA0B" w14:textId="77777777" w:rsidTr="006175D1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3F29A598" w14:textId="77777777" w:rsidR="009024AA" w:rsidRPr="006B6DDD" w:rsidRDefault="009024AA" w:rsidP="003E352D">
            <w:pPr>
              <w:spacing w:line="200" w:lineRule="exact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No vaccine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BC281B9" w14:textId="77777777" w:rsidR="009024AA" w:rsidRPr="006B6DDD" w:rsidRDefault="009024AA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218 970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FF77751" w14:textId="77777777" w:rsidR="009024AA" w:rsidRPr="006B6DDD" w:rsidRDefault="009024AA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ref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A9217D" w14:textId="3F0A009A" w:rsidR="009024AA" w:rsidRPr="006B6DDD" w:rsidRDefault="009024AA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152</w:t>
            </w:r>
            <w:r w:rsidR="00C759C1">
              <w:rPr>
                <w:sz w:val="20"/>
                <w:szCs w:val="20"/>
                <w:lang w:val="en-US"/>
              </w:rPr>
              <w:t>,</w:t>
            </w:r>
            <w:r w:rsidRPr="006B6DDD">
              <w:rPr>
                <w:sz w:val="20"/>
                <w:szCs w:val="20"/>
                <w:lang w:val="en-US"/>
              </w:rPr>
              <w:t>192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A7681B1" w14:textId="77777777" w:rsidR="009024AA" w:rsidRPr="006B6DDD" w:rsidRDefault="009024AA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ref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F5A2F81" w14:textId="2A716A06" w:rsidR="009024AA" w:rsidRPr="006B6DDD" w:rsidRDefault="009024AA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371</w:t>
            </w:r>
            <w:r w:rsidR="00C759C1">
              <w:rPr>
                <w:sz w:val="20"/>
                <w:szCs w:val="20"/>
                <w:lang w:val="en-US"/>
              </w:rPr>
              <w:t>,</w:t>
            </w:r>
            <w:r w:rsidRPr="006B6DDD">
              <w:rPr>
                <w:sz w:val="20"/>
                <w:szCs w:val="20"/>
                <w:lang w:val="en-US"/>
              </w:rPr>
              <w:t>162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D374B" w14:textId="77777777" w:rsidR="009024AA" w:rsidRPr="006B6DDD" w:rsidRDefault="009024AA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ref</w:t>
            </w:r>
          </w:p>
        </w:tc>
      </w:tr>
      <w:tr w:rsidR="009024AA" w:rsidRPr="006B6DDD" w14:paraId="07C0AEF0" w14:textId="77777777" w:rsidTr="006B6DDD">
        <w:trPr>
          <w:trHeight w:val="300"/>
        </w:trPr>
        <w:tc>
          <w:tcPr>
            <w:tcW w:w="90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F8867" w14:textId="77777777" w:rsidR="009024AA" w:rsidRPr="006B6DDD" w:rsidRDefault="009024AA" w:rsidP="003E352D">
            <w:pPr>
              <w:spacing w:line="200" w:lineRule="exact"/>
              <w:rPr>
                <w:b/>
                <w:bCs/>
                <w:sz w:val="20"/>
                <w:szCs w:val="20"/>
                <w:lang w:val="en-US"/>
              </w:rPr>
            </w:pPr>
            <w:r w:rsidRPr="006B6DDD">
              <w:rPr>
                <w:b/>
                <w:bCs/>
                <w:sz w:val="20"/>
                <w:szCs w:val="20"/>
                <w:lang w:val="en-US"/>
              </w:rPr>
              <w:t>Immunization program under constraints</w:t>
            </w:r>
          </w:p>
        </w:tc>
      </w:tr>
      <w:tr w:rsidR="003405E1" w:rsidRPr="006B6DDD" w14:paraId="0E7C1B34" w14:textId="77777777" w:rsidTr="006175D1">
        <w:trPr>
          <w:trHeight w:val="300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noWrap/>
            <w:hideMark/>
          </w:tcPr>
          <w:p w14:paraId="0603E6A9" w14:textId="4129D298" w:rsidR="003405E1" w:rsidRPr="006B6DDD" w:rsidRDefault="003405E1" w:rsidP="003E352D">
            <w:pPr>
              <w:spacing w:line="200" w:lineRule="exact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Strong supply constraint</w:t>
            </w:r>
            <w:r w:rsidRPr="006B6DDD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495" w:type="dxa"/>
            <w:tcBorders>
              <w:bottom w:val="nil"/>
            </w:tcBorders>
            <w:noWrap/>
            <w:hideMark/>
          </w:tcPr>
          <w:p w14:paraId="5EB4A115" w14:textId="123ED9D3" w:rsidR="003405E1" w:rsidRPr="006B6DDD" w:rsidRDefault="003405E1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225,250</w:t>
            </w:r>
          </w:p>
        </w:tc>
        <w:tc>
          <w:tcPr>
            <w:tcW w:w="740" w:type="dxa"/>
            <w:tcBorders>
              <w:bottom w:val="nil"/>
            </w:tcBorders>
            <w:noWrap/>
            <w:hideMark/>
          </w:tcPr>
          <w:p w14:paraId="52948B9A" w14:textId="77777777" w:rsidR="003405E1" w:rsidRPr="006B6DDD" w:rsidRDefault="003405E1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2.9%</w:t>
            </w:r>
          </w:p>
        </w:tc>
        <w:tc>
          <w:tcPr>
            <w:tcW w:w="1555" w:type="dxa"/>
            <w:tcBorders>
              <w:bottom w:val="nil"/>
            </w:tcBorders>
            <w:noWrap/>
            <w:hideMark/>
          </w:tcPr>
          <w:p w14:paraId="27BC7F25" w14:textId="17A9FBCC" w:rsidR="003405E1" w:rsidRPr="006B6DDD" w:rsidRDefault="003405E1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109</w:t>
            </w:r>
            <w:r w:rsidR="007161BF">
              <w:rPr>
                <w:sz w:val="20"/>
                <w:szCs w:val="20"/>
                <w:lang w:val="en-US"/>
              </w:rPr>
              <w:t>,</w:t>
            </w:r>
            <w:r w:rsidRPr="006B6DDD">
              <w:rPr>
                <w:sz w:val="20"/>
                <w:szCs w:val="20"/>
                <w:lang w:val="en-US"/>
              </w:rPr>
              <w:t>888</w:t>
            </w:r>
          </w:p>
        </w:tc>
        <w:tc>
          <w:tcPr>
            <w:tcW w:w="986" w:type="dxa"/>
            <w:tcBorders>
              <w:bottom w:val="nil"/>
            </w:tcBorders>
            <w:noWrap/>
            <w:hideMark/>
          </w:tcPr>
          <w:p w14:paraId="05666D03" w14:textId="77777777" w:rsidR="003405E1" w:rsidRPr="006B6DDD" w:rsidRDefault="003405E1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-27.8%</w:t>
            </w:r>
          </w:p>
        </w:tc>
        <w:tc>
          <w:tcPr>
            <w:tcW w:w="1609" w:type="dxa"/>
            <w:tcBorders>
              <w:bottom w:val="nil"/>
            </w:tcBorders>
            <w:noWrap/>
            <w:hideMark/>
          </w:tcPr>
          <w:p w14:paraId="4570B2E7" w14:textId="7568710F" w:rsidR="003405E1" w:rsidRPr="006B6DDD" w:rsidRDefault="003405E1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331</w:t>
            </w:r>
            <w:r w:rsidR="00D3154B">
              <w:rPr>
                <w:sz w:val="20"/>
                <w:szCs w:val="20"/>
                <w:lang w:val="en-US"/>
              </w:rPr>
              <w:t>,</w:t>
            </w:r>
            <w:r w:rsidRPr="006B6DDD">
              <w:rPr>
                <w:sz w:val="20"/>
                <w:szCs w:val="20"/>
                <w:lang w:val="en-US"/>
              </w:rPr>
              <w:t>762</w:t>
            </w:r>
          </w:p>
        </w:tc>
        <w:tc>
          <w:tcPr>
            <w:tcW w:w="981" w:type="dxa"/>
            <w:tcBorders>
              <w:bottom w:val="nil"/>
              <w:right w:val="single" w:sz="4" w:space="0" w:color="auto"/>
            </w:tcBorders>
            <w:noWrap/>
            <w:hideMark/>
          </w:tcPr>
          <w:p w14:paraId="0F8C2535" w14:textId="77777777" w:rsidR="003405E1" w:rsidRPr="006B6DDD" w:rsidRDefault="003405E1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-10.6%</w:t>
            </w:r>
          </w:p>
        </w:tc>
      </w:tr>
      <w:tr w:rsidR="003405E1" w:rsidRPr="006B6DDD" w14:paraId="61EABE45" w14:textId="77777777" w:rsidTr="006175D1">
        <w:trPr>
          <w:trHeight w:val="30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4A2C4F2A" w14:textId="237F2B32" w:rsidR="003405E1" w:rsidRPr="006B6DDD" w:rsidRDefault="003405E1" w:rsidP="003E352D">
            <w:pPr>
              <w:spacing w:line="200" w:lineRule="exact"/>
              <w:rPr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0E5DDB8" w14:textId="77777777" w:rsidR="003405E1" w:rsidRPr="006B6DDD" w:rsidRDefault="003405E1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6B6DDD">
              <w:rPr>
                <w:sz w:val="18"/>
                <w:szCs w:val="18"/>
                <w:lang w:val="en-US"/>
              </w:rPr>
              <w:t>[212587;228021]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D779F0E" w14:textId="77777777" w:rsidR="003405E1" w:rsidRPr="006B6DDD" w:rsidRDefault="003405E1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6B6DDD">
              <w:rPr>
                <w:sz w:val="18"/>
                <w:szCs w:val="18"/>
                <w:lang w:val="en-US"/>
              </w:rPr>
              <w:t>[-3;4]</w:t>
            </w:r>
          </w:p>
        </w:tc>
        <w:tc>
          <w:tcPr>
            <w:tcW w:w="1555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11DB34D" w14:textId="77777777" w:rsidR="003405E1" w:rsidRPr="006B6DDD" w:rsidRDefault="003405E1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6B6DDD">
              <w:rPr>
                <w:sz w:val="18"/>
                <w:szCs w:val="18"/>
                <w:lang w:val="en-US"/>
              </w:rPr>
              <w:t>[103736;116115]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B747B4C" w14:textId="77777777" w:rsidR="003405E1" w:rsidRPr="006B6DDD" w:rsidRDefault="003405E1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6B6DDD">
              <w:rPr>
                <w:sz w:val="18"/>
                <w:szCs w:val="18"/>
                <w:lang w:val="en-US"/>
              </w:rPr>
              <w:t>[-32;-24]</w:t>
            </w:r>
          </w:p>
        </w:tc>
        <w:tc>
          <w:tcPr>
            <w:tcW w:w="160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EAAE2C8" w14:textId="77777777" w:rsidR="003405E1" w:rsidRPr="006B6DDD" w:rsidRDefault="003405E1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6B6DDD">
              <w:rPr>
                <w:sz w:val="18"/>
                <w:szCs w:val="18"/>
                <w:lang w:val="en-US"/>
              </w:rPr>
              <w:t>[331762;329888]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AFA23" w14:textId="77777777" w:rsidR="003405E1" w:rsidRPr="006B6DDD" w:rsidRDefault="003405E1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6B6DDD">
              <w:rPr>
                <w:sz w:val="18"/>
                <w:szCs w:val="18"/>
                <w:lang w:val="en-US"/>
              </w:rPr>
              <w:t>[-11;-9]</w:t>
            </w:r>
          </w:p>
        </w:tc>
      </w:tr>
      <w:tr w:rsidR="003405E1" w:rsidRPr="006B6DDD" w14:paraId="3797954A" w14:textId="77777777" w:rsidTr="006175D1">
        <w:trPr>
          <w:trHeight w:val="300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noWrap/>
            <w:hideMark/>
          </w:tcPr>
          <w:p w14:paraId="059247B1" w14:textId="28A39C00" w:rsidR="003405E1" w:rsidRPr="006B6DDD" w:rsidRDefault="003405E1" w:rsidP="003E352D">
            <w:pPr>
              <w:spacing w:line="200" w:lineRule="exact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Weak supply constraint</w:t>
            </w:r>
            <w:r w:rsidRPr="006B6DDD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495" w:type="dxa"/>
            <w:tcBorders>
              <w:bottom w:val="nil"/>
            </w:tcBorders>
            <w:noWrap/>
            <w:hideMark/>
          </w:tcPr>
          <w:p w14:paraId="57D516FC" w14:textId="37A89548" w:rsidR="003405E1" w:rsidRPr="006B6DDD" w:rsidRDefault="003405E1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225</w:t>
            </w:r>
            <w:r w:rsidR="00EC2BF3">
              <w:rPr>
                <w:sz w:val="20"/>
                <w:szCs w:val="20"/>
                <w:lang w:val="en-US"/>
              </w:rPr>
              <w:t>,</w:t>
            </w:r>
            <w:r w:rsidRPr="006B6DDD">
              <w:rPr>
                <w:sz w:val="20"/>
                <w:szCs w:val="20"/>
                <w:lang w:val="en-US"/>
              </w:rPr>
              <w:t>266</w:t>
            </w:r>
          </w:p>
        </w:tc>
        <w:tc>
          <w:tcPr>
            <w:tcW w:w="740" w:type="dxa"/>
            <w:tcBorders>
              <w:bottom w:val="nil"/>
            </w:tcBorders>
            <w:noWrap/>
            <w:hideMark/>
          </w:tcPr>
          <w:p w14:paraId="24DF988A" w14:textId="77777777" w:rsidR="003405E1" w:rsidRPr="006B6DDD" w:rsidRDefault="003405E1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2.9%</w:t>
            </w:r>
          </w:p>
        </w:tc>
        <w:tc>
          <w:tcPr>
            <w:tcW w:w="1555" w:type="dxa"/>
            <w:tcBorders>
              <w:bottom w:val="nil"/>
            </w:tcBorders>
            <w:noWrap/>
            <w:hideMark/>
          </w:tcPr>
          <w:p w14:paraId="30EBBB8D" w14:textId="6F2D6E10" w:rsidR="003405E1" w:rsidRPr="006B6DDD" w:rsidRDefault="003405E1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70</w:t>
            </w:r>
            <w:r w:rsidR="007161BF">
              <w:rPr>
                <w:sz w:val="20"/>
                <w:szCs w:val="20"/>
                <w:lang w:val="en-US"/>
              </w:rPr>
              <w:t>,</w:t>
            </w:r>
            <w:r w:rsidRPr="006B6DDD">
              <w:rPr>
                <w:sz w:val="20"/>
                <w:szCs w:val="20"/>
                <w:lang w:val="en-US"/>
              </w:rPr>
              <w:t>993</w:t>
            </w:r>
          </w:p>
        </w:tc>
        <w:tc>
          <w:tcPr>
            <w:tcW w:w="986" w:type="dxa"/>
            <w:tcBorders>
              <w:bottom w:val="nil"/>
            </w:tcBorders>
            <w:noWrap/>
            <w:hideMark/>
          </w:tcPr>
          <w:p w14:paraId="5E86ECC2" w14:textId="77777777" w:rsidR="003405E1" w:rsidRPr="006B6DDD" w:rsidRDefault="003405E1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-53.4%</w:t>
            </w:r>
          </w:p>
        </w:tc>
        <w:tc>
          <w:tcPr>
            <w:tcW w:w="1609" w:type="dxa"/>
            <w:tcBorders>
              <w:bottom w:val="nil"/>
            </w:tcBorders>
            <w:noWrap/>
            <w:hideMark/>
          </w:tcPr>
          <w:p w14:paraId="7935B4D3" w14:textId="42C63E57" w:rsidR="003405E1" w:rsidRPr="006B6DDD" w:rsidRDefault="003405E1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307</w:t>
            </w:r>
            <w:r w:rsidR="00D3154B">
              <w:rPr>
                <w:sz w:val="20"/>
                <w:szCs w:val="20"/>
                <w:lang w:val="en-US"/>
              </w:rPr>
              <w:t>,</w:t>
            </w:r>
            <w:r w:rsidRPr="006B6DDD">
              <w:rPr>
                <w:sz w:val="20"/>
                <w:szCs w:val="20"/>
                <w:lang w:val="en-US"/>
              </w:rPr>
              <w:t>075</w:t>
            </w:r>
          </w:p>
        </w:tc>
        <w:tc>
          <w:tcPr>
            <w:tcW w:w="981" w:type="dxa"/>
            <w:tcBorders>
              <w:bottom w:val="nil"/>
              <w:right w:val="single" w:sz="4" w:space="0" w:color="auto"/>
            </w:tcBorders>
            <w:noWrap/>
            <w:hideMark/>
          </w:tcPr>
          <w:p w14:paraId="1C670781" w14:textId="77777777" w:rsidR="003405E1" w:rsidRPr="006B6DDD" w:rsidRDefault="003405E1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-17.3%</w:t>
            </w:r>
          </w:p>
        </w:tc>
      </w:tr>
      <w:tr w:rsidR="003405E1" w:rsidRPr="006B6DDD" w14:paraId="045E2CE3" w14:textId="77777777" w:rsidTr="006175D1">
        <w:trPr>
          <w:trHeight w:val="30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4D46FEEA" w14:textId="672BC02D" w:rsidR="003405E1" w:rsidRPr="006B6DDD" w:rsidRDefault="003405E1" w:rsidP="003E352D">
            <w:pPr>
              <w:spacing w:line="200" w:lineRule="exact"/>
              <w:rPr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7AE3857" w14:textId="77777777" w:rsidR="003405E1" w:rsidRPr="006B6DDD" w:rsidRDefault="003405E1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6B6DDD">
              <w:rPr>
                <w:sz w:val="18"/>
                <w:szCs w:val="18"/>
                <w:lang w:val="en-US"/>
              </w:rPr>
              <w:t>[219183;244290]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1B43993" w14:textId="77777777" w:rsidR="003405E1" w:rsidRPr="006B6DDD" w:rsidRDefault="003405E1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6B6DDD">
              <w:rPr>
                <w:sz w:val="18"/>
                <w:szCs w:val="18"/>
                <w:lang w:val="en-US"/>
              </w:rPr>
              <w:t>[0;12]</w:t>
            </w:r>
          </w:p>
        </w:tc>
        <w:tc>
          <w:tcPr>
            <w:tcW w:w="1555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A117951" w14:textId="77777777" w:rsidR="003405E1" w:rsidRPr="006B6DDD" w:rsidRDefault="003405E1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6B6DDD">
              <w:rPr>
                <w:sz w:val="18"/>
                <w:szCs w:val="18"/>
                <w:lang w:val="en-US"/>
              </w:rPr>
              <w:t>[62785;102144]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B680C1E" w14:textId="77777777" w:rsidR="003405E1" w:rsidRPr="006B6DDD" w:rsidRDefault="003405E1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6B6DDD">
              <w:rPr>
                <w:sz w:val="18"/>
                <w:szCs w:val="18"/>
                <w:lang w:val="en-US"/>
              </w:rPr>
              <w:t>[-59;-33]</w:t>
            </w:r>
          </w:p>
        </w:tc>
        <w:tc>
          <w:tcPr>
            <w:tcW w:w="160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1A59FC2" w14:textId="77777777" w:rsidR="003405E1" w:rsidRPr="006B6DDD" w:rsidRDefault="003405E1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6B6DDD">
              <w:rPr>
                <w:sz w:val="18"/>
                <w:szCs w:val="18"/>
                <w:lang w:val="en-US"/>
              </w:rPr>
              <w:t>[293132;310968]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EAC8A" w14:textId="77777777" w:rsidR="003405E1" w:rsidRPr="006B6DDD" w:rsidRDefault="003405E1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6B6DDD">
              <w:rPr>
                <w:sz w:val="18"/>
                <w:szCs w:val="18"/>
                <w:lang w:val="en-US"/>
              </w:rPr>
              <w:t>[-21;-13]</w:t>
            </w:r>
          </w:p>
        </w:tc>
      </w:tr>
      <w:tr w:rsidR="003405E1" w:rsidRPr="006B6DDD" w14:paraId="7F3879C8" w14:textId="77777777" w:rsidTr="006175D1">
        <w:trPr>
          <w:trHeight w:val="300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noWrap/>
            <w:hideMark/>
          </w:tcPr>
          <w:p w14:paraId="2BECB285" w14:textId="3454053F" w:rsidR="003405E1" w:rsidRPr="006B6DDD" w:rsidRDefault="003405E1" w:rsidP="003E352D">
            <w:pPr>
              <w:spacing w:line="200" w:lineRule="exact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Uptake constraint</w:t>
            </w:r>
            <w:r w:rsidRPr="006B6DDD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495" w:type="dxa"/>
            <w:tcBorders>
              <w:bottom w:val="nil"/>
            </w:tcBorders>
            <w:noWrap/>
            <w:hideMark/>
          </w:tcPr>
          <w:p w14:paraId="328958AE" w14:textId="1635B866" w:rsidR="003405E1" w:rsidRPr="006B6DDD" w:rsidRDefault="003405E1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217</w:t>
            </w:r>
            <w:r w:rsidR="00864DC1">
              <w:rPr>
                <w:sz w:val="20"/>
                <w:szCs w:val="20"/>
                <w:lang w:val="en-US"/>
              </w:rPr>
              <w:t>,</w:t>
            </w:r>
            <w:r w:rsidRPr="006B6DDD">
              <w:rPr>
                <w:sz w:val="20"/>
                <w:szCs w:val="20"/>
                <w:lang w:val="en-US"/>
              </w:rPr>
              <w:t>040</w:t>
            </w:r>
          </w:p>
        </w:tc>
        <w:tc>
          <w:tcPr>
            <w:tcW w:w="740" w:type="dxa"/>
            <w:tcBorders>
              <w:bottom w:val="nil"/>
            </w:tcBorders>
            <w:noWrap/>
            <w:hideMark/>
          </w:tcPr>
          <w:p w14:paraId="5A1BE62C" w14:textId="77777777" w:rsidR="003405E1" w:rsidRPr="006B6DDD" w:rsidRDefault="003405E1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-0.9%</w:t>
            </w:r>
          </w:p>
        </w:tc>
        <w:tc>
          <w:tcPr>
            <w:tcW w:w="1555" w:type="dxa"/>
            <w:tcBorders>
              <w:bottom w:val="nil"/>
            </w:tcBorders>
            <w:noWrap/>
            <w:hideMark/>
          </w:tcPr>
          <w:p w14:paraId="7B5A1374" w14:textId="3CE45B6A" w:rsidR="003405E1" w:rsidRPr="006B6DDD" w:rsidRDefault="003405E1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64</w:t>
            </w:r>
            <w:r w:rsidR="007161BF">
              <w:rPr>
                <w:sz w:val="20"/>
                <w:szCs w:val="20"/>
                <w:lang w:val="en-US"/>
              </w:rPr>
              <w:t>,</w:t>
            </w:r>
            <w:r w:rsidRPr="006B6DDD">
              <w:rPr>
                <w:sz w:val="20"/>
                <w:szCs w:val="20"/>
                <w:lang w:val="en-US"/>
              </w:rPr>
              <w:t>503</w:t>
            </w:r>
          </w:p>
        </w:tc>
        <w:tc>
          <w:tcPr>
            <w:tcW w:w="986" w:type="dxa"/>
            <w:tcBorders>
              <w:bottom w:val="nil"/>
            </w:tcBorders>
            <w:noWrap/>
            <w:hideMark/>
          </w:tcPr>
          <w:p w14:paraId="49A93171" w14:textId="77777777" w:rsidR="003405E1" w:rsidRPr="006B6DDD" w:rsidRDefault="003405E1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-57.6%</w:t>
            </w:r>
          </w:p>
        </w:tc>
        <w:tc>
          <w:tcPr>
            <w:tcW w:w="1609" w:type="dxa"/>
            <w:tcBorders>
              <w:bottom w:val="nil"/>
            </w:tcBorders>
            <w:noWrap/>
            <w:hideMark/>
          </w:tcPr>
          <w:p w14:paraId="7ADA8FE4" w14:textId="2BDDC201" w:rsidR="003405E1" w:rsidRPr="006B6DDD" w:rsidRDefault="003405E1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29</w:t>
            </w:r>
            <w:r w:rsidR="00D3154B">
              <w:rPr>
                <w:sz w:val="20"/>
                <w:szCs w:val="20"/>
                <w:lang w:val="en-US"/>
              </w:rPr>
              <w:t>,</w:t>
            </w:r>
            <w:r w:rsidRPr="006B6DDD">
              <w:rPr>
                <w:sz w:val="20"/>
                <w:szCs w:val="20"/>
                <w:lang w:val="en-US"/>
              </w:rPr>
              <w:t>0148</w:t>
            </w:r>
          </w:p>
        </w:tc>
        <w:tc>
          <w:tcPr>
            <w:tcW w:w="981" w:type="dxa"/>
            <w:tcBorders>
              <w:bottom w:val="nil"/>
              <w:right w:val="single" w:sz="4" w:space="0" w:color="auto"/>
            </w:tcBorders>
            <w:noWrap/>
            <w:hideMark/>
          </w:tcPr>
          <w:p w14:paraId="2DCF27D9" w14:textId="77777777" w:rsidR="003405E1" w:rsidRPr="006B6DDD" w:rsidRDefault="003405E1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-21.8%</w:t>
            </w:r>
          </w:p>
        </w:tc>
      </w:tr>
      <w:tr w:rsidR="003405E1" w:rsidRPr="006B6DDD" w14:paraId="1ECC8CA3" w14:textId="77777777" w:rsidTr="006175D1">
        <w:trPr>
          <w:trHeight w:val="30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34A4F893" w14:textId="5FB2741A" w:rsidR="003405E1" w:rsidRPr="006B6DDD" w:rsidRDefault="003405E1" w:rsidP="003E352D">
            <w:pPr>
              <w:spacing w:line="200" w:lineRule="exact"/>
              <w:rPr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7E0F040" w14:textId="77777777" w:rsidR="003405E1" w:rsidRPr="006B6DDD" w:rsidRDefault="003405E1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6B6DDD">
              <w:rPr>
                <w:sz w:val="18"/>
                <w:szCs w:val="18"/>
                <w:lang w:val="en-US"/>
              </w:rPr>
              <w:t>[207236;233565]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B6DA0B7" w14:textId="77777777" w:rsidR="003405E1" w:rsidRPr="006B6DDD" w:rsidRDefault="003405E1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6B6DDD">
              <w:rPr>
                <w:sz w:val="18"/>
                <w:szCs w:val="18"/>
                <w:lang w:val="en-US"/>
              </w:rPr>
              <w:t>[-5;7]</w:t>
            </w:r>
          </w:p>
        </w:tc>
        <w:tc>
          <w:tcPr>
            <w:tcW w:w="1555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7BB61AC" w14:textId="77777777" w:rsidR="003405E1" w:rsidRPr="006B6DDD" w:rsidRDefault="003405E1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6B6DDD">
              <w:rPr>
                <w:sz w:val="18"/>
                <w:szCs w:val="18"/>
                <w:lang w:val="en-US"/>
              </w:rPr>
              <w:t>[57940;81614]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A9EF17A" w14:textId="77777777" w:rsidR="003405E1" w:rsidRPr="006B6DDD" w:rsidRDefault="003405E1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6B6DDD">
              <w:rPr>
                <w:sz w:val="18"/>
                <w:szCs w:val="18"/>
                <w:lang w:val="en-US"/>
              </w:rPr>
              <w:t>[-62;-46]</w:t>
            </w:r>
          </w:p>
        </w:tc>
        <w:tc>
          <w:tcPr>
            <w:tcW w:w="160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EA2C809" w14:textId="77777777" w:rsidR="003405E1" w:rsidRPr="006B6DDD" w:rsidRDefault="003405E1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6B6DDD">
              <w:rPr>
                <w:sz w:val="18"/>
                <w:szCs w:val="18"/>
                <w:lang w:val="en-US"/>
              </w:rPr>
              <w:t>[271355;291506]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E0DEB5" w14:textId="77777777" w:rsidR="003405E1" w:rsidRPr="006B6DDD" w:rsidRDefault="003405E1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6B6DDD">
              <w:rPr>
                <w:sz w:val="18"/>
                <w:szCs w:val="18"/>
                <w:lang w:val="en-US"/>
              </w:rPr>
              <w:t>[-27;-20]</w:t>
            </w:r>
          </w:p>
        </w:tc>
      </w:tr>
      <w:tr w:rsidR="009024AA" w:rsidRPr="00D2701C" w14:paraId="25226CE2" w14:textId="77777777" w:rsidTr="006B6DDD">
        <w:trPr>
          <w:trHeight w:val="300"/>
        </w:trPr>
        <w:tc>
          <w:tcPr>
            <w:tcW w:w="90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3C1C9D" w14:textId="77777777" w:rsidR="009024AA" w:rsidRPr="006B6DDD" w:rsidRDefault="009024AA" w:rsidP="003E352D">
            <w:pPr>
              <w:spacing w:line="200" w:lineRule="exact"/>
              <w:rPr>
                <w:b/>
                <w:bCs/>
                <w:sz w:val="20"/>
                <w:szCs w:val="20"/>
                <w:lang w:val="en-US"/>
              </w:rPr>
            </w:pPr>
            <w:r w:rsidRPr="006B6DDD">
              <w:rPr>
                <w:b/>
                <w:bCs/>
                <w:sz w:val="20"/>
                <w:szCs w:val="20"/>
                <w:lang w:val="en-US"/>
              </w:rPr>
              <w:t>Immunization program with relaxed constraints</w:t>
            </w:r>
          </w:p>
        </w:tc>
      </w:tr>
      <w:tr w:rsidR="003405E1" w:rsidRPr="006B6DDD" w14:paraId="6694D15E" w14:textId="77777777" w:rsidTr="006175D1">
        <w:trPr>
          <w:trHeight w:val="300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hideMark/>
          </w:tcPr>
          <w:p w14:paraId="34B7D645" w14:textId="77777777" w:rsidR="009024AA" w:rsidRPr="006B6DDD" w:rsidRDefault="009024AA" w:rsidP="003E352D">
            <w:pPr>
              <w:spacing w:line="200" w:lineRule="exact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Relaxed strong supply and uptake constraint</w:t>
            </w:r>
          </w:p>
        </w:tc>
        <w:tc>
          <w:tcPr>
            <w:tcW w:w="1495" w:type="dxa"/>
            <w:tcBorders>
              <w:bottom w:val="nil"/>
            </w:tcBorders>
            <w:noWrap/>
            <w:hideMark/>
          </w:tcPr>
          <w:p w14:paraId="0BA3E970" w14:textId="25EFD655" w:rsidR="009024AA" w:rsidRPr="006B6DDD" w:rsidRDefault="009024AA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216</w:t>
            </w:r>
            <w:r w:rsidR="00864DC1">
              <w:rPr>
                <w:sz w:val="20"/>
                <w:szCs w:val="20"/>
                <w:lang w:val="en-US"/>
              </w:rPr>
              <w:t>,</w:t>
            </w:r>
            <w:r w:rsidRPr="006B6DDD">
              <w:rPr>
                <w:sz w:val="20"/>
                <w:szCs w:val="20"/>
                <w:lang w:val="en-US"/>
              </w:rPr>
              <w:t>725</w:t>
            </w:r>
          </w:p>
        </w:tc>
        <w:tc>
          <w:tcPr>
            <w:tcW w:w="740" w:type="dxa"/>
            <w:tcBorders>
              <w:bottom w:val="nil"/>
            </w:tcBorders>
            <w:noWrap/>
            <w:hideMark/>
          </w:tcPr>
          <w:p w14:paraId="2A3F3565" w14:textId="77777777" w:rsidR="009024AA" w:rsidRPr="006B6DDD" w:rsidRDefault="009024AA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-1.0%</w:t>
            </w:r>
          </w:p>
        </w:tc>
        <w:tc>
          <w:tcPr>
            <w:tcW w:w="1555" w:type="dxa"/>
            <w:tcBorders>
              <w:bottom w:val="nil"/>
            </w:tcBorders>
            <w:noWrap/>
            <w:hideMark/>
          </w:tcPr>
          <w:p w14:paraId="55F03703" w14:textId="0E54A86C" w:rsidR="009024AA" w:rsidRPr="006B6DDD" w:rsidRDefault="009024AA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6</w:t>
            </w:r>
            <w:r w:rsidR="00D3154B">
              <w:rPr>
                <w:sz w:val="20"/>
                <w:szCs w:val="20"/>
                <w:lang w:val="en-US"/>
              </w:rPr>
              <w:t>,</w:t>
            </w:r>
            <w:r w:rsidRPr="006B6DDD">
              <w:rPr>
                <w:sz w:val="20"/>
                <w:szCs w:val="20"/>
                <w:lang w:val="en-US"/>
              </w:rPr>
              <w:t>2345</w:t>
            </w:r>
          </w:p>
        </w:tc>
        <w:tc>
          <w:tcPr>
            <w:tcW w:w="986" w:type="dxa"/>
            <w:tcBorders>
              <w:bottom w:val="nil"/>
            </w:tcBorders>
            <w:noWrap/>
            <w:hideMark/>
          </w:tcPr>
          <w:p w14:paraId="7B7B4753" w14:textId="77777777" w:rsidR="009024AA" w:rsidRPr="006B6DDD" w:rsidRDefault="009024AA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-59.0%</w:t>
            </w:r>
          </w:p>
        </w:tc>
        <w:tc>
          <w:tcPr>
            <w:tcW w:w="1609" w:type="dxa"/>
            <w:tcBorders>
              <w:bottom w:val="nil"/>
            </w:tcBorders>
            <w:noWrap/>
            <w:hideMark/>
          </w:tcPr>
          <w:p w14:paraId="436C482B" w14:textId="5883C4D6" w:rsidR="009024AA" w:rsidRPr="006B6DDD" w:rsidRDefault="009024AA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275</w:t>
            </w:r>
            <w:r w:rsidR="00D3154B">
              <w:rPr>
                <w:sz w:val="20"/>
                <w:szCs w:val="20"/>
                <w:lang w:val="en-US"/>
              </w:rPr>
              <w:t>,</w:t>
            </w:r>
            <w:r w:rsidRPr="006B6DDD">
              <w:rPr>
                <w:sz w:val="20"/>
                <w:szCs w:val="20"/>
                <w:lang w:val="en-US"/>
              </w:rPr>
              <w:t>256</w:t>
            </w:r>
          </w:p>
        </w:tc>
        <w:tc>
          <w:tcPr>
            <w:tcW w:w="981" w:type="dxa"/>
            <w:tcBorders>
              <w:bottom w:val="nil"/>
              <w:right w:val="single" w:sz="4" w:space="0" w:color="auto"/>
            </w:tcBorders>
            <w:noWrap/>
            <w:hideMark/>
          </w:tcPr>
          <w:p w14:paraId="2C196DC4" w14:textId="77777777" w:rsidR="009024AA" w:rsidRPr="006B6DDD" w:rsidRDefault="009024AA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-25.8%</w:t>
            </w:r>
          </w:p>
        </w:tc>
      </w:tr>
      <w:tr w:rsidR="006175D1" w:rsidRPr="006B6DDD" w14:paraId="026B112A" w14:textId="77777777" w:rsidTr="006175D1">
        <w:trPr>
          <w:trHeight w:val="30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7630E2D4" w14:textId="77777777" w:rsidR="009024AA" w:rsidRPr="006B6DDD" w:rsidRDefault="009024AA" w:rsidP="003E352D">
            <w:pPr>
              <w:spacing w:line="2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C7ADD7F" w14:textId="77777777" w:rsidR="009024AA" w:rsidRPr="006B6DDD" w:rsidRDefault="009024AA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6B6DDD">
              <w:rPr>
                <w:sz w:val="18"/>
                <w:szCs w:val="18"/>
                <w:lang w:val="en-US"/>
              </w:rPr>
              <w:t>[209236;233654]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0901BFE" w14:textId="77777777" w:rsidR="009024AA" w:rsidRPr="006B6DDD" w:rsidRDefault="009024AA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6B6DDD">
              <w:rPr>
                <w:sz w:val="18"/>
                <w:szCs w:val="18"/>
                <w:lang w:val="en-US"/>
              </w:rPr>
              <w:t>[-4;7]</w:t>
            </w:r>
          </w:p>
        </w:tc>
        <w:tc>
          <w:tcPr>
            <w:tcW w:w="1555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38EA45B" w14:textId="77777777" w:rsidR="009024AA" w:rsidRPr="006B6DDD" w:rsidRDefault="009024AA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6B6DDD">
              <w:rPr>
                <w:sz w:val="18"/>
                <w:szCs w:val="18"/>
                <w:lang w:val="en-US"/>
              </w:rPr>
              <w:t>[39344;70276]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2442308" w14:textId="77777777" w:rsidR="009024AA" w:rsidRPr="006B6DDD" w:rsidRDefault="009024AA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6B6DDD">
              <w:rPr>
                <w:sz w:val="18"/>
                <w:szCs w:val="18"/>
                <w:lang w:val="en-US"/>
              </w:rPr>
              <w:t>[-74;-54]</w:t>
            </w:r>
          </w:p>
        </w:tc>
        <w:tc>
          <w:tcPr>
            <w:tcW w:w="160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B00B9EE" w14:textId="77777777" w:rsidR="009024AA" w:rsidRPr="006B6DDD" w:rsidRDefault="009024AA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6B6DDD">
              <w:rPr>
                <w:sz w:val="18"/>
                <w:szCs w:val="18"/>
                <w:lang w:val="en-US"/>
              </w:rPr>
              <w:t>[267690;275256]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9B900" w14:textId="77777777" w:rsidR="009024AA" w:rsidRPr="006B6DDD" w:rsidRDefault="009024AA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6B6DDD">
              <w:rPr>
                <w:sz w:val="18"/>
                <w:szCs w:val="18"/>
                <w:lang w:val="en-US"/>
              </w:rPr>
              <w:t>[-28;-25]</w:t>
            </w:r>
          </w:p>
        </w:tc>
      </w:tr>
      <w:tr w:rsidR="003405E1" w:rsidRPr="006B6DDD" w14:paraId="3F8591A6" w14:textId="77777777" w:rsidTr="006175D1">
        <w:trPr>
          <w:trHeight w:val="300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hideMark/>
          </w:tcPr>
          <w:p w14:paraId="607E3BC4" w14:textId="77777777" w:rsidR="009024AA" w:rsidRPr="006B6DDD" w:rsidRDefault="009024AA" w:rsidP="003E352D">
            <w:pPr>
              <w:spacing w:line="200" w:lineRule="exact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Relaxed weak supply and uptake constraint</w:t>
            </w:r>
          </w:p>
        </w:tc>
        <w:tc>
          <w:tcPr>
            <w:tcW w:w="1495" w:type="dxa"/>
            <w:tcBorders>
              <w:bottom w:val="nil"/>
            </w:tcBorders>
            <w:noWrap/>
            <w:hideMark/>
          </w:tcPr>
          <w:p w14:paraId="65C7C14B" w14:textId="7CFE33F9" w:rsidR="009024AA" w:rsidRPr="006B6DDD" w:rsidRDefault="009024AA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202</w:t>
            </w:r>
            <w:r w:rsidR="00864DC1">
              <w:rPr>
                <w:sz w:val="20"/>
                <w:szCs w:val="20"/>
                <w:lang w:val="en-US"/>
              </w:rPr>
              <w:t>,</w:t>
            </w:r>
            <w:r w:rsidRPr="006B6DDD">
              <w:rPr>
                <w:sz w:val="20"/>
                <w:szCs w:val="20"/>
                <w:lang w:val="en-US"/>
              </w:rPr>
              <w:t>958</w:t>
            </w:r>
          </w:p>
        </w:tc>
        <w:tc>
          <w:tcPr>
            <w:tcW w:w="740" w:type="dxa"/>
            <w:tcBorders>
              <w:bottom w:val="nil"/>
            </w:tcBorders>
            <w:noWrap/>
            <w:hideMark/>
          </w:tcPr>
          <w:p w14:paraId="3B4F4B17" w14:textId="77777777" w:rsidR="009024AA" w:rsidRPr="006B6DDD" w:rsidRDefault="009024AA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-7.3%</w:t>
            </w:r>
          </w:p>
        </w:tc>
        <w:tc>
          <w:tcPr>
            <w:tcW w:w="1555" w:type="dxa"/>
            <w:tcBorders>
              <w:bottom w:val="nil"/>
            </w:tcBorders>
            <w:noWrap/>
            <w:hideMark/>
          </w:tcPr>
          <w:p w14:paraId="6C0079F5" w14:textId="60CDF6D9" w:rsidR="009024AA" w:rsidRPr="006B6DDD" w:rsidRDefault="009024AA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36</w:t>
            </w:r>
            <w:r w:rsidR="00D3154B">
              <w:rPr>
                <w:sz w:val="20"/>
                <w:szCs w:val="20"/>
                <w:lang w:val="en-US"/>
              </w:rPr>
              <w:t>,</w:t>
            </w:r>
            <w:r w:rsidRPr="006B6DDD"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986" w:type="dxa"/>
            <w:tcBorders>
              <w:bottom w:val="nil"/>
            </w:tcBorders>
            <w:noWrap/>
            <w:hideMark/>
          </w:tcPr>
          <w:p w14:paraId="6953AC94" w14:textId="77777777" w:rsidR="009024AA" w:rsidRPr="006B6DDD" w:rsidRDefault="009024AA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-76.3%</w:t>
            </w:r>
          </w:p>
        </w:tc>
        <w:tc>
          <w:tcPr>
            <w:tcW w:w="1609" w:type="dxa"/>
            <w:tcBorders>
              <w:bottom w:val="nil"/>
            </w:tcBorders>
            <w:noWrap/>
            <w:hideMark/>
          </w:tcPr>
          <w:p w14:paraId="4A109E47" w14:textId="5223360F" w:rsidR="009024AA" w:rsidRPr="006B6DDD" w:rsidRDefault="009024AA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238</w:t>
            </w:r>
            <w:r w:rsidR="00D3154B">
              <w:rPr>
                <w:sz w:val="20"/>
                <w:szCs w:val="20"/>
                <w:lang w:val="en-US"/>
              </w:rPr>
              <w:t>,</w:t>
            </w:r>
            <w:r w:rsidRPr="006B6DDD">
              <w:rPr>
                <w:sz w:val="20"/>
                <w:szCs w:val="20"/>
                <w:lang w:val="en-US"/>
              </w:rPr>
              <w:t>851</w:t>
            </w:r>
          </w:p>
        </w:tc>
        <w:tc>
          <w:tcPr>
            <w:tcW w:w="981" w:type="dxa"/>
            <w:tcBorders>
              <w:bottom w:val="nil"/>
              <w:right w:val="single" w:sz="4" w:space="0" w:color="auto"/>
            </w:tcBorders>
            <w:noWrap/>
            <w:hideMark/>
          </w:tcPr>
          <w:p w14:paraId="7A94F4F0" w14:textId="77777777" w:rsidR="009024AA" w:rsidRPr="006B6DDD" w:rsidRDefault="009024AA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6B6DDD">
              <w:rPr>
                <w:sz w:val="20"/>
                <w:szCs w:val="20"/>
                <w:lang w:val="en-US"/>
              </w:rPr>
              <w:t>-35.6%</w:t>
            </w:r>
          </w:p>
        </w:tc>
      </w:tr>
      <w:tr w:rsidR="003405E1" w:rsidRPr="006B6DDD" w14:paraId="20037002" w14:textId="77777777" w:rsidTr="006175D1">
        <w:trPr>
          <w:trHeight w:val="31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02316DE4" w14:textId="77777777" w:rsidR="009024AA" w:rsidRPr="006B6DDD" w:rsidRDefault="009024AA" w:rsidP="003E352D">
            <w:pPr>
              <w:spacing w:line="2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D517C79" w14:textId="77777777" w:rsidR="009024AA" w:rsidRPr="006175D1" w:rsidRDefault="009024AA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6175D1">
              <w:rPr>
                <w:sz w:val="18"/>
                <w:szCs w:val="18"/>
                <w:lang w:val="en-US"/>
              </w:rPr>
              <w:t>[196115;222260]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A211415" w14:textId="77777777" w:rsidR="009024AA" w:rsidRPr="006175D1" w:rsidRDefault="009024AA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6175D1">
              <w:rPr>
                <w:sz w:val="18"/>
                <w:szCs w:val="18"/>
                <w:lang w:val="en-US"/>
              </w:rPr>
              <w:t>[-10;2]</w:t>
            </w:r>
          </w:p>
        </w:tc>
        <w:tc>
          <w:tcPr>
            <w:tcW w:w="1555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20C7093" w14:textId="77777777" w:rsidR="009024AA" w:rsidRPr="006175D1" w:rsidRDefault="009024AA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6175D1">
              <w:rPr>
                <w:sz w:val="18"/>
                <w:szCs w:val="18"/>
                <w:lang w:val="en-US"/>
              </w:rPr>
              <w:t>[29631;45585]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247967D" w14:textId="77777777" w:rsidR="009024AA" w:rsidRPr="006175D1" w:rsidRDefault="009024AA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6175D1">
              <w:rPr>
                <w:sz w:val="18"/>
                <w:szCs w:val="18"/>
                <w:lang w:val="en-US"/>
              </w:rPr>
              <w:t>[-81;-70]</w:t>
            </w:r>
          </w:p>
        </w:tc>
        <w:tc>
          <w:tcPr>
            <w:tcW w:w="160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F650024" w14:textId="77777777" w:rsidR="009024AA" w:rsidRPr="006175D1" w:rsidRDefault="009024AA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6175D1">
              <w:rPr>
                <w:sz w:val="18"/>
                <w:szCs w:val="18"/>
                <w:lang w:val="en-US"/>
              </w:rPr>
              <w:t>[238851;235310]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350E6" w14:textId="77777777" w:rsidR="009024AA" w:rsidRPr="006175D1" w:rsidRDefault="009024AA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6175D1">
              <w:rPr>
                <w:sz w:val="18"/>
                <w:szCs w:val="18"/>
                <w:lang w:val="en-US"/>
              </w:rPr>
              <w:t>[-37;-32]</w:t>
            </w:r>
          </w:p>
        </w:tc>
      </w:tr>
    </w:tbl>
    <w:p w14:paraId="6653B909" w14:textId="0F91D23F" w:rsidR="00CE6244" w:rsidRPr="005F64B0" w:rsidRDefault="00572A2E" w:rsidP="00CE6244">
      <w:pPr>
        <w:rPr>
          <w:sz w:val="18"/>
          <w:szCs w:val="18"/>
          <w:lang w:val="en-GB"/>
        </w:rPr>
      </w:pPr>
      <w:r w:rsidRPr="005F64B0">
        <w:rPr>
          <w:sz w:val="18"/>
          <w:szCs w:val="18"/>
          <w:lang w:val="en-GB"/>
        </w:rPr>
        <w:t xml:space="preserve">Based on reference scenario for disease characteristics, NPI response </w:t>
      </w:r>
      <w:r w:rsidR="00C224BD" w:rsidRPr="005F64B0">
        <w:rPr>
          <w:sz w:val="18"/>
          <w:szCs w:val="18"/>
          <w:lang w:val="en-GB"/>
        </w:rPr>
        <w:t>(second wave threshold)</w:t>
      </w:r>
      <w:r w:rsidRPr="005F64B0">
        <w:rPr>
          <w:sz w:val="18"/>
          <w:szCs w:val="18"/>
          <w:lang w:val="en-GB"/>
        </w:rPr>
        <w:t>, vaccine profile (70% efficacy against infections) and NPIs maintained until end of 202</w:t>
      </w:r>
      <w:r w:rsidR="007E16B7" w:rsidRPr="005F64B0">
        <w:rPr>
          <w:sz w:val="18"/>
          <w:szCs w:val="18"/>
          <w:lang w:val="en-GB"/>
        </w:rPr>
        <w:t>2</w:t>
      </w:r>
      <w:r w:rsidRPr="005F64B0">
        <w:rPr>
          <w:sz w:val="18"/>
          <w:szCs w:val="18"/>
          <w:lang w:val="en-GB"/>
        </w:rPr>
        <w:t xml:space="preserve">. </w:t>
      </w:r>
      <w:r w:rsidR="00F76D02" w:rsidRPr="005F64B0">
        <w:rPr>
          <w:sz w:val="18"/>
          <w:szCs w:val="18"/>
          <w:lang w:val="en-GB"/>
        </w:rPr>
        <w:t xml:space="preserve">Incidence is given per million population and the % of variation is calculated </w:t>
      </w:r>
      <w:proofErr w:type="gramStart"/>
      <w:r w:rsidR="00F76D02" w:rsidRPr="005F64B0">
        <w:rPr>
          <w:sz w:val="18"/>
          <w:szCs w:val="18"/>
          <w:lang w:val="en-GB"/>
        </w:rPr>
        <w:t>in reference to</w:t>
      </w:r>
      <w:proofErr w:type="gramEnd"/>
      <w:r w:rsidR="00F76D02" w:rsidRPr="005F64B0">
        <w:rPr>
          <w:sz w:val="18"/>
          <w:szCs w:val="18"/>
          <w:lang w:val="en-GB"/>
        </w:rPr>
        <w:t xml:space="preserve"> the no vaccine counterfactual. For each scenario, both median values and range are provided for a vaccine efficacy ranging from 50% to 90%.</w:t>
      </w:r>
    </w:p>
    <w:p w14:paraId="1003CE11" w14:textId="6781F492" w:rsidR="00E72066" w:rsidRPr="00C41304" w:rsidRDefault="00462635" w:rsidP="005F64B0">
      <w:pPr>
        <w:pStyle w:val="Caption"/>
        <w:spacing w:after="0"/>
        <w:rPr>
          <w:sz w:val="18"/>
          <w:lang w:val="en-GB"/>
        </w:rPr>
      </w:pPr>
      <w:r w:rsidRPr="00587E87">
        <w:rPr>
          <w:b/>
          <w:bCs/>
          <w:lang w:val="en-GB"/>
        </w:rPr>
        <w:t>S</w:t>
      </w:r>
      <w:r w:rsidRPr="00587E87">
        <w:rPr>
          <w:b/>
          <w:bCs/>
          <w:lang w:val="en-GB"/>
        </w:rPr>
        <w:fldChar w:fldCharType="begin"/>
      </w:r>
      <w:r w:rsidRPr="00587E87">
        <w:rPr>
          <w:b/>
          <w:bCs/>
          <w:lang w:val="en-GB"/>
        </w:rPr>
        <w:instrText xml:space="preserve"> SEQ Table \* ARABIC </w:instrText>
      </w:r>
      <w:r w:rsidRPr="00587E87">
        <w:rPr>
          <w:b/>
          <w:bCs/>
          <w:lang w:val="en-GB"/>
        </w:rPr>
        <w:fldChar w:fldCharType="separate"/>
      </w:r>
      <w:r w:rsidRPr="00587E87">
        <w:rPr>
          <w:b/>
          <w:bCs/>
          <w:noProof/>
          <w:lang w:val="en-GB"/>
        </w:rPr>
        <w:t>6</w:t>
      </w:r>
      <w:r w:rsidRPr="00587E87">
        <w:rPr>
          <w:b/>
          <w:bCs/>
          <w:lang w:val="en-GB"/>
        </w:rPr>
        <w:fldChar w:fldCharType="end"/>
      </w:r>
      <w:r>
        <w:rPr>
          <w:b/>
          <w:bCs/>
          <w:lang w:val="en-GB"/>
        </w:rPr>
        <w:t xml:space="preserve"> </w:t>
      </w:r>
      <w:r w:rsidR="00AD2954" w:rsidRPr="00587E87">
        <w:rPr>
          <w:b/>
          <w:bCs/>
          <w:lang w:val="en-GB"/>
        </w:rPr>
        <w:t>Table.</w:t>
      </w:r>
      <w:r w:rsidR="00AD2954" w:rsidRPr="00587E87">
        <w:rPr>
          <w:lang w:val="en-GB"/>
        </w:rPr>
        <w:t xml:space="preserve"> </w:t>
      </w:r>
      <w:r w:rsidR="00587E87">
        <w:rPr>
          <w:lang w:val="en-GB"/>
        </w:rPr>
        <w:t>Cumulative i</w:t>
      </w:r>
      <w:r w:rsidR="00AD2954" w:rsidRPr="00587E87">
        <w:rPr>
          <w:lang w:val="en-GB"/>
        </w:rPr>
        <w:t>ncidence of COVID-19 deaths per million</w:t>
      </w:r>
      <w:r w:rsidR="00AD2954" w:rsidRPr="00C41304">
        <w:rPr>
          <w:lang w:val="en-GB"/>
        </w:rPr>
        <w:t xml:space="preserve"> population </w:t>
      </w:r>
      <w:r w:rsidR="00587E87">
        <w:rPr>
          <w:lang w:val="en-GB"/>
        </w:rPr>
        <w:t xml:space="preserve">per period </w:t>
      </w:r>
      <w:r w:rsidR="00AD2954" w:rsidRPr="00C41304">
        <w:rPr>
          <w:lang w:val="en-GB"/>
        </w:rPr>
        <w:t>and percentage reduction for immunisation programs with and without relaxation of constraints compared to no vaccination, 2021-2022.</w:t>
      </w:r>
      <w:r w:rsidR="00AD2954" w:rsidRPr="002B19BB">
        <w:rPr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959"/>
        <w:gridCol w:w="1451"/>
        <w:gridCol w:w="1090"/>
        <w:gridCol w:w="1461"/>
        <w:gridCol w:w="1129"/>
      </w:tblGrid>
      <w:tr w:rsidR="00E72066" w:rsidRPr="003B5FEE" w14:paraId="54C5F428" w14:textId="77777777" w:rsidTr="001B4697">
        <w:trPr>
          <w:trHeight w:val="3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D05113A" w14:textId="77777777" w:rsidR="00E72066" w:rsidRPr="003B5FEE" w:rsidRDefault="00E72066" w:rsidP="003E352D">
            <w:pPr>
              <w:spacing w:line="200" w:lineRule="exact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72E0F8" w14:textId="77777777" w:rsidR="00E72066" w:rsidRPr="003B5FEE" w:rsidRDefault="00E72066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2021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2D7085" w14:textId="77777777" w:rsidR="00E72066" w:rsidRPr="003B5FEE" w:rsidRDefault="00E72066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2022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4283C5" w14:textId="77777777" w:rsidR="00E72066" w:rsidRPr="003B5FEE" w:rsidRDefault="00E72066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2021-2022</w:t>
            </w:r>
          </w:p>
        </w:tc>
      </w:tr>
      <w:tr w:rsidR="00E72066" w:rsidRPr="003B5FEE" w14:paraId="1786106B" w14:textId="77777777" w:rsidTr="00200C3E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48955" w14:textId="77777777" w:rsidR="00E72066" w:rsidRPr="003B5FEE" w:rsidRDefault="00E72066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8563CE" w14:textId="77777777" w:rsidR="00E72066" w:rsidRPr="003B5FEE" w:rsidRDefault="00E72066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Incidence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2E58D" w14:textId="77777777" w:rsidR="00E72066" w:rsidRPr="003B5FEE" w:rsidRDefault="00E72066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3D14AE" w14:textId="77777777" w:rsidR="00E72066" w:rsidRPr="003B5FEE" w:rsidRDefault="00E72066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Incidence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4F5BD6" w14:textId="77777777" w:rsidR="00E72066" w:rsidRPr="003B5FEE" w:rsidRDefault="00E72066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82E7B4" w14:textId="77777777" w:rsidR="00E72066" w:rsidRPr="003B5FEE" w:rsidRDefault="00E72066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Incidence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FF9863" w14:textId="77777777" w:rsidR="00E72066" w:rsidRPr="003B5FEE" w:rsidRDefault="00E72066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%</w:t>
            </w:r>
          </w:p>
        </w:tc>
      </w:tr>
      <w:tr w:rsidR="004C54A2" w:rsidRPr="003B5FEE" w14:paraId="0B79FA38" w14:textId="77777777" w:rsidTr="00200C3E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0D30957E" w14:textId="4974B4BA" w:rsidR="004C54A2" w:rsidRPr="003B5FEE" w:rsidRDefault="004C54A2" w:rsidP="003E352D">
            <w:pPr>
              <w:spacing w:line="200" w:lineRule="exact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No vaccine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BE3B43B" w14:textId="5E232447" w:rsidR="004C54A2" w:rsidRPr="003B5FEE" w:rsidRDefault="004C54A2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2</w:t>
            </w:r>
            <w:r w:rsidR="00200C3E">
              <w:rPr>
                <w:sz w:val="20"/>
                <w:szCs w:val="20"/>
                <w:lang w:val="en-US"/>
              </w:rPr>
              <w:t>,</w:t>
            </w:r>
            <w:r w:rsidRPr="003B5FEE">
              <w:rPr>
                <w:sz w:val="20"/>
                <w:szCs w:val="20"/>
                <w:lang w:val="en-US"/>
              </w:rPr>
              <w:t>254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985EA6B" w14:textId="1DB33301" w:rsidR="004C54A2" w:rsidRPr="003B5FEE" w:rsidRDefault="004C54A2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ref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17EBA13" w14:textId="0B7E151F" w:rsidR="004C54A2" w:rsidRPr="003B5FEE" w:rsidRDefault="004C54A2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3</w:t>
            </w:r>
            <w:r w:rsidR="00200C3E">
              <w:rPr>
                <w:sz w:val="20"/>
                <w:szCs w:val="20"/>
                <w:lang w:val="en-US"/>
              </w:rPr>
              <w:t>,</w:t>
            </w:r>
            <w:r w:rsidRPr="003B5FEE">
              <w:rPr>
                <w:sz w:val="20"/>
                <w:szCs w:val="20"/>
                <w:lang w:val="en-US"/>
              </w:rPr>
              <w:t>151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5B55561" w14:textId="2229D568" w:rsidR="004C54A2" w:rsidRPr="003B5FEE" w:rsidRDefault="004C54A2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ref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8992210" w14:textId="2F7B7EF2" w:rsidR="004C54A2" w:rsidRPr="003B5FEE" w:rsidRDefault="004C54A2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5</w:t>
            </w:r>
            <w:r w:rsidR="00200C3E">
              <w:rPr>
                <w:sz w:val="20"/>
                <w:szCs w:val="20"/>
                <w:lang w:val="en-US"/>
              </w:rPr>
              <w:t>,</w:t>
            </w:r>
            <w:r w:rsidRPr="003B5FEE">
              <w:rPr>
                <w:sz w:val="20"/>
                <w:szCs w:val="20"/>
                <w:lang w:val="en-US"/>
              </w:rPr>
              <w:t>405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C7FA6" w14:textId="4E6316D1" w:rsidR="004C54A2" w:rsidRPr="003B5FEE" w:rsidRDefault="004C54A2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ref</w:t>
            </w:r>
          </w:p>
        </w:tc>
      </w:tr>
      <w:tr w:rsidR="004C54A2" w:rsidRPr="003B5FEE" w14:paraId="2B1AFD81" w14:textId="77777777" w:rsidTr="001B4697">
        <w:trPr>
          <w:trHeight w:val="300"/>
        </w:trPr>
        <w:tc>
          <w:tcPr>
            <w:tcW w:w="90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0F3EF" w14:textId="247CE311" w:rsidR="004C54A2" w:rsidRPr="003B5FEE" w:rsidRDefault="004C54A2" w:rsidP="003E352D">
            <w:pPr>
              <w:spacing w:line="200" w:lineRule="exact"/>
              <w:rPr>
                <w:b/>
                <w:bCs/>
                <w:sz w:val="20"/>
                <w:szCs w:val="20"/>
                <w:lang w:val="en-US"/>
              </w:rPr>
            </w:pPr>
            <w:r w:rsidRPr="003B5FEE">
              <w:rPr>
                <w:b/>
                <w:bCs/>
                <w:sz w:val="20"/>
                <w:szCs w:val="20"/>
                <w:lang w:val="en-US"/>
              </w:rPr>
              <w:t>Immunization program under constraints</w:t>
            </w:r>
          </w:p>
        </w:tc>
      </w:tr>
      <w:tr w:rsidR="004C54A2" w:rsidRPr="003B5FEE" w14:paraId="573977CC" w14:textId="77777777" w:rsidTr="00200C3E">
        <w:trPr>
          <w:trHeight w:val="300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noWrap/>
            <w:hideMark/>
          </w:tcPr>
          <w:p w14:paraId="41B22813" w14:textId="46204AB3" w:rsidR="004C54A2" w:rsidRPr="003B5FEE" w:rsidRDefault="004C54A2" w:rsidP="003E352D">
            <w:pPr>
              <w:spacing w:line="200" w:lineRule="exact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Strong supply constraint</w:t>
            </w:r>
          </w:p>
        </w:tc>
        <w:tc>
          <w:tcPr>
            <w:tcW w:w="1276" w:type="dxa"/>
            <w:tcBorders>
              <w:bottom w:val="nil"/>
            </w:tcBorders>
            <w:noWrap/>
            <w:hideMark/>
          </w:tcPr>
          <w:p w14:paraId="6AB843F5" w14:textId="05339BD3" w:rsidR="004C54A2" w:rsidRPr="003B5FEE" w:rsidRDefault="004C54A2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2</w:t>
            </w:r>
            <w:r w:rsidR="00200C3E">
              <w:rPr>
                <w:sz w:val="20"/>
                <w:szCs w:val="20"/>
                <w:lang w:val="en-US"/>
              </w:rPr>
              <w:t>,</w:t>
            </w:r>
            <w:r w:rsidRPr="003B5FEE"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959" w:type="dxa"/>
            <w:tcBorders>
              <w:bottom w:val="nil"/>
            </w:tcBorders>
            <w:noWrap/>
            <w:hideMark/>
          </w:tcPr>
          <w:p w14:paraId="3A13ECCA" w14:textId="0EFC7A18" w:rsidR="004C54A2" w:rsidRPr="003B5FEE" w:rsidRDefault="004C54A2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-1.5%</w:t>
            </w:r>
          </w:p>
        </w:tc>
        <w:tc>
          <w:tcPr>
            <w:tcW w:w="1451" w:type="dxa"/>
            <w:tcBorders>
              <w:bottom w:val="nil"/>
            </w:tcBorders>
            <w:noWrap/>
            <w:hideMark/>
          </w:tcPr>
          <w:p w14:paraId="296FD29B" w14:textId="7EFCF8FC" w:rsidR="004C54A2" w:rsidRPr="003B5FEE" w:rsidRDefault="004C54A2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2</w:t>
            </w:r>
            <w:r w:rsidR="00200C3E">
              <w:rPr>
                <w:sz w:val="20"/>
                <w:szCs w:val="20"/>
                <w:lang w:val="en-US"/>
              </w:rPr>
              <w:t>,</w:t>
            </w:r>
            <w:r w:rsidRPr="003B5FEE">
              <w:rPr>
                <w:sz w:val="20"/>
                <w:szCs w:val="20"/>
                <w:lang w:val="en-US"/>
              </w:rPr>
              <w:t>018</w:t>
            </w:r>
          </w:p>
        </w:tc>
        <w:tc>
          <w:tcPr>
            <w:tcW w:w="1090" w:type="dxa"/>
            <w:tcBorders>
              <w:bottom w:val="nil"/>
            </w:tcBorders>
            <w:noWrap/>
            <w:hideMark/>
          </w:tcPr>
          <w:p w14:paraId="41EF5A40" w14:textId="74844560" w:rsidR="004C54A2" w:rsidRPr="003B5FEE" w:rsidRDefault="004C54A2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-36.0%</w:t>
            </w:r>
          </w:p>
        </w:tc>
        <w:tc>
          <w:tcPr>
            <w:tcW w:w="1461" w:type="dxa"/>
            <w:tcBorders>
              <w:bottom w:val="nil"/>
            </w:tcBorders>
            <w:noWrap/>
            <w:hideMark/>
          </w:tcPr>
          <w:p w14:paraId="16663034" w14:textId="2FC1D538" w:rsidR="004C54A2" w:rsidRPr="003B5FEE" w:rsidRDefault="004C54A2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4</w:t>
            </w:r>
            <w:r w:rsidR="00EE1B35">
              <w:rPr>
                <w:sz w:val="20"/>
                <w:szCs w:val="20"/>
                <w:lang w:val="en-US"/>
              </w:rPr>
              <w:t>,</w:t>
            </w:r>
            <w:r w:rsidRPr="003B5FEE">
              <w:rPr>
                <w:sz w:val="20"/>
                <w:szCs w:val="20"/>
                <w:lang w:val="en-US"/>
              </w:rPr>
              <w:t>234</w:t>
            </w:r>
          </w:p>
        </w:tc>
        <w:tc>
          <w:tcPr>
            <w:tcW w:w="1129" w:type="dxa"/>
            <w:tcBorders>
              <w:bottom w:val="nil"/>
              <w:right w:val="single" w:sz="4" w:space="0" w:color="auto"/>
            </w:tcBorders>
            <w:noWrap/>
            <w:hideMark/>
          </w:tcPr>
          <w:p w14:paraId="69540465" w14:textId="18224D04" w:rsidR="004C54A2" w:rsidRPr="003B5FEE" w:rsidRDefault="004C54A2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-21.7%</w:t>
            </w:r>
          </w:p>
        </w:tc>
      </w:tr>
      <w:tr w:rsidR="004C54A2" w:rsidRPr="003B5FEE" w14:paraId="12985C59" w14:textId="77777777" w:rsidTr="00200C3E">
        <w:trPr>
          <w:trHeight w:val="30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52B5B688" w14:textId="77777777" w:rsidR="004C54A2" w:rsidRPr="003B5FEE" w:rsidRDefault="004C54A2" w:rsidP="003E352D">
            <w:pPr>
              <w:spacing w:line="2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0286F0D" w14:textId="7467D82D" w:rsidR="004C54A2" w:rsidRPr="003B5FEE" w:rsidRDefault="004C54A2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B5FEE">
              <w:rPr>
                <w:sz w:val="18"/>
                <w:szCs w:val="18"/>
                <w:lang w:val="en-US"/>
              </w:rPr>
              <w:t>[2059;2265]</w:t>
            </w:r>
          </w:p>
        </w:tc>
        <w:tc>
          <w:tcPr>
            <w:tcW w:w="95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A3911ED" w14:textId="17601286" w:rsidR="004C54A2" w:rsidRPr="003B5FEE" w:rsidRDefault="004C54A2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B5FEE">
              <w:rPr>
                <w:sz w:val="18"/>
                <w:szCs w:val="18"/>
                <w:lang w:val="en-US"/>
              </w:rPr>
              <w:t>[-9;0]</w:t>
            </w:r>
          </w:p>
        </w:tc>
        <w:tc>
          <w:tcPr>
            <w:tcW w:w="145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A718086" w14:textId="0C071BD1" w:rsidR="004C54A2" w:rsidRPr="003B5FEE" w:rsidRDefault="004C54A2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B5FEE">
              <w:rPr>
                <w:sz w:val="18"/>
                <w:szCs w:val="18"/>
                <w:lang w:val="en-US"/>
              </w:rPr>
              <w:t>[1881;2204]</w:t>
            </w:r>
          </w:p>
        </w:tc>
        <w:tc>
          <w:tcPr>
            <w:tcW w:w="109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F5C5CD6" w14:textId="56E2B608" w:rsidR="004C54A2" w:rsidRPr="003B5FEE" w:rsidRDefault="004C54A2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B5FEE">
              <w:rPr>
                <w:sz w:val="18"/>
                <w:szCs w:val="18"/>
                <w:lang w:val="en-US"/>
              </w:rPr>
              <w:t>[-40;-30]</w:t>
            </w:r>
          </w:p>
        </w:tc>
        <w:tc>
          <w:tcPr>
            <w:tcW w:w="146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5625482" w14:textId="67C3CF0C" w:rsidR="004C54A2" w:rsidRPr="003B5FEE" w:rsidRDefault="004C54A2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B5FEE">
              <w:rPr>
                <w:sz w:val="18"/>
                <w:szCs w:val="18"/>
                <w:lang w:val="en-US"/>
              </w:rPr>
              <w:t>[4146;4234]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0E61B" w14:textId="1963FF9E" w:rsidR="004C54A2" w:rsidRPr="003B5FEE" w:rsidRDefault="004C54A2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B5FEE">
              <w:rPr>
                <w:sz w:val="18"/>
                <w:szCs w:val="18"/>
                <w:lang w:val="en-US"/>
              </w:rPr>
              <w:t>[-23;-20]</w:t>
            </w:r>
          </w:p>
        </w:tc>
      </w:tr>
      <w:tr w:rsidR="004C54A2" w:rsidRPr="003B5FEE" w14:paraId="5B4BC563" w14:textId="77777777" w:rsidTr="00200C3E">
        <w:trPr>
          <w:trHeight w:val="300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noWrap/>
            <w:hideMark/>
          </w:tcPr>
          <w:p w14:paraId="0C384438" w14:textId="50586048" w:rsidR="004C54A2" w:rsidRPr="003B5FEE" w:rsidRDefault="004C54A2" w:rsidP="003E352D">
            <w:pPr>
              <w:spacing w:line="200" w:lineRule="exact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Weak supply constraint</w:t>
            </w:r>
          </w:p>
        </w:tc>
        <w:tc>
          <w:tcPr>
            <w:tcW w:w="1276" w:type="dxa"/>
            <w:tcBorders>
              <w:bottom w:val="nil"/>
            </w:tcBorders>
            <w:noWrap/>
            <w:hideMark/>
          </w:tcPr>
          <w:p w14:paraId="659DBEEE" w14:textId="27EDB3F0" w:rsidR="004C54A2" w:rsidRPr="003B5FEE" w:rsidRDefault="004C54A2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1</w:t>
            </w:r>
            <w:r w:rsidR="00200C3E">
              <w:rPr>
                <w:sz w:val="20"/>
                <w:szCs w:val="20"/>
                <w:lang w:val="en-US"/>
              </w:rPr>
              <w:t>,</w:t>
            </w:r>
            <w:r w:rsidRPr="003B5FEE">
              <w:rPr>
                <w:sz w:val="20"/>
                <w:szCs w:val="20"/>
                <w:lang w:val="en-US"/>
              </w:rPr>
              <w:t>943</w:t>
            </w:r>
          </w:p>
        </w:tc>
        <w:tc>
          <w:tcPr>
            <w:tcW w:w="959" w:type="dxa"/>
            <w:tcBorders>
              <w:bottom w:val="nil"/>
            </w:tcBorders>
            <w:noWrap/>
            <w:hideMark/>
          </w:tcPr>
          <w:p w14:paraId="6FB29F34" w14:textId="1B5D5EAE" w:rsidR="004C54A2" w:rsidRPr="003B5FEE" w:rsidRDefault="004C54A2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-13.8%</w:t>
            </w:r>
          </w:p>
        </w:tc>
        <w:tc>
          <w:tcPr>
            <w:tcW w:w="1451" w:type="dxa"/>
            <w:tcBorders>
              <w:bottom w:val="nil"/>
            </w:tcBorders>
            <w:noWrap/>
            <w:hideMark/>
          </w:tcPr>
          <w:p w14:paraId="32927990" w14:textId="49E8DAA0" w:rsidR="004C54A2" w:rsidRPr="003B5FEE" w:rsidRDefault="004C54A2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1</w:t>
            </w:r>
            <w:r w:rsidR="00200C3E">
              <w:rPr>
                <w:sz w:val="20"/>
                <w:szCs w:val="20"/>
                <w:lang w:val="en-US"/>
              </w:rPr>
              <w:t>,</w:t>
            </w:r>
            <w:r w:rsidRPr="003B5FEE">
              <w:rPr>
                <w:sz w:val="20"/>
                <w:szCs w:val="20"/>
                <w:lang w:val="en-US"/>
              </w:rPr>
              <w:t>069</w:t>
            </w:r>
          </w:p>
        </w:tc>
        <w:tc>
          <w:tcPr>
            <w:tcW w:w="1090" w:type="dxa"/>
            <w:tcBorders>
              <w:bottom w:val="nil"/>
            </w:tcBorders>
            <w:noWrap/>
            <w:hideMark/>
          </w:tcPr>
          <w:p w14:paraId="384E63E7" w14:textId="6A1A1CA4" w:rsidR="004C54A2" w:rsidRPr="003B5FEE" w:rsidRDefault="004C54A2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-66.1%</w:t>
            </w:r>
          </w:p>
        </w:tc>
        <w:tc>
          <w:tcPr>
            <w:tcW w:w="1461" w:type="dxa"/>
            <w:tcBorders>
              <w:bottom w:val="nil"/>
            </w:tcBorders>
            <w:noWrap/>
            <w:hideMark/>
          </w:tcPr>
          <w:p w14:paraId="325B5F8C" w14:textId="3A1D8DE0" w:rsidR="004C54A2" w:rsidRPr="003B5FEE" w:rsidRDefault="004C54A2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3</w:t>
            </w:r>
            <w:r w:rsidR="00EE1B35">
              <w:rPr>
                <w:sz w:val="20"/>
                <w:szCs w:val="20"/>
                <w:lang w:val="en-US"/>
              </w:rPr>
              <w:t>,</w:t>
            </w:r>
            <w:r w:rsidRPr="003B5FEE">
              <w:rPr>
                <w:sz w:val="20"/>
                <w:szCs w:val="20"/>
                <w:lang w:val="en-US"/>
              </w:rPr>
              <w:t>163</w:t>
            </w:r>
          </w:p>
        </w:tc>
        <w:tc>
          <w:tcPr>
            <w:tcW w:w="1129" w:type="dxa"/>
            <w:tcBorders>
              <w:bottom w:val="nil"/>
              <w:right w:val="single" w:sz="4" w:space="0" w:color="auto"/>
            </w:tcBorders>
            <w:noWrap/>
            <w:hideMark/>
          </w:tcPr>
          <w:p w14:paraId="766D5466" w14:textId="6D1DF273" w:rsidR="004C54A2" w:rsidRPr="003B5FEE" w:rsidRDefault="004C54A2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-41.5%</w:t>
            </w:r>
          </w:p>
        </w:tc>
      </w:tr>
      <w:tr w:rsidR="004C54A2" w:rsidRPr="003B5FEE" w14:paraId="2E240E0C" w14:textId="77777777" w:rsidTr="00200C3E">
        <w:trPr>
          <w:trHeight w:val="30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04E05C62" w14:textId="77777777" w:rsidR="004C54A2" w:rsidRPr="003B5FEE" w:rsidRDefault="004C54A2" w:rsidP="003E352D">
            <w:pPr>
              <w:spacing w:line="2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E44C0EB" w14:textId="74D74DC7" w:rsidR="004C54A2" w:rsidRPr="003B5FEE" w:rsidRDefault="004C54A2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B5FEE">
              <w:rPr>
                <w:sz w:val="18"/>
                <w:szCs w:val="18"/>
                <w:lang w:val="en-US"/>
              </w:rPr>
              <w:t>[1866;2094]</w:t>
            </w:r>
          </w:p>
        </w:tc>
        <w:tc>
          <w:tcPr>
            <w:tcW w:w="95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EA9BC62" w14:textId="79067592" w:rsidR="004C54A2" w:rsidRPr="003B5FEE" w:rsidRDefault="004C54A2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B5FEE">
              <w:rPr>
                <w:sz w:val="18"/>
                <w:szCs w:val="18"/>
                <w:lang w:val="en-US"/>
              </w:rPr>
              <w:t>[-17;-7]</w:t>
            </w:r>
          </w:p>
        </w:tc>
        <w:tc>
          <w:tcPr>
            <w:tcW w:w="145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0ACBA3D" w14:textId="3B58593A" w:rsidR="004C54A2" w:rsidRPr="003B5FEE" w:rsidRDefault="004C54A2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B5FEE">
              <w:rPr>
                <w:sz w:val="18"/>
                <w:szCs w:val="18"/>
                <w:lang w:val="en-US"/>
              </w:rPr>
              <w:t>[987;1813]</w:t>
            </w:r>
          </w:p>
        </w:tc>
        <w:tc>
          <w:tcPr>
            <w:tcW w:w="109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D71B0AB" w14:textId="5F328C90" w:rsidR="004C54A2" w:rsidRPr="003B5FEE" w:rsidRDefault="004C54A2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B5FEE">
              <w:rPr>
                <w:sz w:val="18"/>
                <w:szCs w:val="18"/>
                <w:lang w:val="en-US"/>
              </w:rPr>
              <w:t>[-69;-42]</w:t>
            </w:r>
          </w:p>
        </w:tc>
        <w:tc>
          <w:tcPr>
            <w:tcW w:w="146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D93695B" w14:textId="1953108E" w:rsidR="004C54A2" w:rsidRPr="003B5FEE" w:rsidRDefault="004C54A2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B5FEE">
              <w:rPr>
                <w:sz w:val="18"/>
                <w:szCs w:val="18"/>
                <w:lang w:val="en-US"/>
              </w:rPr>
              <w:t>[2853;3461]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DD514" w14:textId="288B4126" w:rsidR="004C54A2" w:rsidRPr="003B5FEE" w:rsidRDefault="004C54A2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B5FEE">
              <w:rPr>
                <w:sz w:val="18"/>
                <w:szCs w:val="18"/>
                <w:lang w:val="en-US"/>
              </w:rPr>
              <w:t>[-47;-30]</w:t>
            </w:r>
          </w:p>
        </w:tc>
      </w:tr>
      <w:tr w:rsidR="004C54A2" w:rsidRPr="003B5FEE" w14:paraId="7876B4B8" w14:textId="77777777" w:rsidTr="00200C3E">
        <w:trPr>
          <w:trHeight w:val="300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noWrap/>
            <w:hideMark/>
          </w:tcPr>
          <w:p w14:paraId="6695E35C" w14:textId="08BFF568" w:rsidR="004C54A2" w:rsidRPr="003B5FEE" w:rsidRDefault="004C54A2" w:rsidP="003E352D">
            <w:pPr>
              <w:spacing w:line="200" w:lineRule="exact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Uptake constraint</w:t>
            </w:r>
          </w:p>
        </w:tc>
        <w:tc>
          <w:tcPr>
            <w:tcW w:w="1276" w:type="dxa"/>
            <w:tcBorders>
              <w:bottom w:val="nil"/>
            </w:tcBorders>
            <w:noWrap/>
            <w:hideMark/>
          </w:tcPr>
          <w:p w14:paraId="1F403EE7" w14:textId="651CC033" w:rsidR="004C54A2" w:rsidRPr="003B5FEE" w:rsidRDefault="004C54A2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1</w:t>
            </w:r>
            <w:r w:rsidR="00200C3E">
              <w:rPr>
                <w:sz w:val="20"/>
                <w:szCs w:val="20"/>
                <w:lang w:val="en-US"/>
              </w:rPr>
              <w:t>,</w:t>
            </w:r>
            <w:r w:rsidRPr="003B5FEE">
              <w:rPr>
                <w:sz w:val="20"/>
                <w:szCs w:val="20"/>
                <w:lang w:val="en-US"/>
              </w:rPr>
              <w:t>849</w:t>
            </w:r>
          </w:p>
        </w:tc>
        <w:tc>
          <w:tcPr>
            <w:tcW w:w="959" w:type="dxa"/>
            <w:tcBorders>
              <w:bottom w:val="nil"/>
            </w:tcBorders>
            <w:noWrap/>
            <w:hideMark/>
          </w:tcPr>
          <w:p w14:paraId="7EB9EEC5" w14:textId="0420834E" w:rsidR="004C54A2" w:rsidRPr="003B5FEE" w:rsidRDefault="004C54A2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-18.0%</w:t>
            </w:r>
          </w:p>
        </w:tc>
        <w:tc>
          <w:tcPr>
            <w:tcW w:w="1451" w:type="dxa"/>
            <w:tcBorders>
              <w:bottom w:val="nil"/>
            </w:tcBorders>
            <w:noWrap/>
            <w:hideMark/>
          </w:tcPr>
          <w:p w14:paraId="3E09E704" w14:textId="0518085E" w:rsidR="004C54A2" w:rsidRPr="003B5FEE" w:rsidRDefault="004C54A2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1</w:t>
            </w:r>
            <w:r w:rsidR="00200C3E">
              <w:rPr>
                <w:sz w:val="20"/>
                <w:szCs w:val="20"/>
                <w:lang w:val="en-US"/>
              </w:rPr>
              <w:t>,</w:t>
            </w:r>
            <w:r w:rsidRPr="003B5FEE">
              <w:rPr>
                <w:sz w:val="20"/>
                <w:szCs w:val="20"/>
                <w:lang w:val="en-US"/>
              </w:rPr>
              <w:t>091</w:t>
            </w:r>
          </w:p>
        </w:tc>
        <w:tc>
          <w:tcPr>
            <w:tcW w:w="1090" w:type="dxa"/>
            <w:tcBorders>
              <w:bottom w:val="nil"/>
            </w:tcBorders>
            <w:noWrap/>
            <w:hideMark/>
          </w:tcPr>
          <w:p w14:paraId="1CF04A37" w14:textId="0A74DDA6" w:rsidR="004C54A2" w:rsidRPr="003B5FEE" w:rsidRDefault="004C54A2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-65.4%</w:t>
            </w:r>
          </w:p>
        </w:tc>
        <w:tc>
          <w:tcPr>
            <w:tcW w:w="1461" w:type="dxa"/>
            <w:tcBorders>
              <w:bottom w:val="nil"/>
            </w:tcBorders>
            <w:noWrap/>
            <w:hideMark/>
          </w:tcPr>
          <w:p w14:paraId="495BD794" w14:textId="1AD89D9F" w:rsidR="004C54A2" w:rsidRPr="003B5FEE" w:rsidRDefault="004C54A2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2</w:t>
            </w:r>
            <w:r w:rsidR="00EE1B35">
              <w:rPr>
                <w:sz w:val="20"/>
                <w:szCs w:val="20"/>
                <w:lang w:val="en-US"/>
              </w:rPr>
              <w:t>,</w:t>
            </w:r>
            <w:r w:rsidRPr="003B5FEE">
              <w:rPr>
                <w:sz w:val="20"/>
                <w:szCs w:val="20"/>
                <w:lang w:val="en-US"/>
              </w:rPr>
              <w:t>974</w:t>
            </w:r>
          </w:p>
        </w:tc>
        <w:tc>
          <w:tcPr>
            <w:tcW w:w="1129" w:type="dxa"/>
            <w:tcBorders>
              <w:bottom w:val="nil"/>
              <w:right w:val="single" w:sz="4" w:space="0" w:color="auto"/>
            </w:tcBorders>
            <w:noWrap/>
            <w:hideMark/>
          </w:tcPr>
          <w:p w14:paraId="636A1A10" w14:textId="5A2B27EE" w:rsidR="004C54A2" w:rsidRPr="003B5FEE" w:rsidRDefault="004C54A2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-45.0%</w:t>
            </w:r>
          </w:p>
        </w:tc>
      </w:tr>
      <w:tr w:rsidR="004C54A2" w:rsidRPr="003B5FEE" w14:paraId="7D00374C" w14:textId="77777777" w:rsidTr="00200C3E">
        <w:trPr>
          <w:trHeight w:val="30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7D000009" w14:textId="77777777" w:rsidR="004C54A2" w:rsidRPr="003B5FEE" w:rsidRDefault="004C54A2" w:rsidP="003E352D">
            <w:pPr>
              <w:spacing w:line="2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40E4997" w14:textId="5E6A00D7" w:rsidR="004C54A2" w:rsidRPr="003B5FEE" w:rsidRDefault="004C54A2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B5FEE">
              <w:rPr>
                <w:sz w:val="18"/>
                <w:szCs w:val="18"/>
                <w:lang w:val="en-US"/>
              </w:rPr>
              <w:t>[1638;2000]</w:t>
            </w:r>
          </w:p>
        </w:tc>
        <w:tc>
          <w:tcPr>
            <w:tcW w:w="95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329E41F" w14:textId="12D0EEBB" w:rsidR="004C54A2" w:rsidRPr="003B5FEE" w:rsidRDefault="004C54A2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B5FEE">
              <w:rPr>
                <w:sz w:val="18"/>
                <w:szCs w:val="18"/>
                <w:lang w:val="en-US"/>
              </w:rPr>
              <w:t>[-27;-11]</w:t>
            </w:r>
          </w:p>
        </w:tc>
        <w:tc>
          <w:tcPr>
            <w:tcW w:w="145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92150ED" w14:textId="1B9D46A3" w:rsidR="004C54A2" w:rsidRPr="003B5FEE" w:rsidRDefault="004C54A2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B5FEE">
              <w:rPr>
                <w:sz w:val="18"/>
                <w:szCs w:val="18"/>
                <w:lang w:val="en-US"/>
              </w:rPr>
              <w:t>[926;1486]</w:t>
            </w:r>
          </w:p>
        </w:tc>
        <w:tc>
          <w:tcPr>
            <w:tcW w:w="109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E2A81DE" w14:textId="044AF767" w:rsidR="004C54A2" w:rsidRPr="003B5FEE" w:rsidRDefault="004C54A2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B5FEE">
              <w:rPr>
                <w:sz w:val="18"/>
                <w:szCs w:val="18"/>
                <w:lang w:val="en-US"/>
              </w:rPr>
              <w:t>[-71;-53]</w:t>
            </w:r>
          </w:p>
        </w:tc>
        <w:tc>
          <w:tcPr>
            <w:tcW w:w="146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FC4FF75" w14:textId="1FB082A0" w:rsidR="004C54A2" w:rsidRPr="003B5FEE" w:rsidRDefault="004C54A2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B5FEE">
              <w:rPr>
                <w:sz w:val="18"/>
                <w:szCs w:val="18"/>
                <w:lang w:val="en-US"/>
              </w:rPr>
              <w:t>[2564;3091]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89153A" w14:textId="1DD95563" w:rsidR="004C54A2" w:rsidRPr="003B5FEE" w:rsidRDefault="004C54A2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B5FEE">
              <w:rPr>
                <w:sz w:val="18"/>
                <w:szCs w:val="18"/>
                <w:lang w:val="en-US"/>
              </w:rPr>
              <w:t>[-53;-37]</w:t>
            </w:r>
          </w:p>
        </w:tc>
      </w:tr>
      <w:tr w:rsidR="004C54A2" w:rsidRPr="00D2701C" w14:paraId="6507EB58" w14:textId="77777777" w:rsidTr="001B4697">
        <w:trPr>
          <w:trHeight w:val="300"/>
        </w:trPr>
        <w:tc>
          <w:tcPr>
            <w:tcW w:w="90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647AA" w14:textId="5D628E79" w:rsidR="004C54A2" w:rsidRPr="003B5FEE" w:rsidRDefault="004C54A2" w:rsidP="003E352D">
            <w:pPr>
              <w:spacing w:line="200" w:lineRule="exact"/>
              <w:rPr>
                <w:b/>
                <w:bCs/>
                <w:sz w:val="20"/>
                <w:szCs w:val="20"/>
                <w:lang w:val="en-US"/>
              </w:rPr>
            </w:pPr>
            <w:r w:rsidRPr="003B5FEE">
              <w:rPr>
                <w:b/>
                <w:bCs/>
                <w:sz w:val="20"/>
                <w:szCs w:val="20"/>
                <w:lang w:val="en-US"/>
              </w:rPr>
              <w:t>Immunization program with relaxed constraints</w:t>
            </w:r>
          </w:p>
        </w:tc>
      </w:tr>
      <w:tr w:rsidR="004C54A2" w:rsidRPr="003B5FEE" w14:paraId="2C5E1F95" w14:textId="77777777" w:rsidTr="00200C3E">
        <w:trPr>
          <w:trHeight w:val="300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hideMark/>
          </w:tcPr>
          <w:p w14:paraId="7BDC7DB6" w14:textId="40670337" w:rsidR="004C54A2" w:rsidRPr="003B5FEE" w:rsidRDefault="004C54A2" w:rsidP="003E352D">
            <w:pPr>
              <w:spacing w:line="200" w:lineRule="exact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Relaxed strong supply and uptake constraint</w:t>
            </w:r>
          </w:p>
        </w:tc>
        <w:tc>
          <w:tcPr>
            <w:tcW w:w="1276" w:type="dxa"/>
            <w:tcBorders>
              <w:bottom w:val="nil"/>
            </w:tcBorders>
            <w:noWrap/>
            <w:hideMark/>
          </w:tcPr>
          <w:p w14:paraId="54CF9ACA" w14:textId="1B063F58" w:rsidR="004C54A2" w:rsidRPr="003B5FEE" w:rsidRDefault="004C54A2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2</w:t>
            </w:r>
            <w:r w:rsidR="00200C3E">
              <w:rPr>
                <w:sz w:val="20"/>
                <w:szCs w:val="20"/>
                <w:lang w:val="en-US"/>
              </w:rPr>
              <w:t>,</w:t>
            </w:r>
            <w:r w:rsidRPr="003B5FEE">
              <w:rPr>
                <w:sz w:val="20"/>
                <w:szCs w:val="20"/>
                <w:lang w:val="en-US"/>
              </w:rPr>
              <w:t>061</w:t>
            </w:r>
          </w:p>
        </w:tc>
        <w:tc>
          <w:tcPr>
            <w:tcW w:w="959" w:type="dxa"/>
            <w:tcBorders>
              <w:bottom w:val="nil"/>
            </w:tcBorders>
            <w:noWrap/>
            <w:hideMark/>
          </w:tcPr>
          <w:p w14:paraId="3B7211F9" w14:textId="0B3FAC9D" w:rsidR="004C54A2" w:rsidRPr="003B5FEE" w:rsidRDefault="004C54A2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-8.6%</w:t>
            </w:r>
          </w:p>
        </w:tc>
        <w:tc>
          <w:tcPr>
            <w:tcW w:w="1451" w:type="dxa"/>
            <w:tcBorders>
              <w:bottom w:val="nil"/>
            </w:tcBorders>
            <w:noWrap/>
            <w:hideMark/>
          </w:tcPr>
          <w:p w14:paraId="22284816" w14:textId="027815EC" w:rsidR="004C54A2" w:rsidRPr="003B5FEE" w:rsidRDefault="004C54A2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462</w:t>
            </w:r>
          </w:p>
        </w:tc>
        <w:tc>
          <w:tcPr>
            <w:tcW w:w="1090" w:type="dxa"/>
            <w:tcBorders>
              <w:bottom w:val="nil"/>
            </w:tcBorders>
            <w:noWrap/>
            <w:hideMark/>
          </w:tcPr>
          <w:p w14:paraId="7E624A88" w14:textId="6005DCDC" w:rsidR="004C54A2" w:rsidRPr="003B5FEE" w:rsidRDefault="004C54A2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-85.3%</w:t>
            </w:r>
          </w:p>
        </w:tc>
        <w:tc>
          <w:tcPr>
            <w:tcW w:w="1461" w:type="dxa"/>
            <w:tcBorders>
              <w:bottom w:val="nil"/>
            </w:tcBorders>
            <w:noWrap/>
            <w:hideMark/>
          </w:tcPr>
          <w:p w14:paraId="1BD23BBE" w14:textId="0323AF09" w:rsidR="004C54A2" w:rsidRPr="003B5FEE" w:rsidRDefault="004C54A2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2</w:t>
            </w:r>
            <w:r w:rsidR="00EE1B35">
              <w:rPr>
                <w:sz w:val="20"/>
                <w:szCs w:val="20"/>
                <w:lang w:val="en-US"/>
              </w:rPr>
              <w:t>,</w:t>
            </w:r>
            <w:r w:rsidRPr="003B5FEE">
              <w:rPr>
                <w:sz w:val="20"/>
                <w:szCs w:val="20"/>
                <w:lang w:val="en-US"/>
              </w:rPr>
              <w:t>523</w:t>
            </w:r>
          </w:p>
        </w:tc>
        <w:tc>
          <w:tcPr>
            <w:tcW w:w="1129" w:type="dxa"/>
            <w:tcBorders>
              <w:bottom w:val="nil"/>
              <w:right w:val="single" w:sz="4" w:space="0" w:color="auto"/>
            </w:tcBorders>
            <w:noWrap/>
            <w:hideMark/>
          </w:tcPr>
          <w:p w14:paraId="6B4AB712" w14:textId="7CF2702B" w:rsidR="004C54A2" w:rsidRPr="003B5FEE" w:rsidRDefault="004C54A2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-53.3%</w:t>
            </w:r>
          </w:p>
        </w:tc>
      </w:tr>
      <w:tr w:rsidR="004C54A2" w:rsidRPr="003B5FEE" w14:paraId="4E758AF9" w14:textId="77777777" w:rsidTr="00200C3E">
        <w:trPr>
          <w:trHeight w:val="30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31EE5C4A" w14:textId="77777777" w:rsidR="004C54A2" w:rsidRPr="003B5FEE" w:rsidRDefault="004C54A2" w:rsidP="003E352D">
            <w:pPr>
              <w:spacing w:line="2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0574F76" w14:textId="24A360FC" w:rsidR="004C54A2" w:rsidRPr="003B5FEE" w:rsidRDefault="004C54A2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B5FEE">
              <w:rPr>
                <w:sz w:val="18"/>
                <w:szCs w:val="18"/>
                <w:lang w:val="en-US"/>
              </w:rPr>
              <w:t>[1968;2198]</w:t>
            </w:r>
          </w:p>
        </w:tc>
        <w:tc>
          <w:tcPr>
            <w:tcW w:w="95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0902DC5" w14:textId="7ED6D475" w:rsidR="004C54A2" w:rsidRPr="003B5FEE" w:rsidRDefault="004C54A2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B5FEE">
              <w:rPr>
                <w:sz w:val="18"/>
                <w:szCs w:val="18"/>
                <w:lang w:val="en-US"/>
              </w:rPr>
              <w:t>[-13;-2]</w:t>
            </w:r>
          </w:p>
        </w:tc>
        <w:tc>
          <w:tcPr>
            <w:tcW w:w="145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638B87B" w14:textId="59273E5E" w:rsidR="004C54A2" w:rsidRPr="003B5FEE" w:rsidRDefault="004C54A2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B5FEE">
              <w:rPr>
                <w:sz w:val="18"/>
                <w:szCs w:val="18"/>
                <w:lang w:val="en-US"/>
              </w:rPr>
              <w:t>[242;811]</w:t>
            </w:r>
          </w:p>
        </w:tc>
        <w:tc>
          <w:tcPr>
            <w:tcW w:w="109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90A1F54" w14:textId="2E645893" w:rsidR="004C54A2" w:rsidRPr="003B5FEE" w:rsidRDefault="004C54A2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B5FEE">
              <w:rPr>
                <w:sz w:val="18"/>
                <w:szCs w:val="18"/>
                <w:lang w:val="en-US"/>
              </w:rPr>
              <w:t>[-92;-74]</w:t>
            </w:r>
          </w:p>
        </w:tc>
        <w:tc>
          <w:tcPr>
            <w:tcW w:w="146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460886B" w14:textId="4BF1E7D4" w:rsidR="004C54A2" w:rsidRPr="003B5FEE" w:rsidRDefault="004C54A2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B5FEE">
              <w:rPr>
                <w:sz w:val="18"/>
                <w:szCs w:val="18"/>
                <w:lang w:val="en-US"/>
              </w:rPr>
              <w:t>[2370;2595]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E65D5" w14:textId="2A171654" w:rsidR="004C54A2" w:rsidRPr="003B5FEE" w:rsidRDefault="004C54A2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B5FEE">
              <w:rPr>
                <w:sz w:val="18"/>
                <w:szCs w:val="18"/>
                <w:lang w:val="en-US"/>
              </w:rPr>
              <w:t>[-56;-49]</w:t>
            </w:r>
          </w:p>
        </w:tc>
      </w:tr>
      <w:tr w:rsidR="004C54A2" w:rsidRPr="003B5FEE" w14:paraId="1FA603B8" w14:textId="77777777" w:rsidTr="00200C3E">
        <w:trPr>
          <w:trHeight w:val="300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hideMark/>
          </w:tcPr>
          <w:p w14:paraId="0E615032" w14:textId="15F49D49" w:rsidR="004C54A2" w:rsidRPr="003B5FEE" w:rsidRDefault="004C54A2" w:rsidP="003E352D">
            <w:pPr>
              <w:spacing w:line="200" w:lineRule="exact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Relaxed weak supply and uptake constraint</w:t>
            </w:r>
          </w:p>
        </w:tc>
        <w:tc>
          <w:tcPr>
            <w:tcW w:w="1276" w:type="dxa"/>
            <w:tcBorders>
              <w:bottom w:val="nil"/>
            </w:tcBorders>
            <w:noWrap/>
            <w:hideMark/>
          </w:tcPr>
          <w:p w14:paraId="464E4A8E" w14:textId="59B8CC23" w:rsidR="004C54A2" w:rsidRPr="003B5FEE" w:rsidRDefault="004C54A2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1</w:t>
            </w:r>
            <w:r w:rsidR="00200C3E">
              <w:rPr>
                <w:sz w:val="20"/>
                <w:szCs w:val="20"/>
                <w:lang w:val="en-US"/>
              </w:rPr>
              <w:t>,</w:t>
            </w:r>
            <w:r w:rsidRPr="003B5FEE">
              <w:rPr>
                <w:sz w:val="20"/>
                <w:szCs w:val="20"/>
                <w:lang w:val="en-US"/>
              </w:rPr>
              <w:t>627</w:t>
            </w:r>
          </w:p>
        </w:tc>
        <w:tc>
          <w:tcPr>
            <w:tcW w:w="959" w:type="dxa"/>
            <w:tcBorders>
              <w:bottom w:val="nil"/>
            </w:tcBorders>
            <w:noWrap/>
            <w:hideMark/>
          </w:tcPr>
          <w:p w14:paraId="448F12DC" w14:textId="117C70C1" w:rsidR="004C54A2" w:rsidRPr="003B5FEE" w:rsidRDefault="004C54A2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-27.8%</w:t>
            </w:r>
          </w:p>
        </w:tc>
        <w:tc>
          <w:tcPr>
            <w:tcW w:w="1451" w:type="dxa"/>
            <w:tcBorders>
              <w:bottom w:val="nil"/>
            </w:tcBorders>
            <w:noWrap/>
            <w:hideMark/>
          </w:tcPr>
          <w:p w14:paraId="3FD363A1" w14:textId="53C99CCA" w:rsidR="004C54A2" w:rsidRPr="003B5FEE" w:rsidRDefault="004C54A2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259</w:t>
            </w:r>
          </w:p>
        </w:tc>
        <w:tc>
          <w:tcPr>
            <w:tcW w:w="1090" w:type="dxa"/>
            <w:tcBorders>
              <w:bottom w:val="nil"/>
            </w:tcBorders>
            <w:noWrap/>
            <w:hideMark/>
          </w:tcPr>
          <w:p w14:paraId="2BA1EBEF" w14:textId="66B1514A" w:rsidR="004C54A2" w:rsidRPr="003B5FEE" w:rsidRDefault="004C54A2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-91.8%</w:t>
            </w:r>
          </w:p>
        </w:tc>
        <w:tc>
          <w:tcPr>
            <w:tcW w:w="1461" w:type="dxa"/>
            <w:tcBorders>
              <w:bottom w:val="nil"/>
            </w:tcBorders>
            <w:noWrap/>
            <w:hideMark/>
          </w:tcPr>
          <w:p w14:paraId="7DE4FE7F" w14:textId="0AFEB0AF" w:rsidR="004C54A2" w:rsidRPr="003B5FEE" w:rsidRDefault="004C54A2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1</w:t>
            </w:r>
            <w:r w:rsidR="00EE1B35">
              <w:rPr>
                <w:sz w:val="20"/>
                <w:szCs w:val="20"/>
                <w:lang w:val="en-US"/>
              </w:rPr>
              <w:t>,</w:t>
            </w:r>
            <w:r w:rsidRPr="003B5FEE">
              <w:rPr>
                <w:sz w:val="20"/>
                <w:szCs w:val="20"/>
                <w:lang w:val="en-US"/>
              </w:rPr>
              <w:t>928</w:t>
            </w:r>
          </w:p>
        </w:tc>
        <w:tc>
          <w:tcPr>
            <w:tcW w:w="1129" w:type="dxa"/>
            <w:tcBorders>
              <w:bottom w:val="nil"/>
              <w:right w:val="single" w:sz="4" w:space="0" w:color="auto"/>
            </w:tcBorders>
            <w:noWrap/>
            <w:hideMark/>
          </w:tcPr>
          <w:p w14:paraId="550443B3" w14:textId="798C578C" w:rsidR="004C54A2" w:rsidRPr="003B5FEE" w:rsidRDefault="004C54A2" w:rsidP="003E352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B5FEE">
              <w:rPr>
                <w:sz w:val="20"/>
                <w:szCs w:val="20"/>
                <w:lang w:val="en-US"/>
              </w:rPr>
              <w:t>-64.3%</w:t>
            </w:r>
          </w:p>
        </w:tc>
      </w:tr>
      <w:tr w:rsidR="004C54A2" w:rsidRPr="003B5FEE" w14:paraId="722ACE72" w14:textId="77777777" w:rsidTr="00200C3E">
        <w:trPr>
          <w:trHeight w:val="31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3EE96D94" w14:textId="77777777" w:rsidR="004C54A2" w:rsidRPr="003B5FEE" w:rsidRDefault="004C54A2" w:rsidP="003E352D">
            <w:pPr>
              <w:spacing w:line="2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C1DA866" w14:textId="50478C1C" w:rsidR="004C54A2" w:rsidRPr="003B5FEE" w:rsidRDefault="004C54A2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B5FEE">
              <w:rPr>
                <w:sz w:val="18"/>
                <w:szCs w:val="18"/>
                <w:lang w:val="en-US"/>
              </w:rPr>
              <w:t>[1560;1919]</w:t>
            </w:r>
          </w:p>
        </w:tc>
        <w:tc>
          <w:tcPr>
            <w:tcW w:w="95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8D21E88" w14:textId="458FB846" w:rsidR="004C54A2" w:rsidRPr="003B5FEE" w:rsidRDefault="004C54A2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B5FEE">
              <w:rPr>
                <w:sz w:val="18"/>
                <w:szCs w:val="18"/>
                <w:lang w:val="en-US"/>
              </w:rPr>
              <w:t>[-31;-15]</w:t>
            </w:r>
          </w:p>
        </w:tc>
        <w:tc>
          <w:tcPr>
            <w:tcW w:w="145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FEA1A33" w14:textId="6793399C" w:rsidR="004C54A2" w:rsidRPr="003B5FEE" w:rsidRDefault="004C54A2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B5FEE">
              <w:rPr>
                <w:sz w:val="18"/>
                <w:szCs w:val="18"/>
                <w:lang w:val="en-US"/>
              </w:rPr>
              <w:t>[224;323]</w:t>
            </w:r>
          </w:p>
        </w:tc>
        <w:tc>
          <w:tcPr>
            <w:tcW w:w="109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2FC0BB8" w14:textId="672FB11B" w:rsidR="004C54A2" w:rsidRPr="003B5FEE" w:rsidRDefault="004C54A2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B5FEE">
              <w:rPr>
                <w:sz w:val="18"/>
                <w:szCs w:val="18"/>
                <w:lang w:val="en-US"/>
              </w:rPr>
              <w:t>[-93;-90]</w:t>
            </w:r>
          </w:p>
        </w:tc>
        <w:tc>
          <w:tcPr>
            <w:tcW w:w="146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A5A489E" w14:textId="4037047F" w:rsidR="004C54A2" w:rsidRPr="003B5FEE" w:rsidRDefault="004C54A2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B5FEE">
              <w:rPr>
                <w:sz w:val="18"/>
                <w:szCs w:val="18"/>
                <w:lang w:val="en-US"/>
              </w:rPr>
              <w:t>[1824;1935]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0A6C7" w14:textId="35C64FD4" w:rsidR="004C54A2" w:rsidRPr="003B5FEE" w:rsidRDefault="004C54A2" w:rsidP="003E352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3B5FEE">
              <w:rPr>
                <w:sz w:val="18"/>
                <w:szCs w:val="18"/>
                <w:lang w:val="en-US"/>
              </w:rPr>
              <w:t>[-67;-59]</w:t>
            </w:r>
          </w:p>
        </w:tc>
      </w:tr>
    </w:tbl>
    <w:p w14:paraId="56000C36" w14:textId="77777777" w:rsidR="00F76D02" w:rsidRPr="005F64B0" w:rsidRDefault="00F76D02" w:rsidP="00F76D02">
      <w:pPr>
        <w:rPr>
          <w:sz w:val="18"/>
          <w:szCs w:val="18"/>
          <w:lang w:val="en-GB"/>
        </w:rPr>
      </w:pPr>
      <w:r w:rsidRPr="005F64B0">
        <w:rPr>
          <w:sz w:val="18"/>
          <w:szCs w:val="18"/>
          <w:lang w:val="en-GB"/>
        </w:rPr>
        <w:t xml:space="preserve">Based on reference scenario for disease characteristics, NPI response (second wave threshold), vaccine profile (70% efficacy against infections) and NPIs maintained until end of 2022. Incidence is given per million population and the % of variation is calculated </w:t>
      </w:r>
      <w:proofErr w:type="gramStart"/>
      <w:r w:rsidRPr="005F64B0">
        <w:rPr>
          <w:sz w:val="18"/>
          <w:szCs w:val="18"/>
          <w:lang w:val="en-GB"/>
        </w:rPr>
        <w:t>in reference to</w:t>
      </w:r>
      <w:proofErr w:type="gramEnd"/>
      <w:r w:rsidRPr="005F64B0">
        <w:rPr>
          <w:sz w:val="18"/>
          <w:szCs w:val="18"/>
          <w:lang w:val="en-GB"/>
        </w:rPr>
        <w:t xml:space="preserve"> the no vaccine counterfactual. For each scenario, both median values and range are provided for a vaccine efficacy ranging from 50% to 90%.</w:t>
      </w:r>
    </w:p>
    <w:p w14:paraId="36EE30EC" w14:textId="77777777" w:rsidR="00587E87" w:rsidRPr="00C41304" w:rsidRDefault="00587E87" w:rsidP="00AD2954">
      <w:pPr>
        <w:rPr>
          <w:sz w:val="18"/>
          <w:szCs w:val="18"/>
          <w:lang w:val="en-GB"/>
        </w:rPr>
      </w:pPr>
    </w:p>
    <w:p w14:paraId="2EBA6FE0" w14:textId="0A1A4A65" w:rsidR="00260003" w:rsidRDefault="002515E6" w:rsidP="00183958">
      <w:pPr>
        <w:pStyle w:val="Caption"/>
        <w:rPr>
          <w:b/>
          <w:bCs/>
          <w:lang w:val="en-GB"/>
        </w:rPr>
      </w:pPr>
      <w:r w:rsidRPr="00183958">
        <w:rPr>
          <w:b/>
          <w:bCs/>
          <w:lang w:val="en-GB"/>
        </w:rPr>
        <w:lastRenderedPageBreak/>
        <w:t>S</w:t>
      </w:r>
      <w:r w:rsidRPr="00183958">
        <w:rPr>
          <w:b/>
          <w:bCs/>
          <w:lang w:val="en-GB"/>
        </w:rPr>
        <w:fldChar w:fldCharType="begin"/>
      </w:r>
      <w:r w:rsidRPr="00183958">
        <w:rPr>
          <w:b/>
          <w:bCs/>
          <w:lang w:val="en-GB"/>
        </w:rPr>
        <w:instrText xml:space="preserve"> SEQ Table \* ARABIC </w:instrText>
      </w:r>
      <w:r w:rsidRPr="00183958">
        <w:rPr>
          <w:b/>
          <w:bCs/>
          <w:lang w:val="en-GB"/>
        </w:rPr>
        <w:fldChar w:fldCharType="separate"/>
      </w:r>
      <w:r w:rsidRPr="00183958">
        <w:rPr>
          <w:b/>
          <w:bCs/>
          <w:lang w:val="en-GB"/>
        </w:rPr>
        <w:t>7</w:t>
      </w:r>
      <w:r w:rsidRPr="00183958">
        <w:rPr>
          <w:b/>
          <w:bCs/>
          <w:lang w:val="en-GB"/>
        </w:rPr>
        <w:fldChar w:fldCharType="end"/>
      </w:r>
      <w:r>
        <w:rPr>
          <w:b/>
          <w:bCs/>
          <w:lang w:val="en-GB"/>
        </w:rPr>
        <w:t xml:space="preserve"> </w:t>
      </w:r>
      <w:r w:rsidR="00260003" w:rsidRPr="00183958">
        <w:rPr>
          <w:b/>
          <w:bCs/>
          <w:lang w:val="en-GB"/>
        </w:rPr>
        <w:t xml:space="preserve">Table. </w:t>
      </w:r>
      <w:r w:rsidR="00587E87" w:rsidRPr="00587E87">
        <w:rPr>
          <w:lang w:val="en-GB"/>
        </w:rPr>
        <w:t>Number of s</w:t>
      </w:r>
      <w:r w:rsidR="00AA1E95" w:rsidRPr="00587E87">
        <w:rPr>
          <w:lang w:val="en-GB"/>
        </w:rPr>
        <w:t xml:space="preserve">ymptomatic cases </w:t>
      </w:r>
      <w:r w:rsidR="00260003" w:rsidRPr="00587E87">
        <w:rPr>
          <w:lang w:val="en-GB"/>
        </w:rPr>
        <w:t xml:space="preserve">averted with and without </w:t>
      </w:r>
      <w:r w:rsidR="00575B38">
        <w:rPr>
          <w:lang w:val="en-GB"/>
        </w:rPr>
        <w:t xml:space="preserve">constraint </w:t>
      </w:r>
      <w:r w:rsidR="00260003" w:rsidRPr="00587E87">
        <w:rPr>
          <w:lang w:val="en-GB"/>
        </w:rPr>
        <w:t>relaxation, 2021-2022.</w:t>
      </w:r>
      <w:r w:rsidR="00260003" w:rsidRPr="00183958">
        <w:rPr>
          <w:b/>
          <w:bCs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193"/>
        <w:gridCol w:w="1748"/>
        <w:gridCol w:w="1276"/>
        <w:gridCol w:w="1824"/>
      </w:tblGrid>
      <w:tr w:rsidR="00EC4C4C" w:rsidRPr="009E1532" w14:paraId="312E2D96" w14:textId="77777777" w:rsidTr="002B0534">
        <w:trPr>
          <w:trHeight w:val="417"/>
        </w:trPr>
        <w:tc>
          <w:tcPr>
            <w:tcW w:w="2547" w:type="dxa"/>
            <w:noWrap/>
            <w:hideMark/>
          </w:tcPr>
          <w:p w14:paraId="0AA8603E" w14:textId="77777777" w:rsidR="00EC4C4C" w:rsidRPr="009E1532" w:rsidRDefault="00EC4C4C" w:rsidP="002B0534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9E1532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941" w:type="dxa"/>
            <w:gridSpan w:val="2"/>
            <w:noWrap/>
            <w:hideMark/>
          </w:tcPr>
          <w:p w14:paraId="7880D814" w14:textId="77777777" w:rsidR="00EC4C4C" w:rsidRPr="009E1532" w:rsidRDefault="00EC4C4C" w:rsidP="002B053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E1532">
              <w:rPr>
                <w:b/>
                <w:bCs/>
                <w:sz w:val="20"/>
                <w:szCs w:val="20"/>
                <w:lang w:val="en-US"/>
              </w:rPr>
              <w:t>Without relaxation in July</w:t>
            </w:r>
            <w:r w:rsidRPr="009E1532">
              <w:rPr>
                <w:b/>
                <w:bCs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3100" w:type="dxa"/>
            <w:gridSpan w:val="2"/>
            <w:noWrap/>
            <w:hideMark/>
          </w:tcPr>
          <w:p w14:paraId="01EE61E5" w14:textId="77777777" w:rsidR="00EC4C4C" w:rsidRPr="009E1532" w:rsidRDefault="00EC4C4C" w:rsidP="002B053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E1532">
              <w:rPr>
                <w:b/>
                <w:bCs/>
                <w:sz w:val="20"/>
                <w:szCs w:val="20"/>
                <w:lang w:val="en-US"/>
              </w:rPr>
              <w:t>With relaxation in July</w:t>
            </w:r>
            <w:r w:rsidRPr="009E1532">
              <w:rPr>
                <w:b/>
                <w:bCs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EC4C4C" w:rsidRPr="009E1532" w14:paraId="77F8E8B8" w14:textId="77777777" w:rsidTr="002B0534">
        <w:trPr>
          <w:trHeight w:val="411"/>
        </w:trPr>
        <w:tc>
          <w:tcPr>
            <w:tcW w:w="2547" w:type="dxa"/>
            <w:noWrap/>
          </w:tcPr>
          <w:p w14:paraId="5397B174" w14:textId="77777777" w:rsidR="00EC4C4C" w:rsidRPr="009E1532" w:rsidRDefault="00EC4C4C" w:rsidP="002B053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93" w:type="dxa"/>
            <w:noWrap/>
          </w:tcPr>
          <w:p w14:paraId="7D7F9770" w14:textId="77777777" w:rsidR="00EC4C4C" w:rsidRPr="009E1532" w:rsidRDefault="00EC4C4C" w:rsidP="002B0534">
            <w:pPr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Median</w:t>
            </w:r>
          </w:p>
        </w:tc>
        <w:tc>
          <w:tcPr>
            <w:tcW w:w="1748" w:type="dxa"/>
          </w:tcPr>
          <w:p w14:paraId="22E19DE6" w14:textId="77777777" w:rsidR="00EC4C4C" w:rsidRPr="009E1532" w:rsidRDefault="00EC4C4C" w:rsidP="002B0534">
            <w:pPr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Range</w:t>
            </w:r>
          </w:p>
        </w:tc>
        <w:tc>
          <w:tcPr>
            <w:tcW w:w="1276" w:type="dxa"/>
            <w:noWrap/>
          </w:tcPr>
          <w:p w14:paraId="44733DEC" w14:textId="77777777" w:rsidR="00EC4C4C" w:rsidRPr="009E1532" w:rsidRDefault="00EC4C4C" w:rsidP="002B0534">
            <w:pPr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Median</w:t>
            </w:r>
          </w:p>
        </w:tc>
        <w:tc>
          <w:tcPr>
            <w:tcW w:w="1824" w:type="dxa"/>
          </w:tcPr>
          <w:p w14:paraId="141B5783" w14:textId="77777777" w:rsidR="00EC4C4C" w:rsidRPr="009E1532" w:rsidRDefault="00EC4C4C" w:rsidP="002B0534">
            <w:pPr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Range</w:t>
            </w:r>
          </w:p>
        </w:tc>
      </w:tr>
      <w:tr w:rsidR="009E1532" w:rsidRPr="009E1532" w14:paraId="4D13BAC5" w14:textId="77777777" w:rsidTr="00EF552C">
        <w:trPr>
          <w:trHeight w:val="300"/>
        </w:trPr>
        <w:tc>
          <w:tcPr>
            <w:tcW w:w="8588" w:type="dxa"/>
            <w:gridSpan w:val="5"/>
            <w:noWrap/>
            <w:hideMark/>
          </w:tcPr>
          <w:p w14:paraId="048713EA" w14:textId="4ADE8FCC" w:rsidR="009E1532" w:rsidRPr="009E1532" w:rsidRDefault="009E1532" w:rsidP="009E1532">
            <w:pPr>
              <w:spacing w:line="200" w:lineRule="exact"/>
              <w:rPr>
                <w:b/>
                <w:bCs/>
                <w:sz w:val="20"/>
                <w:szCs w:val="20"/>
                <w:lang w:val="en-US"/>
              </w:rPr>
            </w:pPr>
            <w:r w:rsidRPr="009E1532">
              <w:rPr>
                <w:b/>
                <w:bCs/>
                <w:sz w:val="20"/>
                <w:szCs w:val="20"/>
              </w:rPr>
              <w:t xml:space="preserve">Strong </w:t>
            </w:r>
            <w:proofErr w:type="spellStart"/>
            <w:r w:rsidRPr="009E1532">
              <w:rPr>
                <w:b/>
                <w:bCs/>
                <w:sz w:val="20"/>
                <w:szCs w:val="20"/>
              </w:rPr>
              <w:t>supply</w:t>
            </w:r>
            <w:proofErr w:type="spellEnd"/>
            <w:r w:rsidRPr="009E153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1532">
              <w:rPr>
                <w:b/>
                <w:bCs/>
                <w:sz w:val="20"/>
                <w:szCs w:val="20"/>
              </w:rPr>
              <w:t>constraint</w:t>
            </w:r>
            <w:proofErr w:type="spellEnd"/>
          </w:p>
        </w:tc>
      </w:tr>
      <w:tr w:rsidR="009E1532" w:rsidRPr="009E1532" w14:paraId="2A0B86BD" w14:textId="77777777" w:rsidTr="00EF552C">
        <w:trPr>
          <w:trHeight w:val="300"/>
        </w:trPr>
        <w:tc>
          <w:tcPr>
            <w:tcW w:w="2547" w:type="dxa"/>
            <w:hideMark/>
          </w:tcPr>
          <w:p w14:paraId="08F0EB57" w14:textId="15EE12BD" w:rsidR="009E1532" w:rsidRPr="009E1532" w:rsidRDefault="009E1532" w:rsidP="009E1532">
            <w:pPr>
              <w:spacing w:line="200" w:lineRule="exact"/>
              <w:jc w:val="both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Cases averted</w:t>
            </w:r>
          </w:p>
        </w:tc>
        <w:tc>
          <w:tcPr>
            <w:tcW w:w="1193" w:type="dxa"/>
            <w:hideMark/>
          </w:tcPr>
          <w:p w14:paraId="1D811EEE" w14:textId="620C10D0" w:rsidR="009E1532" w:rsidRPr="009E1532" w:rsidRDefault="009E1532" w:rsidP="009E1532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</w:rPr>
              <w:t>39,400</w:t>
            </w:r>
          </w:p>
        </w:tc>
        <w:tc>
          <w:tcPr>
            <w:tcW w:w="1748" w:type="dxa"/>
            <w:hideMark/>
          </w:tcPr>
          <w:p w14:paraId="7D8C5E62" w14:textId="45F8C381" w:rsidR="009E1532" w:rsidRPr="009E1532" w:rsidRDefault="009E1532" w:rsidP="009E1532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</w:rPr>
              <w:t>[</w:t>
            </w:r>
            <w:proofErr w:type="gramStart"/>
            <w:r w:rsidRPr="009E1532">
              <w:rPr>
                <w:sz w:val="20"/>
                <w:szCs w:val="20"/>
              </w:rPr>
              <w:t>33724;</w:t>
            </w:r>
            <w:proofErr w:type="gramEnd"/>
            <w:r w:rsidRPr="009E1532">
              <w:rPr>
                <w:sz w:val="20"/>
                <w:szCs w:val="20"/>
              </w:rPr>
              <w:t>42460]</w:t>
            </w:r>
          </w:p>
        </w:tc>
        <w:tc>
          <w:tcPr>
            <w:tcW w:w="1276" w:type="dxa"/>
            <w:hideMark/>
          </w:tcPr>
          <w:p w14:paraId="0D0DD236" w14:textId="7AC9CE76" w:rsidR="009E1532" w:rsidRPr="009E1532" w:rsidRDefault="009E1532" w:rsidP="009E1532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</w:rPr>
              <w:t>58,369</w:t>
            </w:r>
          </w:p>
        </w:tc>
        <w:tc>
          <w:tcPr>
            <w:tcW w:w="1824" w:type="dxa"/>
            <w:hideMark/>
          </w:tcPr>
          <w:p w14:paraId="664617CA" w14:textId="27BBFAC5" w:rsidR="009E1532" w:rsidRPr="009E1532" w:rsidRDefault="009E1532" w:rsidP="009E1532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</w:rPr>
              <w:t>[</w:t>
            </w:r>
            <w:proofErr w:type="gramStart"/>
            <w:r w:rsidRPr="009E1532">
              <w:rPr>
                <w:sz w:val="20"/>
                <w:szCs w:val="20"/>
              </w:rPr>
              <w:t>49191;</w:t>
            </w:r>
            <w:proofErr w:type="gramEnd"/>
            <w:r w:rsidRPr="009E1532">
              <w:rPr>
                <w:sz w:val="20"/>
                <w:szCs w:val="20"/>
              </w:rPr>
              <w:t>64072]</w:t>
            </w:r>
          </w:p>
        </w:tc>
      </w:tr>
      <w:tr w:rsidR="009E1532" w:rsidRPr="009E1532" w14:paraId="5066A19B" w14:textId="77777777" w:rsidTr="00EF552C">
        <w:trPr>
          <w:trHeight w:val="300"/>
        </w:trPr>
        <w:tc>
          <w:tcPr>
            <w:tcW w:w="2547" w:type="dxa"/>
            <w:hideMark/>
          </w:tcPr>
          <w:p w14:paraId="173CB8C9" w14:textId="69F8F1D9" w:rsidR="009E1532" w:rsidRPr="009E1532" w:rsidRDefault="009E1532" w:rsidP="009E1532">
            <w:pPr>
              <w:spacing w:line="200" w:lineRule="exact"/>
              <w:jc w:val="both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Vaccinated subjects</w:t>
            </w:r>
          </w:p>
        </w:tc>
        <w:tc>
          <w:tcPr>
            <w:tcW w:w="1193" w:type="dxa"/>
            <w:hideMark/>
          </w:tcPr>
          <w:p w14:paraId="0F89AC5F" w14:textId="03EDE717" w:rsidR="009E1532" w:rsidRPr="009E1532" w:rsidRDefault="009E1532" w:rsidP="009E1532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</w:rPr>
              <w:t>181,719</w:t>
            </w:r>
          </w:p>
        </w:tc>
        <w:tc>
          <w:tcPr>
            <w:tcW w:w="1748" w:type="dxa"/>
            <w:hideMark/>
          </w:tcPr>
          <w:p w14:paraId="2FA67894" w14:textId="500B4C37" w:rsidR="009E1532" w:rsidRPr="009E1532" w:rsidRDefault="009E1532" w:rsidP="009E1532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</w:rPr>
              <w:t>[</w:t>
            </w:r>
            <w:proofErr w:type="gramStart"/>
            <w:r w:rsidRPr="009E1532">
              <w:rPr>
                <w:sz w:val="20"/>
                <w:szCs w:val="20"/>
              </w:rPr>
              <w:t>181677;</w:t>
            </w:r>
            <w:proofErr w:type="gramEnd"/>
            <w:r w:rsidRPr="009E1532">
              <w:rPr>
                <w:sz w:val="20"/>
                <w:szCs w:val="20"/>
              </w:rPr>
              <w:t>181739]</w:t>
            </w:r>
          </w:p>
        </w:tc>
        <w:tc>
          <w:tcPr>
            <w:tcW w:w="1276" w:type="dxa"/>
            <w:hideMark/>
          </w:tcPr>
          <w:p w14:paraId="206C84DC" w14:textId="2B0283DF" w:rsidR="009E1532" w:rsidRPr="009E1532" w:rsidRDefault="009E1532" w:rsidP="009E1532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</w:rPr>
              <w:t>341,464</w:t>
            </w:r>
          </w:p>
        </w:tc>
        <w:tc>
          <w:tcPr>
            <w:tcW w:w="1824" w:type="dxa"/>
            <w:hideMark/>
          </w:tcPr>
          <w:p w14:paraId="7E319D25" w14:textId="6401C1CC" w:rsidR="009E1532" w:rsidRPr="009E1532" w:rsidRDefault="009E1532" w:rsidP="009E1532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</w:rPr>
              <w:t>[</w:t>
            </w:r>
            <w:proofErr w:type="gramStart"/>
            <w:r w:rsidRPr="009E1532">
              <w:rPr>
                <w:sz w:val="20"/>
                <w:szCs w:val="20"/>
              </w:rPr>
              <w:t>341427;</w:t>
            </w:r>
            <w:proofErr w:type="gramEnd"/>
            <w:r w:rsidRPr="009E1532">
              <w:rPr>
                <w:sz w:val="20"/>
                <w:szCs w:val="20"/>
              </w:rPr>
              <w:t>341490]</w:t>
            </w:r>
          </w:p>
        </w:tc>
      </w:tr>
      <w:tr w:rsidR="009E1532" w:rsidRPr="009E1532" w14:paraId="415C7715" w14:textId="77777777" w:rsidTr="00EF552C">
        <w:trPr>
          <w:trHeight w:val="300"/>
        </w:trPr>
        <w:tc>
          <w:tcPr>
            <w:tcW w:w="2547" w:type="dxa"/>
            <w:hideMark/>
          </w:tcPr>
          <w:p w14:paraId="0C52993E" w14:textId="748A292C" w:rsidR="009E1532" w:rsidRPr="009E1532" w:rsidRDefault="009E1532" w:rsidP="009E1532">
            <w:pPr>
              <w:spacing w:line="200" w:lineRule="exact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Cases averted/1,000 vaccinated subjects</w:t>
            </w:r>
          </w:p>
        </w:tc>
        <w:tc>
          <w:tcPr>
            <w:tcW w:w="1193" w:type="dxa"/>
            <w:hideMark/>
          </w:tcPr>
          <w:p w14:paraId="57CDA282" w14:textId="160AA132" w:rsidR="009E1532" w:rsidRPr="009E1532" w:rsidRDefault="009E1532" w:rsidP="009E1532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</w:rPr>
              <w:t>216.9</w:t>
            </w:r>
          </w:p>
        </w:tc>
        <w:tc>
          <w:tcPr>
            <w:tcW w:w="1748" w:type="dxa"/>
            <w:hideMark/>
          </w:tcPr>
          <w:p w14:paraId="06E03DE8" w14:textId="3B23EB24" w:rsidR="009E1532" w:rsidRPr="009E1532" w:rsidRDefault="009E1532" w:rsidP="009E1532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</w:rPr>
              <w:t>[185.6;233.6]</w:t>
            </w:r>
          </w:p>
        </w:tc>
        <w:tc>
          <w:tcPr>
            <w:tcW w:w="1276" w:type="dxa"/>
            <w:hideMark/>
          </w:tcPr>
          <w:p w14:paraId="63B3973D" w14:textId="6EDF503B" w:rsidR="009E1532" w:rsidRPr="009E1532" w:rsidRDefault="009E1532" w:rsidP="009E1532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</w:rPr>
              <w:t>170.9</w:t>
            </w:r>
          </w:p>
        </w:tc>
        <w:tc>
          <w:tcPr>
            <w:tcW w:w="1824" w:type="dxa"/>
            <w:hideMark/>
          </w:tcPr>
          <w:p w14:paraId="7BBDF492" w14:textId="486D4C1A" w:rsidR="009E1532" w:rsidRPr="009E1532" w:rsidRDefault="009E1532" w:rsidP="009E1532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</w:rPr>
              <w:t>[</w:t>
            </w:r>
            <w:proofErr w:type="gramStart"/>
            <w:r w:rsidRPr="009E1532">
              <w:rPr>
                <w:sz w:val="20"/>
                <w:szCs w:val="20"/>
              </w:rPr>
              <w:t>144;</w:t>
            </w:r>
            <w:proofErr w:type="gramEnd"/>
            <w:r w:rsidRPr="009E1532">
              <w:rPr>
                <w:sz w:val="20"/>
                <w:szCs w:val="20"/>
              </w:rPr>
              <w:t>187.7]</w:t>
            </w:r>
          </w:p>
        </w:tc>
      </w:tr>
      <w:tr w:rsidR="009E1532" w:rsidRPr="009E1532" w14:paraId="0DCF1400" w14:textId="77777777" w:rsidTr="00EF552C">
        <w:trPr>
          <w:trHeight w:val="300"/>
        </w:trPr>
        <w:tc>
          <w:tcPr>
            <w:tcW w:w="2547" w:type="dxa"/>
            <w:hideMark/>
          </w:tcPr>
          <w:p w14:paraId="135125CA" w14:textId="3B6B9DB4" w:rsidR="009E1532" w:rsidRPr="009E1532" w:rsidRDefault="009E1532" w:rsidP="009E1532">
            <w:pPr>
              <w:spacing w:line="200" w:lineRule="exact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Variation in incidence (%)</w:t>
            </w:r>
          </w:p>
        </w:tc>
        <w:tc>
          <w:tcPr>
            <w:tcW w:w="1193" w:type="dxa"/>
            <w:hideMark/>
          </w:tcPr>
          <w:p w14:paraId="2B2382F6" w14:textId="20B4F2FA" w:rsidR="009E1532" w:rsidRPr="009E1532" w:rsidRDefault="009E1532" w:rsidP="009E1532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</w:rPr>
              <w:t>-10.6%</w:t>
            </w:r>
          </w:p>
        </w:tc>
        <w:tc>
          <w:tcPr>
            <w:tcW w:w="1748" w:type="dxa"/>
            <w:hideMark/>
          </w:tcPr>
          <w:p w14:paraId="0C63E346" w14:textId="45A1E73B" w:rsidR="009E1532" w:rsidRPr="009E1532" w:rsidRDefault="009E1532" w:rsidP="009E1532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</w:rPr>
              <w:t>[-</w:t>
            </w:r>
            <w:proofErr w:type="gramStart"/>
            <w:r w:rsidRPr="009E1532">
              <w:rPr>
                <w:sz w:val="20"/>
                <w:szCs w:val="20"/>
              </w:rPr>
              <w:t>11;-</w:t>
            </w:r>
            <w:proofErr w:type="gramEnd"/>
            <w:r w:rsidRPr="009E1532">
              <w:rPr>
                <w:sz w:val="20"/>
                <w:szCs w:val="20"/>
              </w:rPr>
              <w:t>9]</w:t>
            </w:r>
          </w:p>
        </w:tc>
        <w:tc>
          <w:tcPr>
            <w:tcW w:w="1276" w:type="dxa"/>
            <w:hideMark/>
          </w:tcPr>
          <w:p w14:paraId="6F12A7FA" w14:textId="394C3F8E" w:rsidR="009E1532" w:rsidRPr="009E1532" w:rsidRDefault="009E1532" w:rsidP="009E1532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</w:rPr>
              <w:t>-17.3%</w:t>
            </w:r>
          </w:p>
        </w:tc>
        <w:tc>
          <w:tcPr>
            <w:tcW w:w="1824" w:type="dxa"/>
            <w:hideMark/>
          </w:tcPr>
          <w:p w14:paraId="39C320D3" w14:textId="506A9407" w:rsidR="009E1532" w:rsidRPr="009E1532" w:rsidRDefault="009E1532" w:rsidP="009E1532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</w:rPr>
              <w:t>[-</w:t>
            </w:r>
            <w:proofErr w:type="gramStart"/>
            <w:r w:rsidRPr="009E1532">
              <w:rPr>
                <w:sz w:val="20"/>
                <w:szCs w:val="20"/>
              </w:rPr>
              <w:t>19;-</w:t>
            </w:r>
            <w:proofErr w:type="gramEnd"/>
            <w:r w:rsidRPr="009E1532">
              <w:rPr>
                <w:sz w:val="20"/>
                <w:szCs w:val="20"/>
              </w:rPr>
              <w:t>15]</w:t>
            </w:r>
          </w:p>
        </w:tc>
      </w:tr>
      <w:tr w:rsidR="009E1532" w:rsidRPr="009E1532" w14:paraId="118BC349" w14:textId="77777777" w:rsidTr="00EF552C">
        <w:trPr>
          <w:trHeight w:val="300"/>
        </w:trPr>
        <w:tc>
          <w:tcPr>
            <w:tcW w:w="2547" w:type="dxa"/>
            <w:noWrap/>
            <w:hideMark/>
          </w:tcPr>
          <w:p w14:paraId="5C3EF334" w14:textId="1D35ACE7" w:rsidR="009E1532" w:rsidRPr="009E1532" w:rsidRDefault="009E1532" w:rsidP="009E1532">
            <w:pPr>
              <w:spacing w:line="200" w:lineRule="exact"/>
              <w:jc w:val="both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Days with NPIs</w:t>
            </w:r>
          </w:p>
        </w:tc>
        <w:tc>
          <w:tcPr>
            <w:tcW w:w="1193" w:type="dxa"/>
            <w:noWrap/>
            <w:hideMark/>
          </w:tcPr>
          <w:p w14:paraId="7604FC5C" w14:textId="0E97BCAE" w:rsidR="009E1532" w:rsidRPr="009E1532" w:rsidRDefault="009E1532" w:rsidP="009E1532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</w:rPr>
              <w:t>393</w:t>
            </w:r>
          </w:p>
        </w:tc>
        <w:tc>
          <w:tcPr>
            <w:tcW w:w="1748" w:type="dxa"/>
            <w:noWrap/>
            <w:hideMark/>
          </w:tcPr>
          <w:p w14:paraId="385259E5" w14:textId="781CC0C7" w:rsidR="009E1532" w:rsidRPr="009E1532" w:rsidRDefault="009E1532" w:rsidP="009E1532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</w:rPr>
              <w:t>[</w:t>
            </w:r>
            <w:proofErr w:type="gramStart"/>
            <w:r w:rsidRPr="009E1532">
              <w:rPr>
                <w:sz w:val="20"/>
                <w:szCs w:val="20"/>
              </w:rPr>
              <w:t>387;</w:t>
            </w:r>
            <w:proofErr w:type="gramEnd"/>
            <w:r w:rsidRPr="009E1532">
              <w:rPr>
                <w:sz w:val="20"/>
                <w:szCs w:val="20"/>
              </w:rPr>
              <w:t>498]</w:t>
            </w:r>
          </w:p>
        </w:tc>
        <w:tc>
          <w:tcPr>
            <w:tcW w:w="1276" w:type="dxa"/>
            <w:noWrap/>
            <w:hideMark/>
          </w:tcPr>
          <w:p w14:paraId="4A4F856D" w14:textId="1ED650BF" w:rsidR="009E1532" w:rsidRPr="009E1532" w:rsidRDefault="009E1532" w:rsidP="009E1532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</w:rPr>
              <w:t>269</w:t>
            </w:r>
          </w:p>
        </w:tc>
        <w:tc>
          <w:tcPr>
            <w:tcW w:w="1824" w:type="dxa"/>
            <w:noWrap/>
            <w:hideMark/>
          </w:tcPr>
          <w:p w14:paraId="67BE7B44" w14:textId="3C412EFC" w:rsidR="009E1532" w:rsidRPr="009E1532" w:rsidRDefault="009E1532" w:rsidP="009E1532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</w:rPr>
              <w:t>[</w:t>
            </w:r>
            <w:proofErr w:type="gramStart"/>
            <w:r w:rsidRPr="009E1532">
              <w:rPr>
                <w:sz w:val="20"/>
                <w:szCs w:val="20"/>
              </w:rPr>
              <w:t>207;</w:t>
            </w:r>
            <w:proofErr w:type="gramEnd"/>
            <w:r w:rsidRPr="009E1532">
              <w:rPr>
                <w:sz w:val="20"/>
                <w:szCs w:val="20"/>
              </w:rPr>
              <w:t>285]</w:t>
            </w:r>
          </w:p>
        </w:tc>
      </w:tr>
      <w:tr w:rsidR="009E1532" w:rsidRPr="009E1532" w14:paraId="12FC8AC6" w14:textId="77777777" w:rsidTr="00EF552C">
        <w:trPr>
          <w:trHeight w:val="300"/>
        </w:trPr>
        <w:tc>
          <w:tcPr>
            <w:tcW w:w="8588" w:type="dxa"/>
            <w:gridSpan w:val="5"/>
            <w:noWrap/>
            <w:hideMark/>
          </w:tcPr>
          <w:p w14:paraId="6360C899" w14:textId="3EE75A89" w:rsidR="009E1532" w:rsidRPr="009E1532" w:rsidRDefault="009E1532" w:rsidP="009E1532">
            <w:pPr>
              <w:spacing w:line="200" w:lineRule="exact"/>
              <w:rPr>
                <w:b/>
                <w:bCs/>
                <w:sz w:val="20"/>
                <w:szCs w:val="20"/>
                <w:lang w:val="en-US"/>
              </w:rPr>
            </w:pPr>
            <w:r w:rsidRPr="009E1532">
              <w:rPr>
                <w:b/>
                <w:bCs/>
                <w:sz w:val="20"/>
                <w:szCs w:val="20"/>
              </w:rPr>
              <w:t xml:space="preserve">Weak </w:t>
            </w:r>
            <w:proofErr w:type="spellStart"/>
            <w:r w:rsidRPr="009E1532">
              <w:rPr>
                <w:b/>
                <w:bCs/>
                <w:sz w:val="20"/>
                <w:szCs w:val="20"/>
              </w:rPr>
              <w:t>supply</w:t>
            </w:r>
            <w:proofErr w:type="spellEnd"/>
            <w:r w:rsidRPr="009E153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1532">
              <w:rPr>
                <w:b/>
                <w:bCs/>
                <w:sz w:val="20"/>
                <w:szCs w:val="20"/>
              </w:rPr>
              <w:t>constraint</w:t>
            </w:r>
            <w:proofErr w:type="spellEnd"/>
          </w:p>
        </w:tc>
      </w:tr>
      <w:tr w:rsidR="009E1532" w:rsidRPr="009E1532" w14:paraId="174C4294" w14:textId="77777777" w:rsidTr="00EF552C">
        <w:trPr>
          <w:trHeight w:val="300"/>
        </w:trPr>
        <w:tc>
          <w:tcPr>
            <w:tcW w:w="2547" w:type="dxa"/>
            <w:hideMark/>
          </w:tcPr>
          <w:p w14:paraId="7D6484B3" w14:textId="2529413A" w:rsidR="009E1532" w:rsidRPr="009E1532" w:rsidRDefault="009E1532" w:rsidP="009E1532">
            <w:pPr>
              <w:spacing w:line="200" w:lineRule="exact"/>
              <w:jc w:val="both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Cases averted</w:t>
            </w:r>
          </w:p>
        </w:tc>
        <w:tc>
          <w:tcPr>
            <w:tcW w:w="1193" w:type="dxa"/>
            <w:hideMark/>
          </w:tcPr>
          <w:p w14:paraId="1443BEC4" w14:textId="58C70391" w:rsidR="009E1532" w:rsidRPr="009E1532" w:rsidRDefault="009E1532" w:rsidP="009E1532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</w:rPr>
              <w:t>64,087</w:t>
            </w:r>
          </w:p>
        </w:tc>
        <w:tc>
          <w:tcPr>
            <w:tcW w:w="1748" w:type="dxa"/>
            <w:hideMark/>
          </w:tcPr>
          <w:p w14:paraId="05FA22DF" w14:textId="28546C9A" w:rsidR="009E1532" w:rsidRPr="009E1532" w:rsidRDefault="009E1532" w:rsidP="009E1532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</w:rPr>
              <w:t>[</w:t>
            </w:r>
            <w:proofErr w:type="gramStart"/>
            <w:r w:rsidRPr="009E1532">
              <w:rPr>
                <w:sz w:val="20"/>
                <w:szCs w:val="20"/>
              </w:rPr>
              <w:t>48458;</w:t>
            </w:r>
            <w:proofErr w:type="gramEnd"/>
            <w:r w:rsidRPr="009E1532">
              <w:rPr>
                <w:sz w:val="20"/>
                <w:szCs w:val="20"/>
              </w:rPr>
              <w:t>78030]</w:t>
            </w:r>
          </w:p>
        </w:tc>
        <w:tc>
          <w:tcPr>
            <w:tcW w:w="1276" w:type="dxa"/>
            <w:hideMark/>
          </w:tcPr>
          <w:p w14:paraId="68188B4B" w14:textId="1A89D75C" w:rsidR="009E1532" w:rsidRPr="009E1532" w:rsidRDefault="009E1532" w:rsidP="009E1532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</w:rPr>
              <w:t>69,524</w:t>
            </w:r>
          </w:p>
        </w:tc>
        <w:tc>
          <w:tcPr>
            <w:tcW w:w="1824" w:type="dxa"/>
            <w:hideMark/>
          </w:tcPr>
          <w:p w14:paraId="10A4A4A0" w14:textId="7ABAD078" w:rsidR="009E1532" w:rsidRPr="009E1532" w:rsidRDefault="009E1532" w:rsidP="009E1532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</w:rPr>
              <w:t>[</w:t>
            </w:r>
            <w:proofErr w:type="gramStart"/>
            <w:r w:rsidRPr="009E1532">
              <w:rPr>
                <w:sz w:val="20"/>
                <w:szCs w:val="20"/>
              </w:rPr>
              <w:t>54214;</w:t>
            </w:r>
            <w:proofErr w:type="gramEnd"/>
            <w:r w:rsidRPr="009E1532">
              <w:rPr>
                <w:sz w:val="20"/>
                <w:szCs w:val="20"/>
              </w:rPr>
              <w:t>75658]</w:t>
            </w:r>
          </w:p>
        </w:tc>
      </w:tr>
      <w:tr w:rsidR="009E1532" w:rsidRPr="009E1532" w14:paraId="62E8BC2E" w14:textId="77777777" w:rsidTr="00EF552C">
        <w:trPr>
          <w:trHeight w:val="300"/>
        </w:trPr>
        <w:tc>
          <w:tcPr>
            <w:tcW w:w="2547" w:type="dxa"/>
            <w:hideMark/>
          </w:tcPr>
          <w:p w14:paraId="63A2E0EF" w14:textId="40EC4059" w:rsidR="009E1532" w:rsidRPr="009E1532" w:rsidRDefault="009E1532" w:rsidP="009E1532">
            <w:pPr>
              <w:spacing w:line="200" w:lineRule="exact"/>
              <w:jc w:val="both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Vaccinated subjects</w:t>
            </w:r>
          </w:p>
        </w:tc>
        <w:tc>
          <w:tcPr>
            <w:tcW w:w="1193" w:type="dxa"/>
            <w:hideMark/>
          </w:tcPr>
          <w:p w14:paraId="7A9C215D" w14:textId="65E0C3F0" w:rsidR="009E1532" w:rsidRPr="009E1532" w:rsidRDefault="009E1532" w:rsidP="009E1532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</w:rPr>
              <w:t>340,574</w:t>
            </w:r>
          </w:p>
        </w:tc>
        <w:tc>
          <w:tcPr>
            <w:tcW w:w="1748" w:type="dxa"/>
            <w:hideMark/>
          </w:tcPr>
          <w:p w14:paraId="52B8E63E" w14:textId="1D2701B4" w:rsidR="009E1532" w:rsidRPr="009E1532" w:rsidRDefault="009E1532" w:rsidP="009E1532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</w:rPr>
              <w:t>[</w:t>
            </w:r>
            <w:proofErr w:type="gramStart"/>
            <w:r w:rsidRPr="009E1532">
              <w:rPr>
                <w:sz w:val="20"/>
                <w:szCs w:val="20"/>
              </w:rPr>
              <w:t>340524;</w:t>
            </w:r>
            <w:proofErr w:type="gramEnd"/>
            <w:r w:rsidRPr="009E1532">
              <w:rPr>
                <w:sz w:val="20"/>
                <w:szCs w:val="20"/>
              </w:rPr>
              <w:t>340578]</w:t>
            </w:r>
          </w:p>
        </w:tc>
        <w:tc>
          <w:tcPr>
            <w:tcW w:w="1276" w:type="dxa"/>
            <w:hideMark/>
          </w:tcPr>
          <w:p w14:paraId="1A65C34D" w14:textId="351793A1" w:rsidR="009E1532" w:rsidRPr="009E1532" w:rsidRDefault="009E1532" w:rsidP="009E1532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</w:rPr>
              <w:t>341,535</w:t>
            </w:r>
          </w:p>
        </w:tc>
        <w:tc>
          <w:tcPr>
            <w:tcW w:w="1824" w:type="dxa"/>
            <w:hideMark/>
          </w:tcPr>
          <w:p w14:paraId="4D020E3B" w14:textId="73E745BF" w:rsidR="009E1532" w:rsidRPr="009E1532" w:rsidRDefault="009E1532" w:rsidP="009E1532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</w:rPr>
              <w:t>[</w:t>
            </w:r>
            <w:proofErr w:type="gramStart"/>
            <w:r w:rsidRPr="009E1532">
              <w:rPr>
                <w:sz w:val="20"/>
                <w:szCs w:val="20"/>
              </w:rPr>
              <w:t>341512;</w:t>
            </w:r>
            <w:proofErr w:type="gramEnd"/>
            <w:r w:rsidRPr="009E1532">
              <w:rPr>
                <w:sz w:val="20"/>
                <w:szCs w:val="20"/>
              </w:rPr>
              <w:t>341564]</w:t>
            </w:r>
          </w:p>
        </w:tc>
      </w:tr>
      <w:tr w:rsidR="009E1532" w:rsidRPr="009E1532" w14:paraId="1DD64739" w14:textId="77777777" w:rsidTr="00EF552C">
        <w:trPr>
          <w:trHeight w:val="315"/>
        </w:trPr>
        <w:tc>
          <w:tcPr>
            <w:tcW w:w="2547" w:type="dxa"/>
            <w:hideMark/>
          </w:tcPr>
          <w:p w14:paraId="15882D3F" w14:textId="7D88E1BA" w:rsidR="009E1532" w:rsidRPr="009E1532" w:rsidRDefault="009E1532" w:rsidP="009E1532">
            <w:pPr>
              <w:spacing w:line="200" w:lineRule="exact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Cases averted/1,000 vaccinated subjects</w:t>
            </w:r>
          </w:p>
        </w:tc>
        <w:tc>
          <w:tcPr>
            <w:tcW w:w="1193" w:type="dxa"/>
            <w:hideMark/>
          </w:tcPr>
          <w:p w14:paraId="243C7905" w14:textId="2E1E40F5" w:rsidR="009E1532" w:rsidRPr="009E1532" w:rsidRDefault="009E1532" w:rsidP="009E1532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</w:rPr>
              <w:t>188.2</w:t>
            </w:r>
          </w:p>
        </w:tc>
        <w:tc>
          <w:tcPr>
            <w:tcW w:w="1748" w:type="dxa"/>
            <w:hideMark/>
          </w:tcPr>
          <w:p w14:paraId="3EFB71F5" w14:textId="2069B8D8" w:rsidR="009E1532" w:rsidRPr="009E1532" w:rsidRDefault="009E1532" w:rsidP="009E1532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</w:rPr>
              <w:t>[142.3;229.1]</w:t>
            </w:r>
          </w:p>
        </w:tc>
        <w:tc>
          <w:tcPr>
            <w:tcW w:w="1276" w:type="dxa"/>
            <w:hideMark/>
          </w:tcPr>
          <w:p w14:paraId="4F4FA63C" w14:textId="75D83916" w:rsidR="009E1532" w:rsidRPr="009E1532" w:rsidRDefault="009E1532" w:rsidP="009E1532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</w:rPr>
              <w:t>203.6</w:t>
            </w:r>
          </w:p>
        </w:tc>
        <w:tc>
          <w:tcPr>
            <w:tcW w:w="1824" w:type="dxa"/>
            <w:hideMark/>
          </w:tcPr>
          <w:p w14:paraId="3DA92AA8" w14:textId="0C1601D9" w:rsidR="009E1532" w:rsidRPr="009E1532" w:rsidRDefault="009E1532" w:rsidP="009E1532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</w:rPr>
              <w:t>[158.7;221.5]</w:t>
            </w:r>
          </w:p>
        </w:tc>
      </w:tr>
      <w:tr w:rsidR="009E1532" w:rsidRPr="009E1532" w14:paraId="2D07D2A0" w14:textId="77777777" w:rsidTr="00EF552C">
        <w:trPr>
          <w:trHeight w:val="300"/>
        </w:trPr>
        <w:tc>
          <w:tcPr>
            <w:tcW w:w="2547" w:type="dxa"/>
            <w:hideMark/>
          </w:tcPr>
          <w:p w14:paraId="40772787" w14:textId="085CC220" w:rsidR="009E1532" w:rsidRPr="009E1532" w:rsidRDefault="009E1532" w:rsidP="009E1532">
            <w:pPr>
              <w:spacing w:line="200" w:lineRule="exact"/>
              <w:jc w:val="both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Variation in incidence (%)</w:t>
            </w:r>
          </w:p>
        </w:tc>
        <w:tc>
          <w:tcPr>
            <w:tcW w:w="1193" w:type="dxa"/>
            <w:hideMark/>
          </w:tcPr>
          <w:p w14:paraId="36344D5F" w14:textId="676C1A96" w:rsidR="009E1532" w:rsidRPr="009E1532" w:rsidRDefault="009E1532" w:rsidP="009E1532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</w:rPr>
              <w:t>-17.3%</w:t>
            </w:r>
          </w:p>
        </w:tc>
        <w:tc>
          <w:tcPr>
            <w:tcW w:w="1748" w:type="dxa"/>
            <w:hideMark/>
          </w:tcPr>
          <w:p w14:paraId="0F88FB7F" w14:textId="1FE96C00" w:rsidR="009E1532" w:rsidRPr="009E1532" w:rsidRDefault="009E1532" w:rsidP="009E1532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</w:rPr>
              <w:t>[-</w:t>
            </w:r>
            <w:proofErr w:type="gramStart"/>
            <w:r w:rsidRPr="009E1532">
              <w:rPr>
                <w:sz w:val="20"/>
                <w:szCs w:val="20"/>
              </w:rPr>
              <w:t>21;-</w:t>
            </w:r>
            <w:proofErr w:type="gramEnd"/>
            <w:r w:rsidRPr="009E1532">
              <w:rPr>
                <w:sz w:val="20"/>
                <w:szCs w:val="20"/>
              </w:rPr>
              <w:t>13]</w:t>
            </w:r>
          </w:p>
        </w:tc>
        <w:tc>
          <w:tcPr>
            <w:tcW w:w="1276" w:type="dxa"/>
            <w:hideMark/>
          </w:tcPr>
          <w:p w14:paraId="152503A4" w14:textId="49AE9D37" w:rsidR="009E1532" w:rsidRPr="009E1532" w:rsidRDefault="009E1532" w:rsidP="009E1532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</w:rPr>
              <w:t>-21.5%</w:t>
            </w:r>
          </w:p>
        </w:tc>
        <w:tc>
          <w:tcPr>
            <w:tcW w:w="1824" w:type="dxa"/>
            <w:hideMark/>
          </w:tcPr>
          <w:p w14:paraId="48096F83" w14:textId="799571B8" w:rsidR="009E1532" w:rsidRPr="009E1532" w:rsidRDefault="009E1532" w:rsidP="009E1532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</w:rPr>
              <w:t>[-</w:t>
            </w:r>
            <w:proofErr w:type="gramStart"/>
            <w:r w:rsidRPr="009E1532">
              <w:rPr>
                <w:sz w:val="20"/>
                <w:szCs w:val="20"/>
              </w:rPr>
              <w:t>24;-</w:t>
            </w:r>
            <w:proofErr w:type="gramEnd"/>
            <w:r w:rsidRPr="009E1532">
              <w:rPr>
                <w:sz w:val="20"/>
                <w:szCs w:val="20"/>
              </w:rPr>
              <w:t>18]</w:t>
            </w:r>
          </w:p>
        </w:tc>
      </w:tr>
      <w:tr w:rsidR="009E1532" w:rsidRPr="009E1532" w14:paraId="3CFF99A3" w14:textId="77777777" w:rsidTr="00EF552C">
        <w:trPr>
          <w:trHeight w:val="315"/>
        </w:trPr>
        <w:tc>
          <w:tcPr>
            <w:tcW w:w="2547" w:type="dxa"/>
            <w:noWrap/>
            <w:hideMark/>
          </w:tcPr>
          <w:p w14:paraId="20281C65" w14:textId="53684B36" w:rsidR="009E1532" w:rsidRPr="009E1532" w:rsidRDefault="009E1532" w:rsidP="009E1532">
            <w:pPr>
              <w:spacing w:line="200" w:lineRule="exact"/>
              <w:jc w:val="both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Days with NPIs</w:t>
            </w:r>
          </w:p>
        </w:tc>
        <w:tc>
          <w:tcPr>
            <w:tcW w:w="1193" w:type="dxa"/>
            <w:noWrap/>
            <w:hideMark/>
          </w:tcPr>
          <w:p w14:paraId="3DD6011E" w14:textId="090C2ACC" w:rsidR="009E1532" w:rsidRPr="009E1532" w:rsidRDefault="009E1532" w:rsidP="009E1532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</w:rPr>
              <w:t>208</w:t>
            </w:r>
          </w:p>
        </w:tc>
        <w:tc>
          <w:tcPr>
            <w:tcW w:w="1748" w:type="dxa"/>
            <w:noWrap/>
            <w:hideMark/>
          </w:tcPr>
          <w:p w14:paraId="55F5BF1A" w14:textId="528E4CD1" w:rsidR="009E1532" w:rsidRPr="009E1532" w:rsidRDefault="009E1532" w:rsidP="009E1532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</w:rPr>
              <w:t>[</w:t>
            </w:r>
            <w:proofErr w:type="gramStart"/>
            <w:r w:rsidRPr="009E1532">
              <w:rPr>
                <w:sz w:val="20"/>
                <w:szCs w:val="20"/>
              </w:rPr>
              <w:t>149;</w:t>
            </w:r>
            <w:proofErr w:type="gramEnd"/>
            <w:r w:rsidRPr="009E1532">
              <w:rPr>
                <w:sz w:val="20"/>
                <w:szCs w:val="20"/>
              </w:rPr>
              <w:t>377]</w:t>
            </w:r>
          </w:p>
        </w:tc>
        <w:tc>
          <w:tcPr>
            <w:tcW w:w="1276" w:type="dxa"/>
            <w:noWrap/>
            <w:hideMark/>
          </w:tcPr>
          <w:p w14:paraId="4FB1352A" w14:textId="1EB221C1" w:rsidR="009E1532" w:rsidRPr="009E1532" w:rsidRDefault="009E1532" w:rsidP="009E1532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</w:rPr>
              <w:t>203</w:t>
            </w:r>
          </w:p>
        </w:tc>
        <w:tc>
          <w:tcPr>
            <w:tcW w:w="1824" w:type="dxa"/>
            <w:noWrap/>
            <w:hideMark/>
          </w:tcPr>
          <w:p w14:paraId="5C517B9A" w14:textId="63BE8B63" w:rsidR="009E1532" w:rsidRPr="009E1532" w:rsidRDefault="009E1532" w:rsidP="009E1532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</w:rPr>
              <w:t>[</w:t>
            </w:r>
            <w:proofErr w:type="gramStart"/>
            <w:r w:rsidRPr="009E1532">
              <w:rPr>
                <w:sz w:val="20"/>
                <w:szCs w:val="20"/>
              </w:rPr>
              <w:t>149;</w:t>
            </w:r>
            <w:proofErr w:type="gramEnd"/>
            <w:r w:rsidRPr="009E1532">
              <w:rPr>
                <w:sz w:val="20"/>
                <w:szCs w:val="20"/>
              </w:rPr>
              <w:t>212]</w:t>
            </w:r>
          </w:p>
        </w:tc>
      </w:tr>
    </w:tbl>
    <w:p w14:paraId="22B773EF" w14:textId="3E83DE01" w:rsidR="0044305D" w:rsidRPr="0044305D" w:rsidRDefault="0044305D" w:rsidP="0044305D">
      <w:pPr>
        <w:spacing w:line="240" w:lineRule="auto"/>
        <w:jc w:val="both"/>
        <w:rPr>
          <w:sz w:val="18"/>
          <w:szCs w:val="18"/>
          <w:lang w:val="en-GB"/>
        </w:rPr>
      </w:pPr>
      <w:r w:rsidRPr="0044305D">
        <w:rPr>
          <w:sz w:val="18"/>
          <w:szCs w:val="18"/>
          <w:lang w:val="en-GB"/>
        </w:rPr>
        <w:t xml:space="preserve">Based on reference scenario for disease characteristics, NPI response (second wave threshold), vaccine profile (protection against infection) and NPIs maintained until end of 2022. 1: Compared to the no vaccine counterfactual. 2: Compared to the corresponding constrained scenario. </w:t>
      </w:r>
      <w:r w:rsidR="009929D2">
        <w:rPr>
          <w:sz w:val="18"/>
          <w:szCs w:val="18"/>
          <w:lang w:val="en-GB"/>
        </w:rPr>
        <w:t>Cases</w:t>
      </w:r>
      <w:r w:rsidRPr="0044305D">
        <w:rPr>
          <w:sz w:val="18"/>
          <w:szCs w:val="18"/>
          <w:lang w:val="en-GB"/>
        </w:rPr>
        <w:t xml:space="preserve"> averted: </w:t>
      </w:r>
      <w:r w:rsidR="009929D2">
        <w:rPr>
          <w:sz w:val="18"/>
          <w:szCs w:val="18"/>
          <w:lang w:val="en-GB"/>
        </w:rPr>
        <w:t xml:space="preserve">Cases </w:t>
      </w:r>
      <w:r w:rsidRPr="0044305D">
        <w:rPr>
          <w:sz w:val="18"/>
          <w:szCs w:val="18"/>
          <w:lang w:val="en-GB"/>
        </w:rPr>
        <w:t xml:space="preserve">averted are per million population; Vaccinated subjects: people vaccinated per million population; </w:t>
      </w:r>
      <w:r w:rsidR="00F91201">
        <w:rPr>
          <w:sz w:val="18"/>
          <w:szCs w:val="18"/>
          <w:lang w:val="en-GB"/>
        </w:rPr>
        <w:t>Cases</w:t>
      </w:r>
      <w:r w:rsidR="00CF396C">
        <w:rPr>
          <w:sz w:val="18"/>
          <w:szCs w:val="18"/>
          <w:lang w:val="en-GB"/>
        </w:rPr>
        <w:t xml:space="preserve"> </w:t>
      </w:r>
      <w:r w:rsidRPr="0044305D">
        <w:rPr>
          <w:sz w:val="18"/>
          <w:szCs w:val="18"/>
          <w:lang w:val="en-GB"/>
        </w:rPr>
        <w:t>averted/</w:t>
      </w:r>
      <w:r w:rsidRPr="0044305D">
        <w:rPr>
          <w:sz w:val="18"/>
          <w:szCs w:val="18"/>
          <w:lang w:val="en-US"/>
        </w:rPr>
        <w:t>1</w:t>
      </w:r>
      <w:r w:rsidR="00CF396C">
        <w:rPr>
          <w:sz w:val="18"/>
          <w:szCs w:val="18"/>
          <w:lang w:val="en-US"/>
        </w:rPr>
        <w:t>,</w:t>
      </w:r>
      <w:r w:rsidRPr="0044305D">
        <w:rPr>
          <w:sz w:val="18"/>
          <w:szCs w:val="18"/>
          <w:lang w:val="en-US"/>
        </w:rPr>
        <w:t>000 vaccinated subjects</w:t>
      </w:r>
      <w:r w:rsidRPr="0044305D">
        <w:rPr>
          <w:sz w:val="18"/>
          <w:szCs w:val="18"/>
          <w:lang w:val="en-GB"/>
        </w:rPr>
        <w:t xml:space="preserve">: </w:t>
      </w:r>
      <w:r w:rsidR="00F91201">
        <w:rPr>
          <w:sz w:val="18"/>
          <w:szCs w:val="18"/>
          <w:lang w:val="en-GB"/>
        </w:rPr>
        <w:t xml:space="preserve">Cases </w:t>
      </w:r>
      <w:r w:rsidRPr="0044305D">
        <w:rPr>
          <w:sz w:val="18"/>
          <w:szCs w:val="18"/>
          <w:lang w:val="en-GB"/>
        </w:rPr>
        <w:t>averted per 1,000 vaccinated people. For each scenario, both median values and range are provided for a vaccine efficacy ranging from 50% to 90%.</w:t>
      </w:r>
    </w:p>
    <w:p w14:paraId="4E7022EC" w14:textId="5C2D1CAC" w:rsidR="00EC4C4C" w:rsidRDefault="00ED7748" w:rsidP="00E331E7">
      <w:pPr>
        <w:pStyle w:val="Caption"/>
        <w:rPr>
          <w:lang w:val="en-GB"/>
        </w:rPr>
      </w:pPr>
      <w:r w:rsidRPr="00C36E5B">
        <w:rPr>
          <w:b/>
          <w:bCs/>
          <w:lang w:val="en-GB"/>
        </w:rPr>
        <w:t>S</w:t>
      </w:r>
      <w:r w:rsidRPr="00C36E5B">
        <w:rPr>
          <w:b/>
          <w:bCs/>
          <w:lang w:val="en-GB"/>
        </w:rPr>
        <w:fldChar w:fldCharType="begin"/>
      </w:r>
      <w:r w:rsidRPr="00C36E5B">
        <w:rPr>
          <w:b/>
          <w:bCs/>
          <w:lang w:val="en-GB"/>
        </w:rPr>
        <w:instrText xml:space="preserve"> SEQ Table \* ARABIC </w:instrText>
      </w:r>
      <w:r w:rsidRPr="00C36E5B">
        <w:rPr>
          <w:b/>
          <w:bCs/>
          <w:lang w:val="en-GB"/>
        </w:rPr>
        <w:fldChar w:fldCharType="separate"/>
      </w:r>
      <w:r w:rsidRPr="00C36E5B">
        <w:rPr>
          <w:b/>
          <w:bCs/>
          <w:noProof/>
          <w:lang w:val="en-GB"/>
        </w:rPr>
        <w:t>8</w:t>
      </w:r>
      <w:r w:rsidRPr="00C36E5B">
        <w:rPr>
          <w:b/>
          <w:bCs/>
          <w:lang w:val="en-GB"/>
        </w:rPr>
        <w:fldChar w:fldCharType="end"/>
      </w:r>
      <w:r>
        <w:rPr>
          <w:b/>
          <w:bCs/>
          <w:lang w:val="en-GB"/>
        </w:rPr>
        <w:t xml:space="preserve"> </w:t>
      </w:r>
      <w:r w:rsidR="00E331E7" w:rsidRPr="00C36E5B">
        <w:rPr>
          <w:b/>
          <w:bCs/>
          <w:lang w:val="en-GB"/>
        </w:rPr>
        <w:t>Table.</w:t>
      </w:r>
      <w:r w:rsidR="00E331E7" w:rsidRPr="00C36E5B">
        <w:rPr>
          <w:lang w:val="en-GB"/>
        </w:rPr>
        <w:t xml:space="preserve"> </w:t>
      </w:r>
      <w:r w:rsidR="00E331E7">
        <w:rPr>
          <w:lang w:val="en-GB"/>
        </w:rPr>
        <w:t xml:space="preserve">Number of </w:t>
      </w:r>
      <w:r w:rsidR="00E331E7" w:rsidRPr="00C36E5B">
        <w:rPr>
          <w:lang w:val="en-GB"/>
        </w:rPr>
        <w:t xml:space="preserve">COVID-19 deaths averted with and without </w:t>
      </w:r>
      <w:r w:rsidR="00F91201">
        <w:rPr>
          <w:lang w:val="en-GB"/>
        </w:rPr>
        <w:t xml:space="preserve">constraint </w:t>
      </w:r>
      <w:r w:rsidR="00E331E7" w:rsidRPr="00C36E5B">
        <w:rPr>
          <w:lang w:val="en-GB"/>
        </w:rPr>
        <w:t xml:space="preserve">relaxation, 2021-2022.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193"/>
        <w:gridCol w:w="1748"/>
        <w:gridCol w:w="1276"/>
        <w:gridCol w:w="1824"/>
      </w:tblGrid>
      <w:tr w:rsidR="00E331E7" w:rsidRPr="009E1532" w14:paraId="44487356" w14:textId="77777777" w:rsidTr="009E1532">
        <w:trPr>
          <w:trHeight w:val="310"/>
        </w:trPr>
        <w:tc>
          <w:tcPr>
            <w:tcW w:w="2547" w:type="dxa"/>
            <w:noWrap/>
            <w:hideMark/>
          </w:tcPr>
          <w:p w14:paraId="7813517C" w14:textId="77777777" w:rsidR="00E331E7" w:rsidRPr="009E1532" w:rsidRDefault="00E331E7" w:rsidP="001B4697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9E1532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941" w:type="dxa"/>
            <w:gridSpan w:val="2"/>
            <w:noWrap/>
            <w:hideMark/>
          </w:tcPr>
          <w:p w14:paraId="1829FDE8" w14:textId="77777777" w:rsidR="00E331E7" w:rsidRPr="009E1532" w:rsidRDefault="00E331E7" w:rsidP="001B4697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E1532">
              <w:rPr>
                <w:b/>
                <w:bCs/>
                <w:sz w:val="20"/>
                <w:szCs w:val="20"/>
                <w:lang w:val="en-US"/>
              </w:rPr>
              <w:t>Without relaxation in July</w:t>
            </w:r>
            <w:r w:rsidRPr="009E1532">
              <w:rPr>
                <w:b/>
                <w:bCs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3100" w:type="dxa"/>
            <w:gridSpan w:val="2"/>
            <w:noWrap/>
            <w:hideMark/>
          </w:tcPr>
          <w:p w14:paraId="1DFE6A80" w14:textId="77777777" w:rsidR="00E331E7" w:rsidRPr="009E1532" w:rsidRDefault="00E331E7" w:rsidP="001B4697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E1532">
              <w:rPr>
                <w:b/>
                <w:bCs/>
                <w:sz w:val="20"/>
                <w:szCs w:val="20"/>
                <w:lang w:val="en-US"/>
              </w:rPr>
              <w:t>With relaxation in July</w:t>
            </w:r>
            <w:r w:rsidRPr="009E1532">
              <w:rPr>
                <w:b/>
                <w:bCs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E331E7" w:rsidRPr="009E1532" w14:paraId="609FCB52" w14:textId="77777777" w:rsidTr="009E1532">
        <w:trPr>
          <w:trHeight w:val="272"/>
        </w:trPr>
        <w:tc>
          <w:tcPr>
            <w:tcW w:w="2547" w:type="dxa"/>
            <w:noWrap/>
          </w:tcPr>
          <w:p w14:paraId="2A7D84FB" w14:textId="77777777" w:rsidR="00E331E7" w:rsidRPr="009E1532" w:rsidRDefault="00E331E7" w:rsidP="001B4697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93" w:type="dxa"/>
            <w:noWrap/>
          </w:tcPr>
          <w:p w14:paraId="2C6369C0" w14:textId="77777777" w:rsidR="00E331E7" w:rsidRPr="009E1532" w:rsidRDefault="00E331E7" w:rsidP="001B4697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Median</w:t>
            </w:r>
          </w:p>
        </w:tc>
        <w:tc>
          <w:tcPr>
            <w:tcW w:w="1748" w:type="dxa"/>
          </w:tcPr>
          <w:p w14:paraId="7CDCB90C" w14:textId="77777777" w:rsidR="00E331E7" w:rsidRPr="009E1532" w:rsidRDefault="00E331E7" w:rsidP="001B4697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Range</w:t>
            </w:r>
          </w:p>
        </w:tc>
        <w:tc>
          <w:tcPr>
            <w:tcW w:w="1276" w:type="dxa"/>
            <w:noWrap/>
          </w:tcPr>
          <w:p w14:paraId="3AB3FA72" w14:textId="77777777" w:rsidR="00E331E7" w:rsidRPr="009E1532" w:rsidRDefault="00E331E7" w:rsidP="001B4697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Median</w:t>
            </w:r>
          </w:p>
        </w:tc>
        <w:tc>
          <w:tcPr>
            <w:tcW w:w="1824" w:type="dxa"/>
          </w:tcPr>
          <w:p w14:paraId="259BAF46" w14:textId="77777777" w:rsidR="00E331E7" w:rsidRPr="009E1532" w:rsidRDefault="00E331E7" w:rsidP="001B4697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Range</w:t>
            </w:r>
          </w:p>
        </w:tc>
      </w:tr>
      <w:tr w:rsidR="00E331E7" w:rsidRPr="009E1532" w14:paraId="7E3A9934" w14:textId="77777777" w:rsidTr="001B4697">
        <w:trPr>
          <w:trHeight w:val="300"/>
        </w:trPr>
        <w:tc>
          <w:tcPr>
            <w:tcW w:w="8588" w:type="dxa"/>
            <w:gridSpan w:val="5"/>
            <w:noWrap/>
            <w:hideMark/>
          </w:tcPr>
          <w:p w14:paraId="6D480026" w14:textId="77777777" w:rsidR="00E331E7" w:rsidRPr="009E1532" w:rsidRDefault="00E331E7" w:rsidP="001B4697">
            <w:pPr>
              <w:spacing w:line="200" w:lineRule="exact"/>
              <w:rPr>
                <w:b/>
                <w:bCs/>
                <w:sz w:val="20"/>
                <w:szCs w:val="20"/>
                <w:lang w:val="en-US"/>
              </w:rPr>
            </w:pPr>
            <w:r w:rsidRPr="009E1532">
              <w:rPr>
                <w:b/>
                <w:bCs/>
                <w:sz w:val="20"/>
                <w:szCs w:val="20"/>
                <w:lang w:val="en-US"/>
              </w:rPr>
              <w:t>Strong supply constraint</w:t>
            </w:r>
          </w:p>
        </w:tc>
      </w:tr>
      <w:tr w:rsidR="00E331E7" w:rsidRPr="009E1532" w14:paraId="26066EB0" w14:textId="77777777" w:rsidTr="001B4697">
        <w:trPr>
          <w:trHeight w:val="300"/>
        </w:trPr>
        <w:tc>
          <w:tcPr>
            <w:tcW w:w="2547" w:type="dxa"/>
            <w:hideMark/>
          </w:tcPr>
          <w:p w14:paraId="29145335" w14:textId="03DBA985" w:rsidR="00E331E7" w:rsidRPr="009E1532" w:rsidRDefault="00D65605" w:rsidP="001B4697">
            <w:pPr>
              <w:spacing w:line="200" w:lineRule="exact"/>
              <w:jc w:val="both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 xml:space="preserve">Deaths </w:t>
            </w:r>
            <w:r w:rsidR="00E331E7" w:rsidRPr="009E1532">
              <w:rPr>
                <w:sz w:val="20"/>
                <w:szCs w:val="20"/>
                <w:lang w:val="en-US"/>
              </w:rPr>
              <w:t>averted</w:t>
            </w:r>
          </w:p>
        </w:tc>
        <w:tc>
          <w:tcPr>
            <w:tcW w:w="1193" w:type="dxa"/>
            <w:hideMark/>
          </w:tcPr>
          <w:p w14:paraId="0BC8E0B7" w14:textId="77777777" w:rsidR="00E331E7" w:rsidRPr="009E1532" w:rsidRDefault="00E331E7" w:rsidP="001B4697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1,171</w:t>
            </w:r>
          </w:p>
        </w:tc>
        <w:tc>
          <w:tcPr>
            <w:tcW w:w="1748" w:type="dxa"/>
            <w:hideMark/>
          </w:tcPr>
          <w:p w14:paraId="34617265" w14:textId="77777777" w:rsidR="00E331E7" w:rsidRPr="009E1532" w:rsidRDefault="00E331E7" w:rsidP="001B4697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[1080;1259]</w:t>
            </w:r>
          </w:p>
        </w:tc>
        <w:tc>
          <w:tcPr>
            <w:tcW w:w="1276" w:type="dxa"/>
            <w:hideMark/>
          </w:tcPr>
          <w:p w14:paraId="196E6316" w14:textId="77777777" w:rsidR="00E331E7" w:rsidRPr="009E1532" w:rsidRDefault="00E331E7" w:rsidP="001B4697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1,726</w:t>
            </w:r>
          </w:p>
        </w:tc>
        <w:tc>
          <w:tcPr>
            <w:tcW w:w="1824" w:type="dxa"/>
            <w:hideMark/>
          </w:tcPr>
          <w:p w14:paraId="3ADC0707" w14:textId="77777777" w:rsidR="00E331E7" w:rsidRPr="009E1532" w:rsidRDefault="00E331E7" w:rsidP="001B4697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[1485;1802]</w:t>
            </w:r>
          </w:p>
        </w:tc>
      </w:tr>
      <w:tr w:rsidR="00E331E7" w:rsidRPr="009E1532" w14:paraId="4F92B541" w14:textId="77777777" w:rsidTr="001B4697">
        <w:trPr>
          <w:trHeight w:val="300"/>
        </w:trPr>
        <w:tc>
          <w:tcPr>
            <w:tcW w:w="2547" w:type="dxa"/>
            <w:hideMark/>
          </w:tcPr>
          <w:p w14:paraId="5FD112ED" w14:textId="77777777" w:rsidR="00E331E7" w:rsidRPr="009E1532" w:rsidRDefault="00E331E7" w:rsidP="001B4697">
            <w:pPr>
              <w:spacing w:line="200" w:lineRule="exact"/>
              <w:jc w:val="both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Vaccinated subjects</w:t>
            </w:r>
          </w:p>
        </w:tc>
        <w:tc>
          <w:tcPr>
            <w:tcW w:w="1193" w:type="dxa"/>
            <w:hideMark/>
          </w:tcPr>
          <w:p w14:paraId="72D008C1" w14:textId="77777777" w:rsidR="00E331E7" w:rsidRPr="009E1532" w:rsidRDefault="00E331E7" w:rsidP="001B4697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181,719</w:t>
            </w:r>
          </w:p>
        </w:tc>
        <w:tc>
          <w:tcPr>
            <w:tcW w:w="1748" w:type="dxa"/>
            <w:hideMark/>
          </w:tcPr>
          <w:p w14:paraId="31ECBB37" w14:textId="77777777" w:rsidR="00E331E7" w:rsidRPr="009E1532" w:rsidRDefault="00E331E7" w:rsidP="001B4697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[181677;181739]</w:t>
            </w:r>
          </w:p>
        </w:tc>
        <w:tc>
          <w:tcPr>
            <w:tcW w:w="1276" w:type="dxa"/>
            <w:hideMark/>
          </w:tcPr>
          <w:p w14:paraId="61D7046C" w14:textId="77777777" w:rsidR="00E331E7" w:rsidRPr="009E1532" w:rsidRDefault="00E331E7" w:rsidP="001B4697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341,464</w:t>
            </w:r>
          </w:p>
        </w:tc>
        <w:tc>
          <w:tcPr>
            <w:tcW w:w="1824" w:type="dxa"/>
            <w:hideMark/>
          </w:tcPr>
          <w:p w14:paraId="10D17C1A" w14:textId="77777777" w:rsidR="00E331E7" w:rsidRPr="009E1532" w:rsidRDefault="00E331E7" w:rsidP="001B4697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[341427;341490]</w:t>
            </w:r>
          </w:p>
        </w:tc>
      </w:tr>
      <w:tr w:rsidR="00E331E7" w:rsidRPr="009E1532" w14:paraId="256C84F7" w14:textId="77777777" w:rsidTr="001B4697">
        <w:trPr>
          <w:trHeight w:val="300"/>
        </w:trPr>
        <w:tc>
          <w:tcPr>
            <w:tcW w:w="2547" w:type="dxa"/>
            <w:hideMark/>
          </w:tcPr>
          <w:p w14:paraId="4A406736" w14:textId="26454895" w:rsidR="00E331E7" w:rsidRPr="009E1532" w:rsidRDefault="00D65605" w:rsidP="001B4697">
            <w:pPr>
              <w:spacing w:line="200" w:lineRule="exact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Deaths averted</w:t>
            </w:r>
            <w:r w:rsidR="00E331E7" w:rsidRPr="009E1532">
              <w:rPr>
                <w:sz w:val="20"/>
                <w:szCs w:val="20"/>
                <w:lang w:val="en-US"/>
              </w:rPr>
              <w:t>/1,000 vaccinated subjects</w:t>
            </w:r>
          </w:p>
        </w:tc>
        <w:tc>
          <w:tcPr>
            <w:tcW w:w="1193" w:type="dxa"/>
            <w:hideMark/>
          </w:tcPr>
          <w:p w14:paraId="23C47256" w14:textId="77777777" w:rsidR="00E331E7" w:rsidRPr="009E1532" w:rsidRDefault="00E331E7" w:rsidP="001B4697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6.4</w:t>
            </w:r>
          </w:p>
        </w:tc>
        <w:tc>
          <w:tcPr>
            <w:tcW w:w="1748" w:type="dxa"/>
            <w:hideMark/>
          </w:tcPr>
          <w:p w14:paraId="4263206A" w14:textId="77777777" w:rsidR="00E331E7" w:rsidRPr="009E1532" w:rsidRDefault="00E331E7" w:rsidP="001B4697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[5.9;6.9]</w:t>
            </w:r>
          </w:p>
        </w:tc>
        <w:tc>
          <w:tcPr>
            <w:tcW w:w="1276" w:type="dxa"/>
            <w:hideMark/>
          </w:tcPr>
          <w:p w14:paraId="6FDF4DCF" w14:textId="77777777" w:rsidR="00E331E7" w:rsidRPr="009E1532" w:rsidRDefault="00E331E7" w:rsidP="001B4697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5.1</w:t>
            </w:r>
          </w:p>
        </w:tc>
        <w:tc>
          <w:tcPr>
            <w:tcW w:w="1824" w:type="dxa"/>
            <w:hideMark/>
          </w:tcPr>
          <w:p w14:paraId="64B8ED17" w14:textId="77777777" w:rsidR="00E331E7" w:rsidRPr="009E1532" w:rsidRDefault="00E331E7" w:rsidP="001B4697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[4.3;5.3]</w:t>
            </w:r>
          </w:p>
        </w:tc>
      </w:tr>
      <w:tr w:rsidR="00E331E7" w:rsidRPr="009E1532" w14:paraId="2AFCAB7E" w14:textId="77777777" w:rsidTr="001B4697">
        <w:trPr>
          <w:trHeight w:val="300"/>
        </w:trPr>
        <w:tc>
          <w:tcPr>
            <w:tcW w:w="2547" w:type="dxa"/>
            <w:hideMark/>
          </w:tcPr>
          <w:p w14:paraId="4F35CA00" w14:textId="77777777" w:rsidR="00E331E7" w:rsidRPr="009E1532" w:rsidRDefault="00E331E7" w:rsidP="001B4697">
            <w:pPr>
              <w:spacing w:line="200" w:lineRule="exact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Variation in incidence (%)</w:t>
            </w:r>
          </w:p>
        </w:tc>
        <w:tc>
          <w:tcPr>
            <w:tcW w:w="1193" w:type="dxa"/>
            <w:hideMark/>
          </w:tcPr>
          <w:p w14:paraId="5D934CC5" w14:textId="77777777" w:rsidR="00E331E7" w:rsidRPr="009E1532" w:rsidRDefault="00E331E7" w:rsidP="001B4697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-21.7%</w:t>
            </w:r>
          </w:p>
        </w:tc>
        <w:tc>
          <w:tcPr>
            <w:tcW w:w="1748" w:type="dxa"/>
            <w:hideMark/>
          </w:tcPr>
          <w:p w14:paraId="76F51B8C" w14:textId="77777777" w:rsidR="00E331E7" w:rsidRPr="009E1532" w:rsidRDefault="00E331E7" w:rsidP="001B4697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[-23;-20]</w:t>
            </w:r>
          </w:p>
        </w:tc>
        <w:tc>
          <w:tcPr>
            <w:tcW w:w="1276" w:type="dxa"/>
            <w:hideMark/>
          </w:tcPr>
          <w:p w14:paraId="342EBEF9" w14:textId="77777777" w:rsidR="00E331E7" w:rsidRPr="009E1532" w:rsidRDefault="00E331E7" w:rsidP="001B4697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-41.2%</w:t>
            </w:r>
          </w:p>
        </w:tc>
        <w:tc>
          <w:tcPr>
            <w:tcW w:w="1824" w:type="dxa"/>
            <w:hideMark/>
          </w:tcPr>
          <w:p w14:paraId="00612CB4" w14:textId="77777777" w:rsidR="00E331E7" w:rsidRPr="009E1532" w:rsidRDefault="00E331E7" w:rsidP="001B4697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[-43;-35]</w:t>
            </w:r>
          </w:p>
        </w:tc>
      </w:tr>
      <w:tr w:rsidR="00E331E7" w:rsidRPr="009E1532" w14:paraId="1781B22E" w14:textId="77777777" w:rsidTr="001B4697">
        <w:trPr>
          <w:trHeight w:val="300"/>
        </w:trPr>
        <w:tc>
          <w:tcPr>
            <w:tcW w:w="2547" w:type="dxa"/>
            <w:noWrap/>
            <w:hideMark/>
          </w:tcPr>
          <w:p w14:paraId="3A4BB9CC" w14:textId="77777777" w:rsidR="00E331E7" w:rsidRPr="009E1532" w:rsidRDefault="00E331E7" w:rsidP="001B4697">
            <w:pPr>
              <w:spacing w:line="200" w:lineRule="exact"/>
              <w:jc w:val="both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Days with NPIs</w:t>
            </w:r>
          </w:p>
        </w:tc>
        <w:tc>
          <w:tcPr>
            <w:tcW w:w="1193" w:type="dxa"/>
            <w:noWrap/>
            <w:hideMark/>
          </w:tcPr>
          <w:p w14:paraId="062391BE" w14:textId="77777777" w:rsidR="00E331E7" w:rsidRPr="009E1532" w:rsidRDefault="00E331E7" w:rsidP="001B4697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393</w:t>
            </w:r>
          </w:p>
        </w:tc>
        <w:tc>
          <w:tcPr>
            <w:tcW w:w="1748" w:type="dxa"/>
            <w:noWrap/>
            <w:hideMark/>
          </w:tcPr>
          <w:p w14:paraId="1D9AD634" w14:textId="77777777" w:rsidR="00E331E7" w:rsidRPr="009E1532" w:rsidRDefault="00E331E7" w:rsidP="001B4697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[387;498]</w:t>
            </w:r>
          </w:p>
        </w:tc>
        <w:tc>
          <w:tcPr>
            <w:tcW w:w="1276" w:type="dxa"/>
            <w:noWrap/>
            <w:hideMark/>
          </w:tcPr>
          <w:p w14:paraId="58185ADC" w14:textId="77777777" w:rsidR="00E331E7" w:rsidRPr="009E1532" w:rsidRDefault="00E331E7" w:rsidP="001B4697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269</w:t>
            </w:r>
          </w:p>
        </w:tc>
        <w:tc>
          <w:tcPr>
            <w:tcW w:w="1824" w:type="dxa"/>
            <w:noWrap/>
            <w:hideMark/>
          </w:tcPr>
          <w:p w14:paraId="39629F2F" w14:textId="77777777" w:rsidR="00E331E7" w:rsidRPr="009E1532" w:rsidRDefault="00E331E7" w:rsidP="001B4697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[207;285]</w:t>
            </w:r>
          </w:p>
        </w:tc>
      </w:tr>
      <w:tr w:rsidR="00E331E7" w:rsidRPr="009E1532" w14:paraId="60DDD09F" w14:textId="77777777" w:rsidTr="001B4697">
        <w:trPr>
          <w:trHeight w:val="300"/>
        </w:trPr>
        <w:tc>
          <w:tcPr>
            <w:tcW w:w="8588" w:type="dxa"/>
            <w:gridSpan w:val="5"/>
            <w:noWrap/>
            <w:hideMark/>
          </w:tcPr>
          <w:p w14:paraId="659D5BF6" w14:textId="77777777" w:rsidR="00E331E7" w:rsidRPr="009E1532" w:rsidRDefault="00E331E7" w:rsidP="001B4697">
            <w:pPr>
              <w:spacing w:line="200" w:lineRule="exact"/>
              <w:rPr>
                <w:b/>
                <w:bCs/>
                <w:sz w:val="20"/>
                <w:szCs w:val="20"/>
                <w:lang w:val="en-US"/>
              </w:rPr>
            </w:pPr>
            <w:r w:rsidRPr="009E1532">
              <w:rPr>
                <w:b/>
                <w:bCs/>
                <w:sz w:val="20"/>
                <w:szCs w:val="20"/>
                <w:lang w:val="en-US"/>
              </w:rPr>
              <w:t>Weak supply constraint</w:t>
            </w:r>
          </w:p>
        </w:tc>
      </w:tr>
      <w:tr w:rsidR="00E331E7" w:rsidRPr="009E1532" w14:paraId="5C53C8E4" w14:textId="77777777" w:rsidTr="001B4697">
        <w:trPr>
          <w:trHeight w:val="300"/>
        </w:trPr>
        <w:tc>
          <w:tcPr>
            <w:tcW w:w="2547" w:type="dxa"/>
            <w:hideMark/>
          </w:tcPr>
          <w:p w14:paraId="38993EF3" w14:textId="7626621C" w:rsidR="00E331E7" w:rsidRPr="009E1532" w:rsidRDefault="00D65605" w:rsidP="001B4697">
            <w:pPr>
              <w:spacing w:line="200" w:lineRule="exact"/>
              <w:jc w:val="both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 xml:space="preserve">Deaths </w:t>
            </w:r>
            <w:r w:rsidR="00E331E7" w:rsidRPr="009E1532">
              <w:rPr>
                <w:sz w:val="20"/>
                <w:szCs w:val="20"/>
                <w:lang w:val="en-US"/>
              </w:rPr>
              <w:t>averted</w:t>
            </w:r>
          </w:p>
        </w:tc>
        <w:tc>
          <w:tcPr>
            <w:tcW w:w="1193" w:type="dxa"/>
            <w:hideMark/>
          </w:tcPr>
          <w:p w14:paraId="6A10CC49" w14:textId="77777777" w:rsidR="00E331E7" w:rsidRPr="009E1532" w:rsidRDefault="00E331E7" w:rsidP="001B4697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2,242</w:t>
            </w:r>
          </w:p>
        </w:tc>
        <w:tc>
          <w:tcPr>
            <w:tcW w:w="1748" w:type="dxa"/>
            <w:hideMark/>
          </w:tcPr>
          <w:p w14:paraId="217A0ED2" w14:textId="77777777" w:rsidR="00E331E7" w:rsidRPr="009E1532" w:rsidRDefault="00E331E7" w:rsidP="001B4697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[1632;2552]</w:t>
            </w:r>
          </w:p>
        </w:tc>
        <w:tc>
          <w:tcPr>
            <w:tcW w:w="1276" w:type="dxa"/>
            <w:hideMark/>
          </w:tcPr>
          <w:p w14:paraId="62976342" w14:textId="77777777" w:rsidR="00E331E7" w:rsidRPr="009E1532" w:rsidRDefault="00E331E7" w:rsidP="001B4697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1,362</w:t>
            </w:r>
          </w:p>
        </w:tc>
        <w:tc>
          <w:tcPr>
            <w:tcW w:w="1824" w:type="dxa"/>
            <w:hideMark/>
          </w:tcPr>
          <w:p w14:paraId="64C7B410" w14:textId="77777777" w:rsidR="00E331E7" w:rsidRPr="009E1532" w:rsidRDefault="00E331E7" w:rsidP="001B4697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[1029;1531]</w:t>
            </w:r>
          </w:p>
        </w:tc>
      </w:tr>
      <w:tr w:rsidR="00E331E7" w:rsidRPr="009E1532" w14:paraId="3201C065" w14:textId="77777777" w:rsidTr="001B4697">
        <w:trPr>
          <w:trHeight w:val="300"/>
        </w:trPr>
        <w:tc>
          <w:tcPr>
            <w:tcW w:w="2547" w:type="dxa"/>
            <w:hideMark/>
          </w:tcPr>
          <w:p w14:paraId="154EAF11" w14:textId="77777777" w:rsidR="00E331E7" w:rsidRPr="009E1532" w:rsidRDefault="00E331E7" w:rsidP="001B4697">
            <w:pPr>
              <w:spacing w:line="200" w:lineRule="exact"/>
              <w:jc w:val="both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Vaccinated subjects</w:t>
            </w:r>
          </w:p>
        </w:tc>
        <w:tc>
          <w:tcPr>
            <w:tcW w:w="1193" w:type="dxa"/>
            <w:hideMark/>
          </w:tcPr>
          <w:p w14:paraId="069EE9A9" w14:textId="77777777" w:rsidR="00E331E7" w:rsidRPr="009E1532" w:rsidRDefault="00E331E7" w:rsidP="001B4697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340,574</w:t>
            </w:r>
          </w:p>
        </w:tc>
        <w:tc>
          <w:tcPr>
            <w:tcW w:w="1748" w:type="dxa"/>
            <w:hideMark/>
          </w:tcPr>
          <w:p w14:paraId="19769AA4" w14:textId="77777777" w:rsidR="00E331E7" w:rsidRPr="009E1532" w:rsidRDefault="00E331E7" w:rsidP="001B4697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[340524;340578]</w:t>
            </w:r>
          </w:p>
        </w:tc>
        <w:tc>
          <w:tcPr>
            <w:tcW w:w="1276" w:type="dxa"/>
            <w:hideMark/>
          </w:tcPr>
          <w:p w14:paraId="7617396D" w14:textId="77777777" w:rsidR="00E331E7" w:rsidRPr="009E1532" w:rsidRDefault="00E331E7" w:rsidP="001B4697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341,535</w:t>
            </w:r>
          </w:p>
        </w:tc>
        <w:tc>
          <w:tcPr>
            <w:tcW w:w="1824" w:type="dxa"/>
            <w:hideMark/>
          </w:tcPr>
          <w:p w14:paraId="7402FF1C" w14:textId="77777777" w:rsidR="00E331E7" w:rsidRPr="009E1532" w:rsidRDefault="00E331E7" w:rsidP="001B4697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[341512;341564]</w:t>
            </w:r>
          </w:p>
        </w:tc>
      </w:tr>
      <w:tr w:rsidR="00E331E7" w:rsidRPr="009E1532" w14:paraId="0FF2F648" w14:textId="77777777" w:rsidTr="001B4697">
        <w:trPr>
          <w:trHeight w:val="315"/>
        </w:trPr>
        <w:tc>
          <w:tcPr>
            <w:tcW w:w="2547" w:type="dxa"/>
            <w:hideMark/>
          </w:tcPr>
          <w:p w14:paraId="083EB9D6" w14:textId="56596573" w:rsidR="00E331E7" w:rsidRPr="009E1532" w:rsidRDefault="00D65605" w:rsidP="001B4697">
            <w:pPr>
              <w:spacing w:line="200" w:lineRule="exact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Deaths</w:t>
            </w:r>
            <w:r w:rsidR="00E331E7" w:rsidRPr="009E1532">
              <w:rPr>
                <w:sz w:val="20"/>
                <w:szCs w:val="20"/>
                <w:lang w:val="en-US"/>
              </w:rPr>
              <w:t>/1,000 vaccinated subjects</w:t>
            </w:r>
          </w:p>
        </w:tc>
        <w:tc>
          <w:tcPr>
            <w:tcW w:w="1193" w:type="dxa"/>
            <w:hideMark/>
          </w:tcPr>
          <w:p w14:paraId="696C03BB" w14:textId="77777777" w:rsidR="00E331E7" w:rsidRPr="009E1532" w:rsidRDefault="00E331E7" w:rsidP="001B4697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6.6</w:t>
            </w:r>
          </w:p>
        </w:tc>
        <w:tc>
          <w:tcPr>
            <w:tcW w:w="1748" w:type="dxa"/>
            <w:hideMark/>
          </w:tcPr>
          <w:p w14:paraId="6FD81797" w14:textId="77777777" w:rsidR="00E331E7" w:rsidRPr="009E1532" w:rsidRDefault="00E331E7" w:rsidP="001B4697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[4.8;7.5]</w:t>
            </w:r>
          </w:p>
        </w:tc>
        <w:tc>
          <w:tcPr>
            <w:tcW w:w="1276" w:type="dxa"/>
            <w:hideMark/>
          </w:tcPr>
          <w:p w14:paraId="500DE2F5" w14:textId="77777777" w:rsidR="00E331E7" w:rsidRPr="009E1532" w:rsidRDefault="00E331E7" w:rsidP="001B4697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4.0</w:t>
            </w:r>
          </w:p>
        </w:tc>
        <w:tc>
          <w:tcPr>
            <w:tcW w:w="1824" w:type="dxa"/>
            <w:hideMark/>
          </w:tcPr>
          <w:p w14:paraId="3FC8A872" w14:textId="77777777" w:rsidR="00E331E7" w:rsidRPr="009E1532" w:rsidRDefault="00E331E7" w:rsidP="001B4697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[3;4.5]</w:t>
            </w:r>
          </w:p>
        </w:tc>
      </w:tr>
      <w:tr w:rsidR="00E331E7" w:rsidRPr="009E1532" w14:paraId="24293B96" w14:textId="77777777" w:rsidTr="001B4697">
        <w:trPr>
          <w:trHeight w:val="300"/>
        </w:trPr>
        <w:tc>
          <w:tcPr>
            <w:tcW w:w="2547" w:type="dxa"/>
            <w:hideMark/>
          </w:tcPr>
          <w:p w14:paraId="76DEEBF7" w14:textId="77777777" w:rsidR="00E331E7" w:rsidRPr="009E1532" w:rsidRDefault="00E331E7" w:rsidP="001B4697">
            <w:pPr>
              <w:spacing w:line="200" w:lineRule="exact"/>
              <w:jc w:val="both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Variation in incidence (%)</w:t>
            </w:r>
          </w:p>
        </w:tc>
        <w:tc>
          <w:tcPr>
            <w:tcW w:w="1193" w:type="dxa"/>
            <w:hideMark/>
          </w:tcPr>
          <w:p w14:paraId="610F4B54" w14:textId="77777777" w:rsidR="00E331E7" w:rsidRPr="009E1532" w:rsidRDefault="00E331E7" w:rsidP="001B4697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-41.5%</w:t>
            </w:r>
          </w:p>
        </w:tc>
        <w:tc>
          <w:tcPr>
            <w:tcW w:w="1748" w:type="dxa"/>
            <w:hideMark/>
          </w:tcPr>
          <w:p w14:paraId="22C9C53C" w14:textId="77777777" w:rsidR="00E331E7" w:rsidRPr="009E1532" w:rsidRDefault="00E331E7" w:rsidP="001B4697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[-47;-30]</w:t>
            </w:r>
          </w:p>
        </w:tc>
        <w:tc>
          <w:tcPr>
            <w:tcW w:w="1276" w:type="dxa"/>
            <w:hideMark/>
          </w:tcPr>
          <w:p w14:paraId="31A061F8" w14:textId="77777777" w:rsidR="00E331E7" w:rsidRPr="009E1532" w:rsidRDefault="00E331E7" w:rsidP="001B4697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-40.6%</w:t>
            </w:r>
          </w:p>
        </w:tc>
        <w:tc>
          <w:tcPr>
            <w:tcW w:w="1824" w:type="dxa"/>
            <w:hideMark/>
          </w:tcPr>
          <w:p w14:paraId="70DB3265" w14:textId="77777777" w:rsidR="00E331E7" w:rsidRPr="009E1532" w:rsidRDefault="00E331E7" w:rsidP="001B4697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[-44;-36]</w:t>
            </w:r>
          </w:p>
        </w:tc>
      </w:tr>
      <w:tr w:rsidR="00E331E7" w:rsidRPr="009E1532" w14:paraId="219536EE" w14:textId="77777777" w:rsidTr="001B4697">
        <w:trPr>
          <w:trHeight w:val="315"/>
        </w:trPr>
        <w:tc>
          <w:tcPr>
            <w:tcW w:w="2547" w:type="dxa"/>
            <w:noWrap/>
            <w:hideMark/>
          </w:tcPr>
          <w:p w14:paraId="5CDFBCBC" w14:textId="77777777" w:rsidR="00E331E7" w:rsidRPr="009E1532" w:rsidRDefault="00E331E7" w:rsidP="001B4697">
            <w:pPr>
              <w:spacing w:line="200" w:lineRule="exact"/>
              <w:jc w:val="both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Days with NPIs</w:t>
            </w:r>
          </w:p>
        </w:tc>
        <w:tc>
          <w:tcPr>
            <w:tcW w:w="1193" w:type="dxa"/>
            <w:noWrap/>
            <w:hideMark/>
          </w:tcPr>
          <w:p w14:paraId="0E5870EF" w14:textId="77777777" w:rsidR="00E331E7" w:rsidRPr="009E1532" w:rsidRDefault="00E331E7" w:rsidP="001B4697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208</w:t>
            </w:r>
          </w:p>
        </w:tc>
        <w:tc>
          <w:tcPr>
            <w:tcW w:w="1748" w:type="dxa"/>
            <w:noWrap/>
            <w:hideMark/>
          </w:tcPr>
          <w:p w14:paraId="71F1453B" w14:textId="77777777" w:rsidR="00E331E7" w:rsidRPr="009E1532" w:rsidRDefault="00E331E7" w:rsidP="001B4697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[149;377]</w:t>
            </w:r>
          </w:p>
        </w:tc>
        <w:tc>
          <w:tcPr>
            <w:tcW w:w="1276" w:type="dxa"/>
            <w:noWrap/>
            <w:hideMark/>
          </w:tcPr>
          <w:p w14:paraId="4FF9E26B" w14:textId="77777777" w:rsidR="00E331E7" w:rsidRPr="009E1532" w:rsidRDefault="00E331E7" w:rsidP="001B4697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203</w:t>
            </w:r>
          </w:p>
        </w:tc>
        <w:tc>
          <w:tcPr>
            <w:tcW w:w="1824" w:type="dxa"/>
            <w:noWrap/>
            <w:hideMark/>
          </w:tcPr>
          <w:p w14:paraId="406FF19F" w14:textId="77777777" w:rsidR="00E331E7" w:rsidRPr="009E1532" w:rsidRDefault="00E331E7" w:rsidP="001B4697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9E1532">
              <w:rPr>
                <w:sz w:val="20"/>
                <w:szCs w:val="20"/>
                <w:lang w:val="en-US"/>
              </w:rPr>
              <w:t>[149;212]</w:t>
            </w:r>
          </w:p>
        </w:tc>
      </w:tr>
    </w:tbl>
    <w:p w14:paraId="74691DF4" w14:textId="77777777" w:rsidR="00E331E7" w:rsidRPr="0044305D" w:rsidRDefault="00E331E7" w:rsidP="00E331E7">
      <w:pPr>
        <w:spacing w:line="240" w:lineRule="auto"/>
        <w:jc w:val="both"/>
        <w:rPr>
          <w:sz w:val="18"/>
          <w:szCs w:val="18"/>
          <w:lang w:val="en-GB"/>
        </w:rPr>
      </w:pPr>
      <w:r w:rsidRPr="0044305D">
        <w:rPr>
          <w:sz w:val="18"/>
          <w:szCs w:val="18"/>
          <w:lang w:val="en-GB"/>
        </w:rPr>
        <w:t xml:space="preserve">Based on reference scenario for disease characteristics, NPI response (second wave threshold), vaccine profile (protection against infection) and NPIs maintained until end of 2022. 1: Compared to the no vaccine counterfactual. 2: Compared to the corresponding constrained scenario. </w:t>
      </w:r>
      <w:r>
        <w:rPr>
          <w:sz w:val="18"/>
          <w:szCs w:val="18"/>
          <w:lang w:val="en-GB"/>
        </w:rPr>
        <w:t>Deaths</w:t>
      </w:r>
      <w:r w:rsidRPr="0044305D">
        <w:rPr>
          <w:sz w:val="18"/>
          <w:szCs w:val="18"/>
          <w:lang w:val="en-GB"/>
        </w:rPr>
        <w:t xml:space="preserve"> averted:  </w:t>
      </w:r>
      <w:r>
        <w:rPr>
          <w:sz w:val="18"/>
          <w:szCs w:val="18"/>
          <w:lang w:val="en-GB"/>
        </w:rPr>
        <w:t xml:space="preserve">Deaths </w:t>
      </w:r>
      <w:r w:rsidRPr="0044305D">
        <w:rPr>
          <w:sz w:val="18"/>
          <w:szCs w:val="18"/>
          <w:lang w:val="en-GB"/>
        </w:rPr>
        <w:t xml:space="preserve">averted are per million population; Vaccinated subjects: people vaccinated per million population; </w:t>
      </w:r>
      <w:r>
        <w:rPr>
          <w:sz w:val="18"/>
          <w:szCs w:val="18"/>
          <w:lang w:val="en-GB"/>
        </w:rPr>
        <w:t xml:space="preserve">Deaths </w:t>
      </w:r>
      <w:r w:rsidRPr="0044305D">
        <w:rPr>
          <w:sz w:val="18"/>
          <w:szCs w:val="18"/>
          <w:lang w:val="en-GB"/>
        </w:rPr>
        <w:t>averted/</w:t>
      </w:r>
      <w:r w:rsidRPr="0044305D">
        <w:rPr>
          <w:sz w:val="18"/>
          <w:szCs w:val="18"/>
          <w:lang w:val="en-US"/>
        </w:rPr>
        <w:t>1</w:t>
      </w:r>
      <w:r>
        <w:rPr>
          <w:sz w:val="18"/>
          <w:szCs w:val="18"/>
          <w:lang w:val="en-US"/>
        </w:rPr>
        <w:t>,</w:t>
      </w:r>
      <w:r w:rsidRPr="0044305D">
        <w:rPr>
          <w:sz w:val="18"/>
          <w:szCs w:val="18"/>
          <w:lang w:val="en-US"/>
        </w:rPr>
        <w:t>000 vaccinated subjects</w:t>
      </w:r>
      <w:r w:rsidRPr="0044305D">
        <w:rPr>
          <w:sz w:val="18"/>
          <w:szCs w:val="18"/>
          <w:lang w:val="en-GB"/>
        </w:rPr>
        <w:t xml:space="preserve">: </w:t>
      </w:r>
      <w:r>
        <w:rPr>
          <w:sz w:val="18"/>
          <w:szCs w:val="18"/>
          <w:lang w:val="en-GB"/>
        </w:rPr>
        <w:t xml:space="preserve">Deaths </w:t>
      </w:r>
      <w:r w:rsidRPr="0044305D">
        <w:rPr>
          <w:sz w:val="18"/>
          <w:szCs w:val="18"/>
          <w:lang w:val="en-GB"/>
        </w:rPr>
        <w:t>averted per 1,000 vaccinated people. For each scenario, both median values and range are provided for a vaccine efficacy ranging from 50% to 90%.</w:t>
      </w:r>
    </w:p>
    <w:p w14:paraId="636DE99F" w14:textId="77777777" w:rsidR="00EC4C4C" w:rsidRPr="00EC4C4C" w:rsidRDefault="00EC4C4C" w:rsidP="00EC4C4C">
      <w:pPr>
        <w:rPr>
          <w:lang w:val="en-GB"/>
        </w:rPr>
      </w:pPr>
    </w:p>
    <w:p w14:paraId="4162A87C" w14:textId="4C45B6D6" w:rsidR="00B45E92" w:rsidRDefault="00B45E92">
      <w:pPr>
        <w:rPr>
          <w:lang w:val="en-GB"/>
        </w:rPr>
      </w:pPr>
      <w:r>
        <w:rPr>
          <w:lang w:val="en-GB"/>
        </w:rPr>
        <w:br w:type="page"/>
      </w:r>
    </w:p>
    <w:p w14:paraId="29841532" w14:textId="77777777" w:rsidR="00260003" w:rsidRPr="00C41304" w:rsidRDefault="00260003" w:rsidP="00260003">
      <w:pPr>
        <w:rPr>
          <w:lang w:val="en-GB"/>
        </w:rPr>
      </w:pPr>
    </w:p>
    <w:p w14:paraId="040CBA24" w14:textId="7332B84B" w:rsidR="00D2701C" w:rsidRPr="00C41304" w:rsidRDefault="004D6476" w:rsidP="00D2701C">
      <w:pPr>
        <w:pStyle w:val="Caption"/>
        <w:rPr>
          <w:lang w:val="en-GB"/>
        </w:rPr>
      </w:pPr>
      <w:r w:rsidRPr="006B6E29">
        <w:rPr>
          <w:b/>
          <w:bCs/>
          <w:lang w:val="en-GB"/>
        </w:rPr>
        <w:t>S</w:t>
      </w:r>
      <w:r w:rsidRPr="006B6E29">
        <w:rPr>
          <w:b/>
          <w:bCs/>
          <w:lang w:val="en-GB"/>
        </w:rPr>
        <w:fldChar w:fldCharType="begin"/>
      </w:r>
      <w:r w:rsidRPr="006B6E29">
        <w:rPr>
          <w:b/>
          <w:bCs/>
          <w:lang w:val="en-GB"/>
        </w:rPr>
        <w:instrText xml:space="preserve"> SEQ Figure \* ARABIC </w:instrText>
      </w:r>
      <w:r w:rsidRPr="006B6E29">
        <w:rPr>
          <w:b/>
          <w:bCs/>
          <w:lang w:val="en-GB"/>
        </w:rPr>
        <w:fldChar w:fldCharType="separate"/>
      </w:r>
      <w:r w:rsidRPr="006B6E29">
        <w:rPr>
          <w:b/>
          <w:bCs/>
          <w:lang w:val="en-GB"/>
        </w:rPr>
        <w:t>6</w:t>
      </w:r>
      <w:r w:rsidRPr="006B6E29">
        <w:rPr>
          <w:b/>
          <w:bCs/>
          <w:lang w:val="en-GB"/>
        </w:rPr>
        <w:fldChar w:fldCharType="end"/>
      </w:r>
      <w:r>
        <w:rPr>
          <w:b/>
          <w:bCs/>
          <w:lang w:val="en-GB"/>
        </w:rPr>
        <w:t xml:space="preserve"> </w:t>
      </w:r>
      <w:r w:rsidR="00D2701C" w:rsidRPr="006B6E29">
        <w:rPr>
          <w:b/>
          <w:bCs/>
          <w:lang w:val="en-GB"/>
        </w:rPr>
        <w:t>Fig.</w:t>
      </w:r>
      <w:r w:rsidR="00D2701C" w:rsidRPr="00C41304">
        <w:rPr>
          <w:lang w:val="en-GB"/>
        </w:rPr>
        <w:t xml:space="preserve"> Tornado diagram of</w:t>
      </w:r>
      <w:r w:rsidR="00D2701C">
        <w:rPr>
          <w:lang w:val="en-GB"/>
        </w:rPr>
        <w:t xml:space="preserve"> </w:t>
      </w:r>
      <w:r w:rsidR="00FD008F">
        <w:rPr>
          <w:lang w:val="en-GB"/>
        </w:rPr>
        <w:t>number of NPI days in 2022 for different vaccine and disease characteristics</w:t>
      </w:r>
      <w:r w:rsidR="00D2701C" w:rsidRPr="00C41304">
        <w:rPr>
          <w:lang w:val="en-GB"/>
        </w:rPr>
        <w:t xml:space="preserve"> (</w:t>
      </w:r>
      <w:r w:rsidR="006D0DC5">
        <w:rPr>
          <w:lang w:val="en-GB"/>
        </w:rPr>
        <w:t xml:space="preserve">relaxed strong supply and uptake </w:t>
      </w:r>
      <w:r w:rsidR="007E0C61">
        <w:rPr>
          <w:lang w:val="en-GB"/>
        </w:rPr>
        <w:t xml:space="preserve">constraints </w:t>
      </w:r>
      <w:r w:rsidR="006D0DC5">
        <w:rPr>
          <w:lang w:val="en-GB"/>
        </w:rPr>
        <w:t>scenario</w:t>
      </w:r>
      <w:r w:rsidR="006D0DC5" w:rsidRPr="00833F69">
        <w:rPr>
          <w:lang w:val="en-GB"/>
        </w:rPr>
        <w:t>.</w:t>
      </w:r>
      <w:r w:rsidR="00D2701C" w:rsidRPr="00C41304">
        <w:rPr>
          <w:lang w:val="en-GB"/>
        </w:rPr>
        <w:t>)</w:t>
      </w:r>
      <w:r w:rsidR="00D2701C">
        <w:rPr>
          <w:lang w:val="en-GB"/>
        </w:rPr>
        <w:t>.</w:t>
      </w:r>
    </w:p>
    <w:p w14:paraId="774DAB60" w14:textId="64F0A67B" w:rsidR="00D2701C" w:rsidRPr="002B19BB" w:rsidRDefault="00A95A56" w:rsidP="00D2701C">
      <w:pPr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4C42E77E" wp14:editId="2470F50C">
            <wp:extent cx="4296157" cy="3337841"/>
            <wp:effectExtent l="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29" cy="3347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701C" w:rsidRPr="002B19BB">
        <w:rPr>
          <w:lang w:val="en-GB"/>
        </w:rPr>
        <w:br/>
      </w:r>
    </w:p>
    <w:p w14:paraId="79B479D5" w14:textId="5DFF9FE3" w:rsidR="00D2701C" w:rsidRPr="00DF4CDC" w:rsidRDefault="00D2701C" w:rsidP="00D2701C">
      <w:pPr>
        <w:spacing w:line="240" w:lineRule="auto"/>
        <w:ind w:left="720"/>
        <w:rPr>
          <w:sz w:val="20"/>
          <w:szCs w:val="20"/>
          <w:lang w:val="en-GB"/>
        </w:rPr>
      </w:pPr>
      <w:r w:rsidRPr="00833F69">
        <w:rPr>
          <w:sz w:val="20"/>
          <w:szCs w:val="20"/>
          <w:lang w:val="en-GB"/>
        </w:rPr>
        <w:t xml:space="preserve">All outcomes presented </w:t>
      </w:r>
      <w:r>
        <w:rPr>
          <w:sz w:val="20"/>
          <w:szCs w:val="20"/>
          <w:lang w:val="en-GB"/>
        </w:rPr>
        <w:t>corresponds to univariate sensitivity analysis of the reference case for key disease and vaccine characteristics</w:t>
      </w:r>
      <w:r w:rsidRPr="00833F69">
        <w:rPr>
          <w:sz w:val="20"/>
          <w:szCs w:val="20"/>
          <w:lang w:val="en-GB"/>
        </w:rPr>
        <w:t xml:space="preserve">. </w:t>
      </w:r>
      <w:r w:rsidR="00432C5E">
        <w:rPr>
          <w:sz w:val="20"/>
          <w:szCs w:val="20"/>
          <w:lang w:val="en-GB"/>
        </w:rPr>
        <w:t xml:space="preserve">The figure </w:t>
      </w:r>
      <w:r>
        <w:rPr>
          <w:sz w:val="20"/>
          <w:szCs w:val="20"/>
          <w:lang w:val="en-GB"/>
        </w:rPr>
        <w:t>indicates the number of days with implementation of NPIs in 2022</w:t>
      </w:r>
      <w:r w:rsidRPr="00833F69">
        <w:rPr>
          <w:sz w:val="20"/>
          <w:szCs w:val="20"/>
          <w:lang w:val="en-GB"/>
        </w:rPr>
        <w:t>.</w:t>
      </w:r>
    </w:p>
    <w:p w14:paraId="7B6E1B29" w14:textId="7C5429D9" w:rsidR="002854AD" w:rsidRDefault="002854AD">
      <w:pPr>
        <w:rPr>
          <w:rFonts w:ascii="Arial" w:eastAsia="Calibri" w:hAnsi="Arial" w:cs="Times New Roman"/>
          <w:i/>
          <w:iCs/>
          <w:color w:val="44546A" w:themeColor="text2"/>
          <w:sz w:val="20"/>
          <w:szCs w:val="18"/>
          <w:lang w:val="en-GB"/>
        </w:rPr>
      </w:pPr>
      <w:r>
        <w:rPr>
          <w:lang w:val="en-GB"/>
        </w:rPr>
        <w:br w:type="page"/>
      </w:r>
    </w:p>
    <w:p w14:paraId="43D666F6" w14:textId="77777777" w:rsidR="007952F1" w:rsidRPr="002B19BB" w:rsidRDefault="007952F1" w:rsidP="002965BF">
      <w:pPr>
        <w:pStyle w:val="Caption"/>
        <w:rPr>
          <w:lang w:val="en-GB"/>
        </w:rPr>
      </w:pPr>
    </w:p>
    <w:p w14:paraId="508B3109" w14:textId="6D161C0B" w:rsidR="007C3D30" w:rsidRPr="00C41304" w:rsidRDefault="00C06BAE" w:rsidP="002965BF">
      <w:pPr>
        <w:pStyle w:val="Caption"/>
        <w:rPr>
          <w:lang w:val="en-GB"/>
        </w:rPr>
      </w:pPr>
      <w:r w:rsidRPr="006B6E29">
        <w:rPr>
          <w:b/>
          <w:bCs/>
          <w:lang w:val="en-GB"/>
        </w:rPr>
        <w:t>S</w:t>
      </w:r>
      <w:r>
        <w:rPr>
          <w:b/>
          <w:bCs/>
          <w:lang w:val="en-GB"/>
        </w:rPr>
        <w:t xml:space="preserve">7 </w:t>
      </w:r>
      <w:r w:rsidR="007C3D30" w:rsidRPr="006B6E29">
        <w:rPr>
          <w:b/>
          <w:bCs/>
          <w:lang w:val="en-GB"/>
        </w:rPr>
        <w:t>Fig.</w:t>
      </w:r>
      <w:r w:rsidR="007C3D30" w:rsidRPr="00C41304">
        <w:rPr>
          <w:lang w:val="en-GB"/>
        </w:rPr>
        <w:t xml:space="preserve"> Tornado diagram of</w:t>
      </w:r>
      <w:r w:rsidR="00FE2A5C">
        <w:rPr>
          <w:lang w:val="en-GB"/>
        </w:rPr>
        <w:t xml:space="preserve"> </w:t>
      </w:r>
      <w:r w:rsidR="00C429C8">
        <w:rPr>
          <w:lang w:val="en-GB"/>
        </w:rPr>
        <w:t>reduction in hospitalisations and peak incidence of hospitalisations, 2021-2022</w:t>
      </w:r>
      <w:r w:rsidR="007C3D30" w:rsidRPr="00C41304">
        <w:rPr>
          <w:lang w:val="en-GB"/>
        </w:rPr>
        <w:t xml:space="preserve"> (Uptake constraint scenario)</w:t>
      </w:r>
      <w:r w:rsidR="00FE2744">
        <w:rPr>
          <w:lang w:val="en-GB"/>
        </w:rPr>
        <w:t>.</w:t>
      </w:r>
    </w:p>
    <w:p w14:paraId="3F70964F" w14:textId="3E7A8F15" w:rsidR="00333057" w:rsidRPr="002B19BB" w:rsidRDefault="002854AD" w:rsidP="001355BA">
      <w:pPr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618F18CA" wp14:editId="4C192959">
            <wp:extent cx="5191502" cy="3450750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502" cy="345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3057" w:rsidRPr="002B19BB">
        <w:rPr>
          <w:lang w:val="en-GB"/>
        </w:rPr>
        <w:br/>
      </w:r>
      <w:r w:rsidR="006629EF">
        <w:rPr>
          <w:noProof/>
          <w:lang w:val="en-GB"/>
        </w:rPr>
        <w:drawing>
          <wp:inline distT="0" distB="0" distL="0" distR="0" wp14:anchorId="66448289" wp14:editId="2DD2084E">
            <wp:extent cx="4775743" cy="2639523"/>
            <wp:effectExtent l="0" t="0" r="6350" b="889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765" cy="2652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95F037" w14:textId="4CDEDA3F" w:rsidR="00756381" w:rsidRPr="00DF4CDC" w:rsidRDefault="00756381" w:rsidP="00756381">
      <w:pPr>
        <w:spacing w:line="240" w:lineRule="auto"/>
        <w:ind w:left="720"/>
        <w:rPr>
          <w:sz w:val="20"/>
          <w:szCs w:val="20"/>
          <w:lang w:val="en-GB"/>
        </w:rPr>
      </w:pPr>
      <w:r w:rsidRPr="00833F69">
        <w:rPr>
          <w:sz w:val="20"/>
          <w:szCs w:val="20"/>
          <w:lang w:val="en-GB"/>
        </w:rPr>
        <w:t xml:space="preserve">All outcomes presented </w:t>
      </w:r>
      <w:r>
        <w:rPr>
          <w:sz w:val="20"/>
          <w:szCs w:val="20"/>
          <w:lang w:val="en-GB"/>
        </w:rPr>
        <w:t>corresponds to univariate sensitivity analysis of the reference case for key disease and vaccine characteristics</w:t>
      </w:r>
      <w:r w:rsidRPr="00833F69">
        <w:rPr>
          <w:sz w:val="20"/>
          <w:szCs w:val="20"/>
          <w:lang w:val="en-GB"/>
        </w:rPr>
        <w:t xml:space="preserve">. </w:t>
      </w:r>
      <w:r w:rsidRPr="002B01FB">
        <w:rPr>
          <w:b/>
          <w:bCs/>
          <w:sz w:val="20"/>
          <w:szCs w:val="20"/>
          <w:lang w:val="en-GB"/>
        </w:rPr>
        <w:t>Panel A</w:t>
      </w:r>
      <w:r w:rsidRPr="00833F69">
        <w:rPr>
          <w:sz w:val="20"/>
          <w:szCs w:val="20"/>
          <w:lang w:val="en-GB"/>
        </w:rPr>
        <w:t xml:space="preserve"> shows the change in </w:t>
      </w:r>
      <w:r>
        <w:rPr>
          <w:sz w:val="20"/>
          <w:szCs w:val="20"/>
          <w:lang w:val="en-GB"/>
        </w:rPr>
        <w:t xml:space="preserve">number of </w:t>
      </w:r>
      <w:r w:rsidRPr="00833F69">
        <w:rPr>
          <w:sz w:val="20"/>
          <w:szCs w:val="20"/>
          <w:lang w:val="en-GB"/>
        </w:rPr>
        <w:t>hospitalisations</w:t>
      </w:r>
      <w:r>
        <w:rPr>
          <w:sz w:val="20"/>
          <w:szCs w:val="20"/>
          <w:lang w:val="en-GB"/>
        </w:rPr>
        <w:t xml:space="preserve"> (as %)</w:t>
      </w:r>
      <w:r w:rsidRPr="00833F69">
        <w:rPr>
          <w:sz w:val="20"/>
          <w:szCs w:val="20"/>
          <w:lang w:val="en-GB"/>
        </w:rPr>
        <w:t xml:space="preserve"> for the 2021-2022 period compared to no vaccination counterfactual. </w:t>
      </w:r>
      <w:r w:rsidRPr="002B01FB">
        <w:rPr>
          <w:b/>
          <w:bCs/>
          <w:sz w:val="20"/>
          <w:szCs w:val="20"/>
          <w:lang w:val="en-GB"/>
        </w:rPr>
        <w:t>Panel B</w:t>
      </w:r>
      <w:r w:rsidRPr="00833F6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indicates the number of days with implementation of NPIs in 2022</w:t>
      </w:r>
      <w:r w:rsidRPr="00833F69">
        <w:rPr>
          <w:sz w:val="20"/>
          <w:szCs w:val="20"/>
          <w:lang w:val="en-GB"/>
        </w:rPr>
        <w:t>.</w:t>
      </w:r>
    </w:p>
    <w:p w14:paraId="1E8CED3C" w14:textId="728FD2C6" w:rsidR="00736C3B" w:rsidRPr="002B19BB" w:rsidRDefault="00736C3B">
      <w:pPr>
        <w:rPr>
          <w:lang w:val="en-GB"/>
        </w:rPr>
      </w:pPr>
      <w:r w:rsidRPr="002B19BB">
        <w:rPr>
          <w:lang w:val="en-GB"/>
        </w:rPr>
        <w:br w:type="page"/>
      </w:r>
    </w:p>
    <w:p w14:paraId="2E903AF4" w14:textId="6191E09F" w:rsidR="00736C3B" w:rsidRPr="00E9798B" w:rsidRDefault="00736C3B" w:rsidP="00001306">
      <w:pPr>
        <w:rPr>
          <w:b/>
          <w:bCs/>
        </w:rPr>
      </w:pPr>
      <w:proofErr w:type="spellStart"/>
      <w:r w:rsidRPr="00E9798B">
        <w:rPr>
          <w:b/>
          <w:bCs/>
        </w:rPr>
        <w:lastRenderedPageBreak/>
        <w:t>References</w:t>
      </w:r>
      <w:proofErr w:type="spellEnd"/>
    </w:p>
    <w:p w14:paraId="10544331" w14:textId="77777777" w:rsidR="00607690" w:rsidRPr="00607690" w:rsidRDefault="00346F68" w:rsidP="00607690">
      <w:pPr>
        <w:pStyle w:val="EndNoteBibliography"/>
        <w:spacing w:after="0"/>
      </w:pPr>
      <w:r w:rsidRPr="002B19BB">
        <w:rPr>
          <w:lang w:val="en-GB"/>
        </w:rPr>
        <w:fldChar w:fldCharType="begin"/>
      </w:r>
      <w:r w:rsidRPr="00E9798B">
        <w:rPr>
          <w:lang w:val="fr-FR"/>
        </w:rPr>
        <w:instrText xml:space="preserve"> ADDIN EN.REFLIST </w:instrText>
      </w:r>
      <w:r w:rsidRPr="002B19BB">
        <w:rPr>
          <w:lang w:val="en-GB"/>
        </w:rPr>
        <w:fldChar w:fldCharType="separate"/>
      </w:r>
      <w:r w:rsidR="00607690" w:rsidRPr="000E6AA7">
        <w:rPr>
          <w:lang w:val="fr-FR"/>
        </w:rPr>
        <w:t>1.</w:t>
      </w:r>
      <w:r w:rsidR="00607690" w:rsidRPr="000E6AA7">
        <w:rPr>
          <w:lang w:val="fr-FR"/>
        </w:rPr>
        <w:tab/>
        <w:t xml:space="preserve">Coudeville L, Gomez G, Jollivet O, Harris R, Thommes E, Druelles S, et al. </w:t>
      </w:r>
      <w:r w:rsidR="00607690" w:rsidRPr="00607690">
        <w:t>Exploring uncertainty and risk in the accelerated response to a COVID-19 vaccine: Perspective from the pharmaceutical industry. Vaccine. 2020.</w:t>
      </w:r>
    </w:p>
    <w:p w14:paraId="0884E2BA" w14:textId="77777777" w:rsidR="00607690" w:rsidRPr="00607690" w:rsidRDefault="00607690" w:rsidP="00607690">
      <w:pPr>
        <w:pStyle w:val="EndNoteBibliography"/>
        <w:spacing w:after="0"/>
      </w:pPr>
      <w:r w:rsidRPr="00607690">
        <w:t>2.</w:t>
      </w:r>
      <w:r w:rsidRPr="00607690">
        <w:tab/>
        <w:t>Hethcote HW. The Mathematics of Infectious Diseases. SIAM Review. 2000;42(4):499-633.</w:t>
      </w:r>
    </w:p>
    <w:p w14:paraId="6862F04E" w14:textId="77777777" w:rsidR="00607690" w:rsidRPr="00607690" w:rsidRDefault="00607690" w:rsidP="00607690">
      <w:pPr>
        <w:pStyle w:val="EndNoteBibliography"/>
        <w:spacing w:after="0"/>
      </w:pPr>
      <w:r w:rsidRPr="00607690">
        <w:t>3.</w:t>
      </w:r>
      <w:r w:rsidRPr="00607690">
        <w:tab/>
        <w:t>Team RC. R: A language and environment for statistical computing. 2013.</w:t>
      </w:r>
    </w:p>
    <w:p w14:paraId="7153FC76" w14:textId="3692817C" w:rsidR="00607690" w:rsidRPr="00607690" w:rsidRDefault="00607690" w:rsidP="00607690">
      <w:pPr>
        <w:pStyle w:val="EndNoteBibliography"/>
        <w:spacing w:after="0"/>
      </w:pPr>
      <w:r w:rsidRPr="00607690">
        <w:t>4.</w:t>
      </w:r>
      <w:r w:rsidRPr="00607690">
        <w:tab/>
        <w:t xml:space="preserve">Team R. RStudio: integrated development for R. 2015. RStudio, Inc, Boston, MA URL </w:t>
      </w:r>
      <w:hyperlink r:id="rId22" w:history="1">
        <w:r w:rsidRPr="00607690">
          <w:rPr>
            <w:rStyle w:val="Hyperlink"/>
          </w:rPr>
          <w:t>http://www</w:t>
        </w:r>
      </w:hyperlink>
      <w:r w:rsidRPr="00607690">
        <w:t xml:space="preserve"> rstudio com Accessed. 2017;7.</w:t>
      </w:r>
    </w:p>
    <w:p w14:paraId="019C6531" w14:textId="77777777" w:rsidR="00607690" w:rsidRPr="00607690" w:rsidRDefault="00607690" w:rsidP="00607690">
      <w:pPr>
        <w:pStyle w:val="EndNoteBibliography"/>
        <w:spacing w:after="0"/>
      </w:pPr>
      <w:r w:rsidRPr="00607690">
        <w:t>5.</w:t>
      </w:r>
      <w:r w:rsidRPr="00607690">
        <w:tab/>
        <w:t>Soetaert KE, Petzoldt T, Setzer RW. Solving differential equations in R: package deSolve. Journal of Statistical Software. 2010;33.</w:t>
      </w:r>
    </w:p>
    <w:p w14:paraId="7E8CE190" w14:textId="37DFFFE9" w:rsidR="00607690" w:rsidRPr="00607690" w:rsidRDefault="00607690" w:rsidP="00607690">
      <w:pPr>
        <w:pStyle w:val="EndNoteBibliography"/>
        <w:spacing w:after="0"/>
      </w:pPr>
      <w:r w:rsidRPr="00607690">
        <w:t>6.</w:t>
      </w:r>
      <w:r w:rsidRPr="00607690">
        <w:tab/>
        <w:t xml:space="preserve">United Nations (UN) DoEaSA, Population Division. World Population Prospects 2019 [Available from: </w:t>
      </w:r>
      <w:hyperlink r:id="rId23" w:history="1">
        <w:r w:rsidRPr="00607690">
          <w:rPr>
            <w:rStyle w:val="Hyperlink"/>
          </w:rPr>
          <w:t>https://population.un.org/wpp/</w:t>
        </w:r>
      </w:hyperlink>
      <w:r w:rsidRPr="00607690">
        <w:t>).</w:t>
      </w:r>
    </w:p>
    <w:p w14:paraId="56E640C0" w14:textId="77777777" w:rsidR="00607690" w:rsidRPr="000E6AA7" w:rsidRDefault="00607690" w:rsidP="00607690">
      <w:pPr>
        <w:pStyle w:val="EndNoteBibliography"/>
        <w:spacing w:after="0"/>
        <w:rPr>
          <w:lang w:val="fr-FR"/>
        </w:rPr>
      </w:pPr>
      <w:r w:rsidRPr="00607690">
        <w:t>7.</w:t>
      </w:r>
      <w:r w:rsidRPr="00607690">
        <w:tab/>
        <w:t xml:space="preserve">Prem K, Cook AR, Jit M. Projecting social contact matrices in 152 countries using contact surveys and demographic data. </w:t>
      </w:r>
      <w:r w:rsidRPr="000E6AA7">
        <w:rPr>
          <w:lang w:val="fr-FR"/>
        </w:rPr>
        <w:t>PLoS Comput Biol. 2017;13(9):e1005697.</w:t>
      </w:r>
    </w:p>
    <w:p w14:paraId="11F26489" w14:textId="77777777" w:rsidR="00607690" w:rsidRPr="00607690" w:rsidRDefault="00607690" w:rsidP="00607690">
      <w:pPr>
        <w:pStyle w:val="EndNoteBibliography"/>
        <w:spacing w:after="0"/>
      </w:pPr>
      <w:r w:rsidRPr="000E6AA7">
        <w:rPr>
          <w:lang w:val="fr-FR"/>
        </w:rPr>
        <w:t>8.</w:t>
      </w:r>
      <w:r w:rsidRPr="000E6AA7">
        <w:rPr>
          <w:lang w:val="fr-FR"/>
        </w:rPr>
        <w:tab/>
        <w:t xml:space="preserve">Salje H, Tran Kiem C, Lefrancq N, Courtejoie N, Bosetti P, Paireau J, et al. </w:t>
      </w:r>
      <w:r w:rsidRPr="00607690">
        <w:t>Estimating the burden of SARS-CoV-2 in France. Science. 2020;369(6500):208-11.</w:t>
      </w:r>
    </w:p>
    <w:p w14:paraId="0B31DF85" w14:textId="16B14170" w:rsidR="00607690" w:rsidRPr="00607690" w:rsidRDefault="00607690" w:rsidP="00607690">
      <w:pPr>
        <w:pStyle w:val="EndNoteBibliography"/>
        <w:spacing w:after="0"/>
      </w:pPr>
      <w:r w:rsidRPr="00607690">
        <w:t>9.</w:t>
      </w:r>
      <w:r w:rsidRPr="00607690">
        <w:tab/>
        <w:t xml:space="preserve">CDC. COVID-19 Pandemic Planning Scenarios 2020 [Available from: </w:t>
      </w:r>
      <w:hyperlink r:id="rId24" w:history="1">
        <w:r w:rsidRPr="00607690">
          <w:rPr>
            <w:rStyle w:val="Hyperlink"/>
          </w:rPr>
          <w:t>https://www.cdc.gov/coronavirus/2019-ncov/hcp/planning-scenarios.html</w:t>
        </w:r>
      </w:hyperlink>
      <w:r w:rsidRPr="00607690">
        <w:t>.</w:t>
      </w:r>
    </w:p>
    <w:p w14:paraId="2D21D2B8" w14:textId="77777777" w:rsidR="00607690" w:rsidRPr="00607690" w:rsidRDefault="00607690" w:rsidP="00607690">
      <w:pPr>
        <w:pStyle w:val="EndNoteBibliography"/>
        <w:spacing w:after="0"/>
      </w:pPr>
      <w:r w:rsidRPr="00607690">
        <w:t>10.</w:t>
      </w:r>
      <w:r w:rsidRPr="00607690">
        <w:tab/>
        <w:t>Monto AS, DeJonge PM, Callear AP, Bazzi LA, Capriola SB, Malosh RE, et al. Coronavirus Occurrence and Transmission Over 8 Years in the HIVE Cohort of Households in Michigan. J Infect Dis. 2020;222(1):9-16.</w:t>
      </w:r>
    </w:p>
    <w:p w14:paraId="098C5B80" w14:textId="0F354922" w:rsidR="00607690" w:rsidRPr="00607690" w:rsidRDefault="00607690" w:rsidP="00607690">
      <w:pPr>
        <w:pStyle w:val="EndNoteBibliography"/>
        <w:spacing w:after="0"/>
      </w:pPr>
      <w:r w:rsidRPr="00607690">
        <w:t>11.</w:t>
      </w:r>
      <w:r w:rsidRPr="00607690">
        <w:tab/>
        <w:t xml:space="preserve">ECDC. Geographic distribution of COVID-19 cases worldwide 2020 [Available from: </w:t>
      </w:r>
      <w:hyperlink r:id="rId25" w:history="1">
        <w:r w:rsidRPr="00607690">
          <w:rPr>
            <w:rStyle w:val="Hyperlink"/>
          </w:rPr>
          <w:t>https://www.ecdc.europa.eu/en/publications-data/download-todays-data-geographic-distribution-covid-19-cases-worldwide</w:t>
        </w:r>
      </w:hyperlink>
      <w:r w:rsidRPr="00607690">
        <w:t>.</w:t>
      </w:r>
    </w:p>
    <w:p w14:paraId="6BAC1333" w14:textId="16750797" w:rsidR="00607690" w:rsidRPr="000E6AA7" w:rsidRDefault="00607690" w:rsidP="00607690">
      <w:pPr>
        <w:pStyle w:val="EndNoteBibliography"/>
        <w:spacing w:after="0"/>
        <w:rPr>
          <w:lang w:val="fr-FR"/>
        </w:rPr>
      </w:pPr>
      <w:r w:rsidRPr="000E6AA7">
        <w:rPr>
          <w:lang w:val="fr-FR"/>
        </w:rPr>
        <w:t>12.</w:t>
      </w:r>
      <w:r w:rsidRPr="000E6AA7">
        <w:rPr>
          <w:lang w:val="fr-FR"/>
        </w:rPr>
        <w:tab/>
        <w:t xml:space="preserve">France SP. Données hospitaliéres relatives à l'épidémie de COVID-19 2020 [Available from: </w:t>
      </w:r>
      <w:hyperlink r:id="rId26" w:history="1">
        <w:r w:rsidRPr="000E6AA7">
          <w:rPr>
            <w:rStyle w:val="Hyperlink"/>
            <w:lang w:val="fr-FR"/>
          </w:rPr>
          <w:t>https://www.data.gouv.fr/fr/datasets/donnees-hospitalieres-relatives-a-lepidemie-de-covid-19/</w:t>
        </w:r>
      </w:hyperlink>
      <w:r w:rsidRPr="000E6AA7">
        <w:rPr>
          <w:lang w:val="fr-FR"/>
        </w:rPr>
        <w:t>.</w:t>
      </w:r>
    </w:p>
    <w:p w14:paraId="0B7E64C3" w14:textId="77777777" w:rsidR="00607690" w:rsidRPr="00607690" w:rsidRDefault="00607690" w:rsidP="00607690">
      <w:pPr>
        <w:pStyle w:val="EndNoteBibliography"/>
        <w:spacing w:after="0"/>
      </w:pPr>
      <w:r w:rsidRPr="00EE7398">
        <w:rPr>
          <w:lang w:val="nl-NL"/>
        </w:rPr>
        <w:t>13.</w:t>
      </w:r>
      <w:r w:rsidRPr="00EE7398">
        <w:rPr>
          <w:lang w:val="nl-NL"/>
        </w:rPr>
        <w:tab/>
        <w:t xml:space="preserve">Russell TW, Hellewell J, Jarvis CI, Van Zandvoort K, Abbott S, Ratnayake R, et al. </w:t>
      </w:r>
      <w:r w:rsidRPr="00607690">
        <w:t>Estimating the infection and case fatality ratio for coronavirus disease (COVID-19) using age-adjusted data from the outbreak on the Diamond Princess cruise ship, February 2020. Eurosurveillance. 2020;25(12):2000256.</w:t>
      </w:r>
    </w:p>
    <w:p w14:paraId="34FDFC61" w14:textId="77777777" w:rsidR="00607690" w:rsidRPr="00607690" w:rsidRDefault="00607690" w:rsidP="00607690">
      <w:pPr>
        <w:pStyle w:val="EndNoteBibliography"/>
        <w:spacing w:after="0"/>
      </w:pPr>
      <w:r w:rsidRPr="00607690">
        <w:t>14.</w:t>
      </w:r>
      <w:r w:rsidRPr="00607690">
        <w:tab/>
        <w:t>Flaxman S, Mishra S, Gandy A, Unwin HJT, Mellan TA, Coupland H, et al. Estimating the effects of non-pharmaceutical interventions on COVID-19 in Europe. Nature. 2020;584(7820):257-61.</w:t>
      </w:r>
    </w:p>
    <w:p w14:paraId="25FDD185" w14:textId="323D2A6F" w:rsidR="00607690" w:rsidRPr="00607690" w:rsidRDefault="00607690" w:rsidP="00607690">
      <w:pPr>
        <w:pStyle w:val="EndNoteBibliography"/>
        <w:spacing w:after="0"/>
      </w:pPr>
      <w:r w:rsidRPr="00607690">
        <w:t>15.</w:t>
      </w:r>
      <w:r w:rsidRPr="00607690">
        <w:tab/>
        <w:t xml:space="preserve">Commission E. Preparedness for COVID-19 vaccination strategies and vaccine deployment 2020 [Available from: </w:t>
      </w:r>
      <w:hyperlink r:id="rId27" w:history="1">
        <w:r w:rsidRPr="00607690">
          <w:rPr>
            <w:rStyle w:val="Hyperlink"/>
          </w:rPr>
          <w:t>https://ec.europa.eu/health/sites/health/files/vaccination/docs/2020_strategies_deployment_en.pdf</w:t>
        </w:r>
      </w:hyperlink>
      <w:r w:rsidRPr="00607690">
        <w:t>.</w:t>
      </w:r>
    </w:p>
    <w:p w14:paraId="37473448" w14:textId="7CE6A074" w:rsidR="00607690" w:rsidRPr="00607690" w:rsidRDefault="00607690" w:rsidP="00607690">
      <w:pPr>
        <w:pStyle w:val="EndNoteBibliography"/>
        <w:spacing w:after="0"/>
      </w:pPr>
      <w:r w:rsidRPr="00607690">
        <w:t>16.</w:t>
      </w:r>
      <w:r w:rsidRPr="00607690">
        <w:tab/>
        <w:t xml:space="preserve">Commission E. Coronavirus: the Commission signs first contract with AstraZeneca Brussels: European Commission: Press corner; 27/10/2020 [Available from: </w:t>
      </w:r>
      <w:hyperlink r:id="rId28" w:history="1">
        <w:r w:rsidRPr="00607690">
          <w:rPr>
            <w:rStyle w:val="Hyperlink"/>
          </w:rPr>
          <w:t>https://ec.europa.eu/commission/presscorner/detail/en/IP_20_1524</w:t>
        </w:r>
      </w:hyperlink>
      <w:r w:rsidRPr="00607690">
        <w:t>.</w:t>
      </w:r>
    </w:p>
    <w:p w14:paraId="143CDCE8" w14:textId="288E24C7" w:rsidR="00607690" w:rsidRPr="00607690" w:rsidRDefault="00607690" w:rsidP="00607690">
      <w:pPr>
        <w:pStyle w:val="EndNoteBibliography"/>
        <w:spacing w:after="0"/>
      </w:pPr>
      <w:r w:rsidRPr="00607690">
        <w:t>17.</w:t>
      </w:r>
      <w:r w:rsidRPr="00607690">
        <w:tab/>
        <w:t xml:space="preserve">Commission E. Coronavirus: Commission concludes further talks to secure future vaccine: European Commission: Press corner; 13/08/2020 [Available from: </w:t>
      </w:r>
      <w:hyperlink r:id="rId29" w:history="1">
        <w:r w:rsidRPr="00607690">
          <w:rPr>
            <w:rStyle w:val="Hyperlink"/>
          </w:rPr>
          <w:t>https://ec.europa.eu/commission/presscorner/detail/en/ip_20_1481</w:t>
        </w:r>
      </w:hyperlink>
      <w:r w:rsidRPr="00607690">
        <w:t>.</w:t>
      </w:r>
    </w:p>
    <w:p w14:paraId="71315A48" w14:textId="12622487" w:rsidR="00607690" w:rsidRPr="00607690" w:rsidRDefault="00607690" w:rsidP="00607690">
      <w:pPr>
        <w:pStyle w:val="EndNoteBibliography"/>
        <w:spacing w:after="0"/>
      </w:pPr>
      <w:r w:rsidRPr="00607690">
        <w:t>18.</w:t>
      </w:r>
      <w:r w:rsidRPr="00607690">
        <w:tab/>
        <w:t xml:space="preserve">Commission E. Coronavirus: Commission expands talks to a fifth vaccine manufacturer Brussels: European Commission: Press corner; 24/08/2020 [Available from: </w:t>
      </w:r>
      <w:hyperlink r:id="rId30" w:history="1">
        <w:r w:rsidRPr="00607690">
          <w:rPr>
            <w:rStyle w:val="Hyperlink"/>
          </w:rPr>
          <w:t>https://ec.europa.eu/commission/presscorner/detail/en/IP_20_1513</w:t>
        </w:r>
      </w:hyperlink>
      <w:r w:rsidRPr="00607690">
        <w:t>.</w:t>
      </w:r>
    </w:p>
    <w:p w14:paraId="286B01B8" w14:textId="0A1AF864" w:rsidR="00607690" w:rsidRPr="00607690" w:rsidRDefault="00607690" w:rsidP="00607690">
      <w:pPr>
        <w:pStyle w:val="EndNoteBibliography"/>
        <w:spacing w:after="0"/>
      </w:pPr>
      <w:r w:rsidRPr="00607690">
        <w:t>19.</w:t>
      </w:r>
      <w:r w:rsidRPr="00607690">
        <w:tab/>
        <w:t xml:space="preserve">Commission E. Coronavirus: Commission completes vaccines portfolio following talks with a sixth manufacturer Brussels: European Commission: Press corner; 09/09/2020 [Available from: </w:t>
      </w:r>
      <w:hyperlink r:id="rId31" w:history="1">
        <w:r w:rsidRPr="00607690">
          <w:rPr>
            <w:rStyle w:val="Hyperlink"/>
          </w:rPr>
          <w:t>https://ec.europa.eu/commission/presscorner/detail/en/ip_20_1556</w:t>
        </w:r>
      </w:hyperlink>
      <w:r w:rsidRPr="00607690">
        <w:t>.</w:t>
      </w:r>
    </w:p>
    <w:p w14:paraId="176D80C4" w14:textId="2A701486" w:rsidR="00607690" w:rsidRPr="00607690" w:rsidRDefault="00607690" w:rsidP="00607690">
      <w:pPr>
        <w:pStyle w:val="EndNoteBibliography"/>
        <w:spacing w:after="0"/>
      </w:pPr>
      <w:r w:rsidRPr="00607690">
        <w:t>20.</w:t>
      </w:r>
      <w:r w:rsidRPr="00607690">
        <w:tab/>
        <w:t xml:space="preserve">Commission E. Coronavirus: Commission concludes talks to secure future coronavirus vaccine for Europeans Brussels: European Commission: Press corner; 31/07/2020 [Available from: </w:t>
      </w:r>
      <w:hyperlink r:id="rId32" w:history="1">
        <w:r w:rsidRPr="00607690">
          <w:rPr>
            <w:rStyle w:val="Hyperlink"/>
          </w:rPr>
          <w:t>https://ec.europa.eu/commission/presscorner/detail/en/ip_20_1439</w:t>
        </w:r>
      </w:hyperlink>
      <w:r w:rsidRPr="00607690">
        <w:t>.</w:t>
      </w:r>
    </w:p>
    <w:p w14:paraId="49789AD7" w14:textId="019E80AD" w:rsidR="00607690" w:rsidRPr="00607690" w:rsidRDefault="00607690" w:rsidP="00607690">
      <w:pPr>
        <w:pStyle w:val="EndNoteBibliography"/>
      </w:pPr>
      <w:r w:rsidRPr="00607690">
        <w:lastRenderedPageBreak/>
        <w:t>21.</w:t>
      </w:r>
      <w:r w:rsidRPr="00607690">
        <w:tab/>
        <w:t xml:space="preserve">Commission E. Coronavirus: Commission continues expanding future vaccines portfolio with new talks Brussels: European Commission: Press corner; 20/08/2020 [Available from: </w:t>
      </w:r>
      <w:hyperlink r:id="rId33" w:history="1">
        <w:r w:rsidRPr="00607690">
          <w:rPr>
            <w:rStyle w:val="Hyperlink"/>
          </w:rPr>
          <w:t>https://ec.europa.eu/commission/presscorner/detail/en/IP_20_1494</w:t>
        </w:r>
      </w:hyperlink>
      <w:r w:rsidRPr="00607690">
        <w:t>.</w:t>
      </w:r>
    </w:p>
    <w:p w14:paraId="4DDD2FA9" w14:textId="526E9F49" w:rsidR="00497581" w:rsidRPr="002B19BB" w:rsidRDefault="00346F68" w:rsidP="00001306">
      <w:pPr>
        <w:rPr>
          <w:lang w:val="en-GB"/>
        </w:rPr>
      </w:pPr>
      <w:r w:rsidRPr="002B19BB">
        <w:rPr>
          <w:lang w:val="en-GB"/>
        </w:rPr>
        <w:fldChar w:fldCharType="end"/>
      </w:r>
      <w:r w:rsidR="003C237C">
        <w:rPr>
          <w:lang w:val="en-GB"/>
        </w:rPr>
        <w:fldChar w:fldCharType="begin"/>
      </w:r>
      <w:r w:rsidR="003C237C">
        <w:rPr>
          <w:lang w:val="en-GB"/>
        </w:rPr>
        <w:instrText xml:space="preserve"> ADDIN </w:instrText>
      </w:r>
      <w:r w:rsidR="003C237C">
        <w:rPr>
          <w:lang w:val="en-GB"/>
        </w:rPr>
        <w:fldChar w:fldCharType="end"/>
      </w:r>
    </w:p>
    <w:sectPr w:rsidR="00497581" w:rsidRPr="002B1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AF26B" w14:textId="77777777" w:rsidR="00316FA1" w:rsidRDefault="00316FA1" w:rsidP="00316FA1">
      <w:pPr>
        <w:spacing w:after="0" w:line="240" w:lineRule="auto"/>
      </w:pPr>
      <w:r>
        <w:separator/>
      </w:r>
    </w:p>
  </w:endnote>
  <w:endnote w:type="continuationSeparator" w:id="0">
    <w:p w14:paraId="0DC587D2" w14:textId="77777777" w:rsidR="00316FA1" w:rsidRDefault="00316FA1" w:rsidP="00316FA1">
      <w:pPr>
        <w:spacing w:after="0" w:line="240" w:lineRule="auto"/>
      </w:pPr>
      <w:r>
        <w:continuationSeparator/>
      </w:r>
    </w:p>
  </w:endnote>
  <w:endnote w:type="continuationNotice" w:id="1">
    <w:p w14:paraId="6905F018" w14:textId="77777777" w:rsidR="001931C3" w:rsidRDefault="001931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D54F7" w14:textId="77777777" w:rsidR="00316FA1" w:rsidRDefault="00316FA1" w:rsidP="00316FA1">
      <w:pPr>
        <w:spacing w:after="0" w:line="240" w:lineRule="auto"/>
      </w:pPr>
      <w:r>
        <w:separator/>
      </w:r>
    </w:p>
  </w:footnote>
  <w:footnote w:type="continuationSeparator" w:id="0">
    <w:p w14:paraId="5E90E782" w14:textId="77777777" w:rsidR="00316FA1" w:rsidRDefault="00316FA1" w:rsidP="00316FA1">
      <w:pPr>
        <w:spacing w:after="0" w:line="240" w:lineRule="auto"/>
      </w:pPr>
      <w:r>
        <w:continuationSeparator/>
      </w:r>
    </w:p>
  </w:footnote>
  <w:footnote w:type="continuationNotice" w:id="1">
    <w:p w14:paraId="576EAA51" w14:textId="77777777" w:rsidR="001931C3" w:rsidRDefault="001931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2E98"/>
    <w:multiLevelType w:val="multilevel"/>
    <w:tmpl w:val="040C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3D75502"/>
    <w:multiLevelType w:val="hybridMultilevel"/>
    <w:tmpl w:val="D03E6D82"/>
    <w:lvl w:ilvl="0" w:tplc="AB22D3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C8A9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882824">
      <w:start w:val="1661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EF0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4CC7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81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AF0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2A6C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3A4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003CB"/>
    <w:multiLevelType w:val="hybridMultilevel"/>
    <w:tmpl w:val="46EC309E"/>
    <w:lvl w:ilvl="0" w:tplc="8A0A3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888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FA4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3426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BC4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44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AF3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2CEE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CC0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857AE"/>
    <w:multiLevelType w:val="hybridMultilevel"/>
    <w:tmpl w:val="CD560250"/>
    <w:lvl w:ilvl="0" w:tplc="343AE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8C2B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F2D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A0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7CB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AE7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A63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2B3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B49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A17ED"/>
    <w:multiLevelType w:val="hybridMultilevel"/>
    <w:tmpl w:val="2B54C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85419"/>
    <w:multiLevelType w:val="hybridMultilevel"/>
    <w:tmpl w:val="1C3EE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80764"/>
    <w:multiLevelType w:val="hybridMultilevel"/>
    <w:tmpl w:val="7F7E7668"/>
    <w:lvl w:ilvl="0" w:tplc="F5E4BD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627F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25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85D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A06F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1649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6C1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2FB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A4CA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23D0B"/>
    <w:multiLevelType w:val="hybridMultilevel"/>
    <w:tmpl w:val="49D4BF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C4B"/>
    <w:multiLevelType w:val="hybridMultilevel"/>
    <w:tmpl w:val="7D4A1D38"/>
    <w:lvl w:ilvl="0" w:tplc="6C7C43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185A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E8B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F6D4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D48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E6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B6CF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7243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0A71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155B4"/>
    <w:multiLevelType w:val="hybridMultilevel"/>
    <w:tmpl w:val="204A0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A39A2"/>
    <w:multiLevelType w:val="hybridMultilevel"/>
    <w:tmpl w:val="64188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F538E"/>
    <w:multiLevelType w:val="hybridMultilevel"/>
    <w:tmpl w:val="A2E0E6E8"/>
    <w:lvl w:ilvl="0" w:tplc="306AA72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245931"/>
    <w:multiLevelType w:val="hybridMultilevel"/>
    <w:tmpl w:val="0E7CEC0E"/>
    <w:lvl w:ilvl="0" w:tplc="306AA72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1F583E"/>
    <w:multiLevelType w:val="hybridMultilevel"/>
    <w:tmpl w:val="F0546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53D7D"/>
    <w:multiLevelType w:val="hybridMultilevel"/>
    <w:tmpl w:val="32B82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81715"/>
    <w:multiLevelType w:val="hybridMultilevel"/>
    <w:tmpl w:val="83D277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AA585E"/>
    <w:multiLevelType w:val="hybridMultilevel"/>
    <w:tmpl w:val="C2F8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16989"/>
    <w:multiLevelType w:val="hybridMultilevel"/>
    <w:tmpl w:val="A3F0DD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D07737"/>
    <w:multiLevelType w:val="hybridMultilevel"/>
    <w:tmpl w:val="A46C35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A10A7E"/>
    <w:multiLevelType w:val="hybridMultilevel"/>
    <w:tmpl w:val="6BFE5F56"/>
    <w:lvl w:ilvl="0" w:tplc="F8C2D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C0AA22">
      <w:start w:val="51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CE5E2">
      <w:start w:val="51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AC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48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92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46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C9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EA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2673C02"/>
    <w:multiLevelType w:val="hybridMultilevel"/>
    <w:tmpl w:val="A7B2DCB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12"/>
  </w:num>
  <w:num w:numId="5">
    <w:abstractNumId w:val="15"/>
  </w:num>
  <w:num w:numId="6">
    <w:abstractNumId w:val="4"/>
  </w:num>
  <w:num w:numId="7">
    <w:abstractNumId w:val="0"/>
  </w:num>
  <w:num w:numId="8">
    <w:abstractNumId w:val="20"/>
  </w:num>
  <w:num w:numId="9">
    <w:abstractNumId w:val="13"/>
  </w:num>
  <w:num w:numId="10">
    <w:abstractNumId w:val="10"/>
  </w:num>
  <w:num w:numId="11">
    <w:abstractNumId w:val="14"/>
  </w:num>
  <w:num w:numId="12">
    <w:abstractNumId w:val="9"/>
  </w:num>
  <w:num w:numId="13">
    <w:abstractNumId w:val="16"/>
  </w:num>
  <w:num w:numId="14">
    <w:abstractNumId w:val="18"/>
  </w:num>
  <w:num w:numId="15">
    <w:abstractNumId w:val="2"/>
  </w:num>
  <w:num w:numId="16">
    <w:abstractNumId w:val="7"/>
  </w:num>
  <w:num w:numId="17">
    <w:abstractNumId w:val="5"/>
  </w:num>
  <w:num w:numId="18">
    <w:abstractNumId w:val="19"/>
  </w:num>
  <w:num w:numId="19">
    <w:abstractNumId w:val="6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1177C1"/>
    <w:rsid w:val="00000648"/>
    <w:rsid w:val="00000770"/>
    <w:rsid w:val="00001306"/>
    <w:rsid w:val="00005CDD"/>
    <w:rsid w:val="00006BA8"/>
    <w:rsid w:val="00007CA4"/>
    <w:rsid w:val="000132CB"/>
    <w:rsid w:val="00017E29"/>
    <w:rsid w:val="00017F88"/>
    <w:rsid w:val="00020673"/>
    <w:rsid w:val="0002187D"/>
    <w:rsid w:val="00021A7A"/>
    <w:rsid w:val="00023C84"/>
    <w:rsid w:val="00024980"/>
    <w:rsid w:val="00024FB6"/>
    <w:rsid w:val="00025311"/>
    <w:rsid w:val="00026231"/>
    <w:rsid w:val="0003204B"/>
    <w:rsid w:val="0003378D"/>
    <w:rsid w:val="00034891"/>
    <w:rsid w:val="00040135"/>
    <w:rsid w:val="00040BB3"/>
    <w:rsid w:val="00041A8B"/>
    <w:rsid w:val="000448F4"/>
    <w:rsid w:val="0004512F"/>
    <w:rsid w:val="00047619"/>
    <w:rsid w:val="00047DA6"/>
    <w:rsid w:val="00050BCD"/>
    <w:rsid w:val="0005120A"/>
    <w:rsid w:val="00052C06"/>
    <w:rsid w:val="000628F8"/>
    <w:rsid w:val="00066934"/>
    <w:rsid w:val="0007322A"/>
    <w:rsid w:val="00073781"/>
    <w:rsid w:val="000761C7"/>
    <w:rsid w:val="00076EE4"/>
    <w:rsid w:val="00076F6E"/>
    <w:rsid w:val="000817AE"/>
    <w:rsid w:val="000826B2"/>
    <w:rsid w:val="00082F4F"/>
    <w:rsid w:val="00085522"/>
    <w:rsid w:val="00085795"/>
    <w:rsid w:val="00085D63"/>
    <w:rsid w:val="00091FF4"/>
    <w:rsid w:val="000925F3"/>
    <w:rsid w:val="0009339E"/>
    <w:rsid w:val="000947C6"/>
    <w:rsid w:val="00095410"/>
    <w:rsid w:val="00095BCA"/>
    <w:rsid w:val="000972AE"/>
    <w:rsid w:val="000A0F12"/>
    <w:rsid w:val="000A1183"/>
    <w:rsid w:val="000A24AC"/>
    <w:rsid w:val="000A64FA"/>
    <w:rsid w:val="000A6CBA"/>
    <w:rsid w:val="000A7603"/>
    <w:rsid w:val="000B2EAE"/>
    <w:rsid w:val="000B3A7C"/>
    <w:rsid w:val="000B4489"/>
    <w:rsid w:val="000C018E"/>
    <w:rsid w:val="000C1ED5"/>
    <w:rsid w:val="000C341E"/>
    <w:rsid w:val="000C4F42"/>
    <w:rsid w:val="000D1736"/>
    <w:rsid w:val="000D21DE"/>
    <w:rsid w:val="000D34BA"/>
    <w:rsid w:val="000D5767"/>
    <w:rsid w:val="000E000F"/>
    <w:rsid w:val="000E1E86"/>
    <w:rsid w:val="000E58D1"/>
    <w:rsid w:val="000E6AA7"/>
    <w:rsid w:val="000F101C"/>
    <w:rsid w:val="000F1C74"/>
    <w:rsid w:val="000F39E5"/>
    <w:rsid w:val="000F56D0"/>
    <w:rsid w:val="000F7511"/>
    <w:rsid w:val="000F7970"/>
    <w:rsid w:val="00103289"/>
    <w:rsid w:val="00103C2E"/>
    <w:rsid w:val="00105D5F"/>
    <w:rsid w:val="00106946"/>
    <w:rsid w:val="00111BB0"/>
    <w:rsid w:val="00111DAE"/>
    <w:rsid w:val="0011219C"/>
    <w:rsid w:val="001141CB"/>
    <w:rsid w:val="0011488E"/>
    <w:rsid w:val="00115B54"/>
    <w:rsid w:val="001160D2"/>
    <w:rsid w:val="001177C1"/>
    <w:rsid w:val="0011789E"/>
    <w:rsid w:val="001211C9"/>
    <w:rsid w:val="0012149A"/>
    <w:rsid w:val="001215CF"/>
    <w:rsid w:val="00124187"/>
    <w:rsid w:val="00124704"/>
    <w:rsid w:val="001255BE"/>
    <w:rsid w:val="00130F94"/>
    <w:rsid w:val="00131970"/>
    <w:rsid w:val="00131C9A"/>
    <w:rsid w:val="00132A51"/>
    <w:rsid w:val="0013396B"/>
    <w:rsid w:val="001355BA"/>
    <w:rsid w:val="00135869"/>
    <w:rsid w:val="00136054"/>
    <w:rsid w:val="00136285"/>
    <w:rsid w:val="00140F20"/>
    <w:rsid w:val="00141653"/>
    <w:rsid w:val="001456B1"/>
    <w:rsid w:val="001468C2"/>
    <w:rsid w:val="00150A43"/>
    <w:rsid w:val="00150B5C"/>
    <w:rsid w:val="00151245"/>
    <w:rsid w:val="00151259"/>
    <w:rsid w:val="001519FF"/>
    <w:rsid w:val="00152C91"/>
    <w:rsid w:val="00153522"/>
    <w:rsid w:val="00156FE6"/>
    <w:rsid w:val="00167DE0"/>
    <w:rsid w:val="00170C95"/>
    <w:rsid w:val="001720BF"/>
    <w:rsid w:val="001728B6"/>
    <w:rsid w:val="001735A3"/>
    <w:rsid w:val="00175DB7"/>
    <w:rsid w:val="001813F2"/>
    <w:rsid w:val="0018233B"/>
    <w:rsid w:val="00183958"/>
    <w:rsid w:val="00184D95"/>
    <w:rsid w:val="00186618"/>
    <w:rsid w:val="001916B0"/>
    <w:rsid w:val="00192344"/>
    <w:rsid w:val="00192CD9"/>
    <w:rsid w:val="00193077"/>
    <w:rsid w:val="001931C3"/>
    <w:rsid w:val="001936C6"/>
    <w:rsid w:val="00195DE5"/>
    <w:rsid w:val="0019665E"/>
    <w:rsid w:val="001A182D"/>
    <w:rsid w:val="001A18F7"/>
    <w:rsid w:val="001A6297"/>
    <w:rsid w:val="001B0A8A"/>
    <w:rsid w:val="001B1231"/>
    <w:rsid w:val="001B4EA2"/>
    <w:rsid w:val="001B6627"/>
    <w:rsid w:val="001B796C"/>
    <w:rsid w:val="001B7E02"/>
    <w:rsid w:val="001C06C1"/>
    <w:rsid w:val="001C3C74"/>
    <w:rsid w:val="001C537A"/>
    <w:rsid w:val="001C6CE1"/>
    <w:rsid w:val="001D0AEB"/>
    <w:rsid w:val="001D4610"/>
    <w:rsid w:val="001D4C05"/>
    <w:rsid w:val="001D5B71"/>
    <w:rsid w:val="001E0F43"/>
    <w:rsid w:val="001E131F"/>
    <w:rsid w:val="001E1863"/>
    <w:rsid w:val="001E2207"/>
    <w:rsid w:val="001E2DD2"/>
    <w:rsid w:val="001E47A7"/>
    <w:rsid w:val="001F2413"/>
    <w:rsid w:val="001F3A51"/>
    <w:rsid w:val="001F415E"/>
    <w:rsid w:val="001F537C"/>
    <w:rsid w:val="001F5D80"/>
    <w:rsid w:val="001F686C"/>
    <w:rsid w:val="001F6FD8"/>
    <w:rsid w:val="001F737E"/>
    <w:rsid w:val="001F748C"/>
    <w:rsid w:val="00200C1D"/>
    <w:rsid w:val="00200C3E"/>
    <w:rsid w:val="00204C36"/>
    <w:rsid w:val="002052C2"/>
    <w:rsid w:val="00205622"/>
    <w:rsid w:val="002066E7"/>
    <w:rsid w:val="002069C1"/>
    <w:rsid w:val="002078FE"/>
    <w:rsid w:val="00207AE4"/>
    <w:rsid w:val="00210982"/>
    <w:rsid w:val="00213B67"/>
    <w:rsid w:val="002142BB"/>
    <w:rsid w:val="00215ABD"/>
    <w:rsid w:val="002166E9"/>
    <w:rsid w:val="00223080"/>
    <w:rsid w:val="00223585"/>
    <w:rsid w:val="002311DF"/>
    <w:rsid w:val="00231419"/>
    <w:rsid w:val="00231861"/>
    <w:rsid w:val="002325B1"/>
    <w:rsid w:val="00233342"/>
    <w:rsid w:val="00233710"/>
    <w:rsid w:val="00234A83"/>
    <w:rsid w:val="00241FCE"/>
    <w:rsid w:val="00245394"/>
    <w:rsid w:val="00246B81"/>
    <w:rsid w:val="00250B41"/>
    <w:rsid w:val="00251063"/>
    <w:rsid w:val="002515E6"/>
    <w:rsid w:val="002515EA"/>
    <w:rsid w:val="00253F1F"/>
    <w:rsid w:val="002569F7"/>
    <w:rsid w:val="00256C57"/>
    <w:rsid w:val="00260003"/>
    <w:rsid w:val="00264263"/>
    <w:rsid w:val="00264F22"/>
    <w:rsid w:val="00272369"/>
    <w:rsid w:val="00275828"/>
    <w:rsid w:val="002762FD"/>
    <w:rsid w:val="002773C6"/>
    <w:rsid w:val="0028001F"/>
    <w:rsid w:val="00281822"/>
    <w:rsid w:val="00281AB9"/>
    <w:rsid w:val="00281B6E"/>
    <w:rsid w:val="00284B38"/>
    <w:rsid w:val="00284E71"/>
    <w:rsid w:val="002854AD"/>
    <w:rsid w:val="00285618"/>
    <w:rsid w:val="00290F2C"/>
    <w:rsid w:val="00293891"/>
    <w:rsid w:val="00293CD4"/>
    <w:rsid w:val="0029494F"/>
    <w:rsid w:val="002965BF"/>
    <w:rsid w:val="00296B8B"/>
    <w:rsid w:val="0029713B"/>
    <w:rsid w:val="00297414"/>
    <w:rsid w:val="002A2521"/>
    <w:rsid w:val="002A48F2"/>
    <w:rsid w:val="002A57B2"/>
    <w:rsid w:val="002A5F00"/>
    <w:rsid w:val="002B0534"/>
    <w:rsid w:val="002B160B"/>
    <w:rsid w:val="002B19BB"/>
    <w:rsid w:val="002B6EE9"/>
    <w:rsid w:val="002B732C"/>
    <w:rsid w:val="002C2385"/>
    <w:rsid w:val="002C29D6"/>
    <w:rsid w:val="002C30C1"/>
    <w:rsid w:val="002C4270"/>
    <w:rsid w:val="002C4AD2"/>
    <w:rsid w:val="002C6447"/>
    <w:rsid w:val="002D1153"/>
    <w:rsid w:val="002D3644"/>
    <w:rsid w:val="002D3E9F"/>
    <w:rsid w:val="002D4AEA"/>
    <w:rsid w:val="002D6FFB"/>
    <w:rsid w:val="002D74B5"/>
    <w:rsid w:val="002D7534"/>
    <w:rsid w:val="002E047A"/>
    <w:rsid w:val="002E0CBB"/>
    <w:rsid w:val="002E104E"/>
    <w:rsid w:val="002E11ED"/>
    <w:rsid w:val="002E3AA9"/>
    <w:rsid w:val="002E58BD"/>
    <w:rsid w:val="002E59D4"/>
    <w:rsid w:val="002E7B95"/>
    <w:rsid w:val="002F0599"/>
    <w:rsid w:val="002F2424"/>
    <w:rsid w:val="002F57B6"/>
    <w:rsid w:val="002F5C3A"/>
    <w:rsid w:val="002F73D5"/>
    <w:rsid w:val="002F7A1C"/>
    <w:rsid w:val="003007E3"/>
    <w:rsid w:val="00305600"/>
    <w:rsid w:val="003106DE"/>
    <w:rsid w:val="00312499"/>
    <w:rsid w:val="00312D54"/>
    <w:rsid w:val="00312EF5"/>
    <w:rsid w:val="00314169"/>
    <w:rsid w:val="00314856"/>
    <w:rsid w:val="00315D2B"/>
    <w:rsid w:val="00316FA1"/>
    <w:rsid w:val="00317390"/>
    <w:rsid w:val="00320809"/>
    <w:rsid w:val="00321017"/>
    <w:rsid w:val="003211B5"/>
    <w:rsid w:val="00324929"/>
    <w:rsid w:val="00332BAB"/>
    <w:rsid w:val="00333057"/>
    <w:rsid w:val="003350DB"/>
    <w:rsid w:val="0033529B"/>
    <w:rsid w:val="00335590"/>
    <w:rsid w:val="00337EF5"/>
    <w:rsid w:val="003405E1"/>
    <w:rsid w:val="003436DE"/>
    <w:rsid w:val="00344F2C"/>
    <w:rsid w:val="00346ABC"/>
    <w:rsid w:val="00346F68"/>
    <w:rsid w:val="003507BC"/>
    <w:rsid w:val="00350ECC"/>
    <w:rsid w:val="00351393"/>
    <w:rsid w:val="00352FE3"/>
    <w:rsid w:val="00354A11"/>
    <w:rsid w:val="00355074"/>
    <w:rsid w:val="00356BE6"/>
    <w:rsid w:val="00356D97"/>
    <w:rsid w:val="0036249F"/>
    <w:rsid w:val="00362F55"/>
    <w:rsid w:val="0036310B"/>
    <w:rsid w:val="00363A19"/>
    <w:rsid w:val="003642E5"/>
    <w:rsid w:val="0036561A"/>
    <w:rsid w:val="00365D1D"/>
    <w:rsid w:val="00367076"/>
    <w:rsid w:val="00371BE5"/>
    <w:rsid w:val="00372086"/>
    <w:rsid w:val="003721CC"/>
    <w:rsid w:val="00373EAA"/>
    <w:rsid w:val="00377188"/>
    <w:rsid w:val="00386B11"/>
    <w:rsid w:val="00391DF1"/>
    <w:rsid w:val="00395074"/>
    <w:rsid w:val="003A1FA5"/>
    <w:rsid w:val="003A32E9"/>
    <w:rsid w:val="003A40E2"/>
    <w:rsid w:val="003A55E6"/>
    <w:rsid w:val="003A5993"/>
    <w:rsid w:val="003A7804"/>
    <w:rsid w:val="003B2A07"/>
    <w:rsid w:val="003B2C99"/>
    <w:rsid w:val="003B30F3"/>
    <w:rsid w:val="003B4367"/>
    <w:rsid w:val="003B4C92"/>
    <w:rsid w:val="003B56C9"/>
    <w:rsid w:val="003B5996"/>
    <w:rsid w:val="003B5FEE"/>
    <w:rsid w:val="003C237C"/>
    <w:rsid w:val="003D1896"/>
    <w:rsid w:val="003D1ED4"/>
    <w:rsid w:val="003D3297"/>
    <w:rsid w:val="003D3B52"/>
    <w:rsid w:val="003D3CFE"/>
    <w:rsid w:val="003E08EB"/>
    <w:rsid w:val="003E352D"/>
    <w:rsid w:val="003E4C2E"/>
    <w:rsid w:val="003E6AA3"/>
    <w:rsid w:val="003E7A40"/>
    <w:rsid w:val="003F22F7"/>
    <w:rsid w:val="003F2364"/>
    <w:rsid w:val="003F3F19"/>
    <w:rsid w:val="004003CB"/>
    <w:rsid w:val="00402B4C"/>
    <w:rsid w:val="00404C0D"/>
    <w:rsid w:val="00404FCF"/>
    <w:rsid w:val="00406994"/>
    <w:rsid w:val="00406B85"/>
    <w:rsid w:val="0041148D"/>
    <w:rsid w:val="004121F6"/>
    <w:rsid w:val="00413F45"/>
    <w:rsid w:val="00414381"/>
    <w:rsid w:val="004150DE"/>
    <w:rsid w:val="00416EBF"/>
    <w:rsid w:val="00421A17"/>
    <w:rsid w:val="004232D6"/>
    <w:rsid w:val="00423869"/>
    <w:rsid w:val="00423AE9"/>
    <w:rsid w:val="004244F1"/>
    <w:rsid w:val="004248AC"/>
    <w:rsid w:val="0042727A"/>
    <w:rsid w:val="00427499"/>
    <w:rsid w:val="00427E72"/>
    <w:rsid w:val="00432C5E"/>
    <w:rsid w:val="004348B3"/>
    <w:rsid w:val="00435355"/>
    <w:rsid w:val="00435C39"/>
    <w:rsid w:val="00440F29"/>
    <w:rsid w:val="00442519"/>
    <w:rsid w:val="0044305D"/>
    <w:rsid w:val="004430D4"/>
    <w:rsid w:val="00443FD1"/>
    <w:rsid w:val="00445A85"/>
    <w:rsid w:val="004468F4"/>
    <w:rsid w:val="00447625"/>
    <w:rsid w:val="00447E9A"/>
    <w:rsid w:val="004516E2"/>
    <w:rsid w:val="004517CB"/>
    <w:rsid w:val="00451875"/>
    <w:rsid w:val="00455370"/>
    <w:rsid w:val="00456D66"/>
    <w:rsid w:val="004611E9"/>
    <w:rsid w:val="00462142"/>
    <w:rsid w:val="00462635"/>
    <w:rsid w:val="00464425"/>
    <w:rsid w:val="0046659A"/>
    <w:rsid w:val="00470058"/>
    <w:rsid w:val="00475B34"/>
    <w:rsid w:val="00477B44"/>
    <w:rsid w:val="004806C7"/>
    <w:rsid w:val="00480FE3"/>
    <w:rsid w:val="004812FD"/>
    <w:rsid w:val="00483068"/>
    <w:rsid w:val="00484270"/>
    <w:rsid w:val="00485670"/>
    <w:rsid w:val="004856AC"/>
    <w:rsid w:val="00486A00"/>
    <w:rsid w:val="0049577F"/>
    <w:rsid w:val="00497581"/>
    <w:rsid w:val="004A10F4"/>
    <w:rsid w:val="004A2918"/>
    <w:rsid w:val="004A714D"/>
    <w:rsid w:val="004B08B8"/>
    <w:rsid w:val="004B1DE0"/>
    <w:rsid w:val="004B2670"/>
    <w:rsid w:val="004B361D"/>
    <w:rsid w:val="004B3A24"/>
    <w:rsid w:val="004B3D9A"/>
    <w:rsid w:val="004B6159"/>
    <w:rsid w:val="004C0CC6"/>
    <w:rsid w:val="004C471B"/>
    <w:rsid w:val="004C53EC"/>
    <w:rsid w:val="004C54A2"/>
    <w:rsid w:val="004C73AB"/>
    <w:rsid w:val="004C7725"/>
    <w:rsid w:val="004D06F1"/>
    <w:rsid w:val="004D2457"/>
    <w:rsid w:val="004D3E16"/>
    <w:rsid w:val="004D6476"/>
    <w:rsid w:val="004D70CF"/>
    <w:rsid w:val="004E00D7"/>
    <w:rsid w:val="004E08F0"/>
    <w:rsid w:val="004E277E"/>
    <w:rsid w:val="004E615F"/>
    <w:rsid w:val="004F1F95"/>
    <w:rsid w:val="004F32C8"/>
    <w:rsid w:val="004F5E69"/>
    <w:rsid w:val="00504AF4"/>
    <w:rsid w:val="00504B75"/>
    <w:rsid w:val="005115DB"/>
    <w:rsid w:val="00511B80"/>
    <w:rsid w:val="00512267"/>
    <w:rsid w:val="005128DD"/>
    <w:rsid w:val="005129BE"/>
    <w:rsid w:val="00513020"/>
    <w:rsid w:val="00513C6B"/>
    <w:rsid w:val="00514BB7"/>
    <w:rsid w:val="00515266"/>
    <w:rsid w:val="00515ED6"/>
    <w:rsid w:val="00516014"/>
    <w:rsid w:val="005171B2"/>
    <w:rsid w:val="00520CAB"/>
    <w:rsid w:val="005223C0"/>
    <w:rsid w:val="0052319F"/>
    <w:rsid w:val="00523D41"/>
    <w:rsid w:val="005242D2"/>
    <w:rsid w:val="00524951"/>
    <w:rsid w:val="00525B48"/>
    <w:rsid w:val="00526572"/>
    <w:rsid w:val="00530C42"/>
    <w:rsid w:val="00530CD4"/>
    <w:rsid w:val="00533C96"/>
    <w:rsid w:val="00534A3C"/>
    <w:rsid w:val="00535413"/>
    <w:rsid w:val="00536B73"/>
    <w:rsid w:val="005370F3"/>
    <w:rsid w:val="00537500"/>
    <w:rsid w:val="00537DBF"/>
    <w:rsid w:val="005402F8"/>
    <w:rsid w:val="005421F2"/>
    <w:rsid w:val="00542672"/>
    <w:rsid w:val="00544548"/>
    <w:rsid w:val="00545865"/>
    <w:rsid w:val="00546975"/>
    <w:rsid w:val="0055085B"/>
    <w:rsid w:val="00551044"/>
    <w:rsid w:val="005550E6"/>
    <w:rsid w:val="00555334"/>
    <w:rsid w:val="00556200"/>
    <w:rsid w:val="00564456"/>
    <w:rsid w:val="0056497F"/>
    <w:rsid w:val="00566A03"/>
    <w:rsid w:val="00567E8E"/>
    <w:rsid w:val="00570909"/>
    <w:rsid w:val="00572A2E"/>
    <w:rsid w:val="00575B38"/>
    <w:rsid w:val="0057695B"/>
    <w:rsid w:val="00576AEE"/>
    <w:rsid w:val="00577D31"/>
    <w:rsid w:val="0058062A"/>
    <w:rsid w:val="005808CE"/>
    <w:rsid w:val="00582282"/>
    <w:rsid w:val="00583656"/>
    <w:rsid w:val="00584FCD"/>
    <w:rsid w:val="00587E87"/>
    <w:rsid w:val="00591609"/>
    <w:rsid w:val="005920F8"/>
    <w:rsid w:val="00592A27"/>
    <w:rsid w:val="005952D4"/>
    <w:rsid w:val="005958A2"/>
    <w:rsid w:val="005A5B29"/>
    <w:rsid w:val="005B24A4"/>
    <w:rsid w:val="005B2ABC"/>
    <w:rsid w:val="005B2E11"/>
    <w:rsid w:val="005B37E1"/>
    <w:rsid w:val="005B512D"/>
    <w:rsid w:val="005B57FD"/>
    <w:rsid w:val="005B6889"/>
    <w:rsid w:val="005B76F8"/>
    <w:rsid w:val="005C0989"/>
    <w:rsid w:val="005C1268"/>
    <w:rsid w:val="005C1F33"/>
    <w:rsid w:val="005C2382"/>
    <w:rsid w:val="005C4DB5"/>
    <w:rsid w:val="005C714D"/>
    <w:rsid w:val="005C7DCF"/>
    <w:rsid w:val="005D2576"/>
    <w:rsid w:val="005D4B96"/>
    <w:rsid w:val="005D5143"/>
    <w:rsid w:val="005D5732"/>
    <w:rsid w:val="005E47A2"/>
    <w:rsid w:val="005F32A0"/>
    <w:rsid w:val="005F4AFC"/>
    <w:rsid w:val="005F64B0"/>
    <w:rsid w:val="005F6D6E"/>
    <w:rsid w:val="006011C7"/>
    <w:rsid w:val="0060225F"/>
    <w:rsid w:val="006041D7"/>
    <w:rsid w:val="00606EEE"/>
    <w:rsid w:val="006071CF"/>
    <w:rsid w:val="006075CA"/>
    <w:rsid w:val="00607690"/>
    <w:rsid w:val="00607D5E"/>
    <w:rsid w:val="00610044"/>
    <w:rsid w:val="0061054F"/>
    <w:rsid w:val="00610E27"/>
    <w:rsid w:val="00611D85"/>
    <w:rsid w:val="006137F8"/>
    <w:rsid w:val="00613D1D"/>
    <w:rsid w:val="00616224"/>
    <w:rsid w:val="0061694B"/>
    <w:rsid w:val="006172AD"/>
    <w:rsid w:val="00617446"/>
    <w:rsid w:val="006175D1"/>
    <w:rsid w:val="00617DC3"/>
    <w:rsid w:val="00621A03"/>
    <w:rsid w:val="00622C04"/>
    <w:rsid w:val="0062590E"/>
    <w:rsid w:val="00627873"/>
    <w:rsid w:val="00627A6C"/>
    <w:rsid w:val="00632B9B"/>
    <w:rsid w:val="006331A6"/>
    <w:rsid w:val="006345B3"/>
    <w:rsid w:val="0063587C"/>
    <w:rsid w:val="00635EA8"/>
    <w:rsid w:val="0063621F"/>
    <w:rsid w:val="0064126C"/>
    <w:rsid w:val="006428B4"/>
    <w:rsid w:val="0064466B"/>
    <w:rsid w:val="0064531D"/>
    <w:rsid w:val="00651AEC"/>
    <w:rsid w:val="00654826"/>
    <w:rsid w:val="0065678D"/>
    <w:rsid w:val="0066119A"/>
    <w:rsid w:val="006629EF"/>
    <w:rsid w:val="00662D84"/>
    <w:rsid w:val="00663B60"/>
    <w:rsid w:val="006643DC"/>
    <w:rsid w:val="00665579"/>
    <w:rsid w:val="00667DD9"/>
    <w:rsid w:val="00671C02"/>
    <w:rsid w:val="0067238F"/>
    <w:rsid w:val="0067314E"/>
    <w:rsid w:val="00673B6D"/>
    <w:rsid w:val="00674733"/>
    <w:rsid w:val="006762DA"/>
    <w:rsid w:val="00683487"/>
    <w:rsid w:val="006841A5"/>
    <w:rsid w:val="0068795B"/>
    <w:rsid w:val="00690156"/>
    <w:rsid w:val="0069084F"/>
    <w:rsid w:val="0069094C"/>
    <w:rsid w:val="00692EDE"/>
    <w:rsid w:val="00694C07"/>
    <w:rsid w:val="006973EC"/>
    <w:rsid w:val="006A3704"/>
    <w:rsid w:val="006A6720"/>
    <w:rsid w:val="006B1138"/>
    <w:rsid w:val="006B1252"/>
    <w:rsid w:val="006B1DD4"/>
    <w:rsid w:val="006B36FC"/>
    <w:rsid w:val="006B394C"/>
    <w:rsid w:val="006B4FDF"/>
    <w:rsid w:val="006B5294"/>
    <w:rsid w:val="006B59BC"/>
    <w:rsid w:val="006B5F3F"/>
    <w:rsid w:val="006B6300"/>
    <w:rsid w:val="006B637D"/>
    <w:rsid w:val="006B64E0"/>
    <w:rsid w:val="006B6DDD"/>
    <w:rsid w:val="006B6E29"/>
    <w:rsid w:val="006B77D1"/>
    <w:rsid w:val="006C0838"/>
    <w:rsid w:val="006C0E34"/>
    <w:rsid w:val="006C28D0"/>
    <w:rsid w:val="006C4216"/>
    <w:rsid w:val="006C7A3E"/>
    <w:rsid w:val="006D0DC5"/>
    <w:rsid w:val="006D2504"/>
    <w:rsid w:val="006D7872"/>
    <w:rsid w:val="006D7904"/>
    <w:rsid w:val="006E33AB"/>
    <w:rsid w:val="006E4BF0"/>
    <w:rsid w:val="006E6197"/>
    <w:rsid w:val="006F015C"/>
    <w:rsid w:val="006F1C7F"/>
    <w:rsid w:val="006F5885"/>
    <w:rsid w:val="006F6AC1"/>
    <w:rsid w:val="006F6ACC"/>
    <w:rsid w:val="0070060C"/>
    <w:rsid w:val="007007BF"/>
    <w:rsid w:val="007009EF"/>
    <w:rsid w:val="00706BA7"/>
    <w:rsid w:val="00706CDF"/>
    <w:rsid w:val="00707E60"/>
    <w:rsid w:val="007102E9"/>
    <w:rsid w:val="00713666"/>
    <w:rsid w:val="00713B9E"/>
    <w:rsid w:val="00713EEA"/>
    <w:rsid w:val="00714162"/>
    <w:rsid w:val="00715431"/>
    <w:rsid w:val="007161BF"/>
    <w:rsid w:val="00716812"/>
    <w:rsid w:val="00717F41"/>
    <w:rsid w:val="007205AD"/>
    <w:rsid w:val="007209BF"/>
    <w:rsid w:val="00721D72"/>
    <w:rsid w:val="007239D1"/>
    <w:rsid w:val="007262F6"/>
    <w:rsid w:val="007364AE"/>
    <w:rsid w:val="00736553"/>
    <w:rsid w:val="00736C3B"/>
    <w:rsid w:val="00740568"/>
    <w:rsid w:val="00742CC8"/>
    <w:rsid w:val="007445D1"/>
    <w:rsid w:val="0074531B"/>
    <w:rsid w:val="00745F50"/>
    <w:rsid w:val="00746934"/>
    <w:rsid w:val="00747281"/>
    <w:rsid w:val="00751C35"/>
    <w:rsid w:val="00752FAE"/>
    <w:rsid w:val="007530C9"/>
    <w:rsid w:val="0075531D"/>
    <w:rsid w:val="007553DC"/>
    <w:rsid w:val="00755496"/>
    <w:rsid w:val="00755887"/>
    <w:rsid w:val="00756381"/>
    <w:rsid w:val="00760168"/>
    <w:rsid w:val="00764C99"/>
    <w:rsid w:val="00765FC5"/>
    <w:rsid w:val="0077191E"/>
    <w:rsid w:val="00776535"/>
    <w:rsid w:val="007767CA"/>
    <w:rsid w:val="00782A15"/>
    <w:rsid w:val="00785C78"/>
    <w:rsid w:val="0078775B"/>
    <w:rsid w:val="00787E9E"/>
    <w:rsid w:val="00790563"/>
    <w:rsid w:val="00794BAB"/>
    <w:rsid w:val="007952F1"/>
    <w:rsid w:val="007963CD"/>
    <w:rsid w:val="007967C9"/>
    <w:rsid w:val="0079735E"/>
    <w:rsid w:val="00797DB2"/>
    <w:rsid w:val="007A02B1"/>
    <w:rsid w:val="007A06B0"/>
    <w:rsid w:val="007A113E"/>
    <w:rsid w:val="007A32EE"/>
    <w:rsid w:val="007A3C0B"/>
    <w:rsid w:val="007A4585"/>
    <w:rsid w:val="007A56F1"/>
    <w:rsid w:val="007A6490"/>
    <w:rsid w:val="007A7B7E"/>
    <w:rsid w:val="007B04F0"/>
    <w:rsid w:val="007B23B4"/>
    <w:rsid w:val="007B6C41"/>
    <w:rsid w:val="007C1655"/>
    <w:rsid w:val="007C1CE5"/>
    <w:rsid w:val="007C1DBD"/>
    <w:rsid w:val="007C2EF9"/>
    <w:rsid w:val="007C3348"/>
    <w:rsid w:val="007C359B"/>
    <w:rsid w:val="007C3D30"/>
    <w:rsid w:val="007C459B"/>
    <w:rsid w:val="007C4698"/>
    <w:rsid w:val="007C4CA2"/>
    <w:rsid w:val="007C5BF5"/>
    <w:rsid w:val="007C6896"/>
    <w:rsid w:val="007D1B6F"/>
    <w:rsid w:val="007D2C28"/>
    <w:rsid w:val="007D3939"/>
    <w:rsid w:val="007D3C8F"/>
    <w:rsid w:val="007D58F8"/>
    <w:rsid w:val="007E0C61"/>
    <w:rsid w:val="007E16B7"/>
    <w:rsid w:val="007E1D90"/>
    <w:rsid w:val="007E28DE"/>
    <w:rsid w:val="007E3669"/>
    <w:rsid w:val="007F0053"/>
    <w:rsid w:val="007F0365"/>
    <w:rsid w:val="007F03B0"/>
    <w:rsid w:val="007F3AD6"/>
    <w:rsid w:val="00804AA0"/>
    <w:rsid w:val="0080623F"/>
    <w:rsid w:val="00806C13"/>
    <w:rsid w:val="00807040"/>
    <w:rsid w:val="00810040"/>
    <w:rsid w:val="008104B3"/>
    <w:rsid w:val="00810D92"/>
    <w:rsid w:val="008119C3"/>
    <w:rsid w:val="00811AC2"/>
    <w:rsid w:val="00812B1B"/>
    <w:rsid w:val="00813C0A"/>
    <w:rsid w:val="00813D1E"/>
    <w:rsid w:val="00814EEF"/>
    <w:rsid w:val="00816190"/>
    <w:rsid w:val="00816B20"/>
    <w:rsid w:val="00817044"/>
    <w:rsid w:val="00817C3C"/>
    <w:rsid w:val="00820FA1"/>
    <w:rsid w:val="00821E5A"/>
    <w:rsid w:val="00832485"/>
    <w:rsid w:val="008335F6"/>
    <w:rsid w:val="008336E5"/>
    <w:rsid w:val="00833C73"/>
    <w:rsid w:val="0083477D"/>
    <w:rsid w:val="00835153"/>
    <w:rsid w:val="008373CC"/>
    <w:rsid w:val="00840945"/>
    <w:rsid w:val="00841960"/>
    <w:rsid w:val="00844548"/>
    <w:rsid w:val="008451EF"/>
    <w:rsid w:val="00845A34"/>
    <w:rsid w:val="0084647B"/>
    <w:rsid w:val="00850695"/>
    <w:rsid w:val="00852556"/>
    <w:rsid w:val="00854993"/>
    <w:rsid w:val="00854C7C"/>
    <w:rsid w:val="008552CE"/>
    <w:rsid w:val="0085632A"/>
    <w:rsid w:val="008572F9"/>
    <w:rsid w:val="008616F4"/>
    <w:rsid w:val="00861DD0"/>
    <w:rsid w:val="00863B2F"/>
    <w:rsid w:val="008646D7"/>
    <w:rsid w:val="00864DC1"/>
    <w:rsid w:val="00865760"/>
    <w:rsid w:val="00866044"/>
    <w:rsid w:val="00866975"/>
    <w:rsid w:val="00867B58"/>
    <w:rsid w:val="008704BC"/>
    <w:rsid w:val="00870FCF"/>
    <w:rsid w:val="00872DF3"/>
    <w:rsid w:val="008744AF"/>
    <w:rsid w:val="0087535D"/>
    <w:rsid w:val="00875FA0"/>
    <w:rsid w:val="0087618B"/>
    <w:rsid w:val="00877530"/>
    <w:rsid w:val="008778E3"/>
    <w:rsid w:val="00880B36"/>
    <w:rsid w:val="00882ED0"/>
    <w:rsid w:val="00883B1A"/>
    <w:rsid w:val="00885222"/>
    <w:rsid w:val="00890BDB"/>
    <w:rsid w:val="00891588"/>
    <w:rsid w:val="00891A24"/>
    <w:rsid w:val="00891FFD"/>
    <w:rsid w:val="008922BB"/>
    <w:rsid w:val="00892D3F"/>
    <w:rsid w:val="00894777"/>
    <w:rsid w:val="00896339"/>
    <w:rsid w:val="00897FBB"/>
    <w:rsid w:val="008A000F"/>
    <w:rsid w:val="008A165A"/>
    <w:rsid w:val="008A3358"/>
    <w:rsid w:val="008A388D"/>
    <w:rsid w:val="008A4006"/>
    <w:rsid w:val="008A6F35"/>
    <w:rsid w:val="008B1AA6"/>
    <w:rsid w:val="008B353F"/>
    <w:rsid w:val="008C3191"/>
    <w:rsid w:val="008C70F6"/>
    <w:rsid w:val="008C776C"/>
    <w:rsid w:val="008C7860"/>
    <w:rsid w:val="008D1405"/>
    <w:rsid w:val="008D2CD5"/>
    <w:rsid w:val="008D6565"/>
    <w:rsid w:val="008D73F8"/>
    <w:rsid w:val="008E0D15"/>
    <w:rsid w:val="008E3856"/>
    <w:rsid w:val="008E3B47"/>
    <w:rsid w:val="008E4363"/>
    <w:rsid w:val="008E4D0E"/>
    <w:rsid w:val="008E702B"/>
    <w:rsid w:val="008F0DD5"/>
    <w:rsid w:val="008F5D68"/>
    <w:rsid w:val="008F6EBB"/>
    <w:rsid w:val="008F7251"/>
    <w:rsid w:val="009024AA"/>
    <w:rsid w:val="00904F1F"/>
    <w:rsid w:val="009063D6"/>
    <w:rsid w:val="00910BA2"/>
    <w:rsid w:val="009110B7"/>
    <w:rsid w:val="0091285F"/>
    <w:rsid w:val="009151BF"/>
    <w:rsid w:val="00915A24"/>
    <w:rsid w:val="00916A9A"/>
    <w:rsid w:val="00922244"/>
    <w:rsid w:val="00923942"/>
    <w:rsid w:val="0092685D"/>
    <w:rsid w:val="0092709D"/>
    <w:rsid w:val="00927A44"/>
    <w:rsid w:val="0093012C"/>
    <w:rsid w:val="00932688"/>
    <w:rsid w:val="009339CC"/>
    <w:rsid w:val="00934D11"/>
    <w:rsid w:val="009358E0"/>
    <w:rsid w:val="0093636E"/>
    <w:rsid w:val="009366B6"/>
    <w:rsid w:val="00947102"/>
    <w:rsid w:val="00947337"/>
    <w:rsid w:val="00950363"/>
    <w:rsid w:val="00950543"/>
    <w:rsid w:val="0095339B"/>
    <w:rsid w:val="00953F89"/>
    <w:rsid w:val="0095460B"/>
    <w:rsid w:val="00954FB3"/>
    <w:rsid w:val="0095613C"/>
    <w:rsid w:val="00962128"/>
    <w:rsid w:val="00962B12"/>
    <w:rsid w:val="0096368D"/>
    <w:rsid w:val="00963B8E"/>
    <w:rsid w:val="00967823"/>
    <w:rsid w:val="00971707"/>
    <w:rsid w:val="00976BCC"/>
    <w:rsid w:val="00982A7D"/>
    <w:rsid w:val="00982FB0"/>
    <w:rsid w:val="00985AE0"/>
    <w:rsid w:val="00985C00"/>
    <w:rsid w:val="00986018"/>
    <w:rsid w:val="00987816"/>
    <w:rsid w:val="0099170B"/>
    <w:rsid w:val="009917D3"/>
    <w:rsid w:val="00991AF7"/>
    <w:rsid w:val="00992509"/>
    <w:rsid w:val="009929D2"/>
    <w:rsid w:val="009A5209"/>
    <w:rsid w:val="009A643B"/>
    <w:rsid w:val="009B0B4A"/>
    <w:rsid w:val="009B131E"/>
    <w:rsid w:val="009B14A2"/>
    <w:rsid w:val="009B51F7"/>
    <w:rsid w:val="009B56D4"/>
    <w:rsid w:val="009B5F74"/>
    <w:rsid w:val="009B6AE5"/>
    <w:rsid w:val="009B71D6"/>
    <w:rsid w:val="009C02D2"/>
    <w:rsid w:val="009C2E1E"/>
    <w:rsid w:val="009C307E"/>
    <w:rsid w:val="009C49EA"/>
    <w:rsid w:val="009D0228"/>
    <w:rsid w:val="009D0FF2"/>
    <w:rsid w:val="009D2679"/>
    <w:rsid w:val="009D3065"/>
    <w:rsid w:val="009D417F"/>
    <w:rsid w:val="009D4ABB"/>
    <w:rsid w:val="009D5E81"/>
    <w:rsid w:val="009E1532"/>
    <w:rsid w:val="009E196E"/>
    <w:rsid w:val="009E24D1"/>
    <w:rsid w:val="009E2FC3"/>
    <w:rsid w:val="009E5A1B"/>
    <w:rsid w:val="009E629E"/>
    <w:rsid w:val="009F0506"/>
    <w:rsid w:val="009F05E7"/>
    <w:rsid w:val="009F099C"/>
    <w:rsid w:val="009F1608"/>
    <w:rsid w:val="009F203F"/>
    <w:rsid w:val="009F32D8"/>
    <w:rsid w:val="009F33E5"/>
    <w:rsid w:val="009F3735"/>
    <w:rsid w:val="009F786F"/>
    <w:rsid w:val="009F7DF3"/>
    <w:rsid w:val="00A06F3F"/>
    <w:rsid w:val="00A076C0"/>
    <w:rsid w:val="00A07A97"/>
    <w:rsid w:val="00A12BF8"/>
    <w:rsid w:val="00A1331D"/>
    <w:rsid w:val="00A141E6"/>
    <w:rsid w:val="00A1451C"/>
    <w:rsid w:val="00A163EE"/>
    <w:rsid w:val="00A164B7"/>
    <w:rsid w:val="00A17D21"/>
    <w:rsid w:val="00A20762"/>
    <w:rsid w:val="00A20EB3"/>
    <w:rsid w:val="00A232A2"/>
    <w:rsid w:val="00A25F25"/>
    <w:rsid w:val="00A26615"/>
    <w:rsid w:val="00A3187A"/>
    <w:rsid w:val="00A31A4E"/>
    <w:rsid w:val="00A31BAF"/>
    <w:rsid w:val="00A33874"/>
    <w:rsid w:val="00A37895"/>
    <w:rsid w:val="00A40FE3"/>
    <w:rsid w:val="00A42D2B"/>
    <w:rsid w:val="00A4609F"/>
    <w:rsid w:val="00A51E04"/>
    <w:rsid w:val="00A53574"/>
    <w:rsid w:val="00A5488B"/>
    <w:rsid w:val="00A55569"/>
    <w:rsid w:val="00A63049"/>
    <w:rsid w:val="00A67825"/>
    <w:rsid w:val="00A72CFE"/>
    <w:rsid w:val="00A75BD8"/>
    <w:rsid w:val="00A76F6B"/>
    <w:rsid w:val="00A83380"/>
    <w:rsid w:val="00A8344B"/>
    <w:rsid w:val="00A85D7A"/>
    <w:rsid w:val="00A91122"/>
    <w:rsid w:val="00A917A8"/>
    <w:rsid w:val="00A92F60"/>
    <w:rsid w:val="00A95A56"/>
    <w:rsid w:val="00A966F3"/>
    <w:rsid w:val="00A96783"/>
    <w:rsid w:val="00AA0052"/>
    <w:rsid w:val="00AA195D"/>
    <w:rsid w:val="00AA1B04"/>
    <w:rsid w:val="00AA1E95"/>
    <w:rsid w:val="00AA2C5F"/>
    <w:rsid w:val="00AA2CC8"/>
    <w:rsid w:val="00AA458B"/>
    <w:rsid w:val="00AA4B39"/>
    <w:rsid w:val="00AA51CC"/>
    <w:rsid w:val="00AA6973"/>
    <w:rsid w:val="00AA70E7"/>
    <w:rsid w:val="00AB4894"/>
    <w:rsid w:val="00AC525F"/>
    <w:rsid w:val="00AC69CD"/>
    <w:rsid w:val="00AC7CD8"/>
    <w:rsid w:val="00AD0A65"/>
    <w:rsid w:val="00AD2170"/>
    <w:rsid w:val="00AD2954"/>
    <w:rsid w:val="00AD4827"/>
    <w:rsid w:val="00AD5070"/>
    <w:rsid w:val="00AD540E"/>
    <w:rsid w:val="00AD6816"/>
    <w:rsid w:val="00AD755F"/>
    <w:rsid w:val="00AE08ED"/>
    <w:rsid w:val="00AE1573"/>
    <w:rsid w:val="00AE2611"/>
    <w:rsid w:val="00AE2AA5"/>
    <w:rsid w:val="00AE3F3A"/>
    <w:rsid w:val="00AE6ED8"/>
    <w:rsid w:val="00AF0CDF"/>
    <w:rsid w:val="00B05268"/>
    <w:rsid w:val="00B07087"/>
    <w:rsid w:val="00B07B14"/>
    <w:rsid w:val="00B10BBF"/>
    <w:rsid w:val="00B200A6"/>
    <w:rsid w:val="00B22509"/>
    <w:rsid w:val="00B22A95"/>
    <w:rsid w:val="00B250B6"/>
    <w:rsid w:val="00B262E3"/>
    <w:rsid w:val="00B2741A"/>
    <w:rsid w:val="00B27DA2"/>
    <w:rsid w:val="00B27F1B"/>
    <w:rsid w:val="00B34F8D"/>
    <w:rsid w:val="00B36100"/>
    <w:rsid w:val="00B36450"/>
    <w:rsid w:val="00B3668F"/>
    <w:rsid w:val="00B40079"/>
    <w:rsid w:val="00B43754"/>
    <w:rsid w:val="00B45041"/>
    <w:rsid w:val="00B45336"/>
    <w:rsid w:val="00B45E92"/>
    <w:rsid w:val="00B46414"/>
    <w:rsid w:val="00B46548"/>
    <w:rsid w:val="00B469A9"/>
    <w:rsid w:val="00B50693"/>
    <w:rsid w:val="00B51115"/>
    <w:rsid w:val="00B51EAB"/>
    <w:rsid w:val="00B52596"/>
    <w:rsid w:val="00B5418C"/>
    <w:rsid w:val="00B54F3A"/>
    <w:rsid w:val="00B57F1D"/>
    <w:rsid w:val="00B63A37"/>
    <w:rsid w:val="00B65398"/>
    <w:rsid w:val="00B702B1"/>
    <w:rsid w:val="00B71CD4"/>
    <w:rsid w:val="00B72024"/>
    <w:rsid w:val="00B737CB"/>
    <w:rsid w:val="00B746E4"/>
    <w:rsid w:val="00B74EDF"/>
    <w:rsid w:val="00B76004"/>
    <w:rsid w:val="00B76E14"/>
    <w:rsid w:val="00B81EBE"/>
    <w:rsid w:val="00B83776"/>
    <w:rsid w:val="00B90896"/>
    <w:rsid w:val="00B90C8F"/>
    <w:rsid w:val="00B94310"/>
    <w:rsid w:val="00B9440E"/>
    <w:rsid w:val="00B95559"/>
    <w:rsid w:val="00B9650B"/>
    <w:rsid w:val="00BA01C8"/>
    <w:rsid w:val="00BA2465"/>
    <w:rsid w:val="00BA301B"/>
    <w:rsid w:val="00BA3D6A"/>
    <w:rsid w:val="00BA3EAD"/>
    <w:rsid w:val="00BA56E7"/>
    <w:rsid w:val="00BB652F"/>
    <w:rsid w:val="00BC0F08"/>
    <w:rsid w:val="00BC27AF"/>
    <w:rsid w:val="00BC6A41"/>
    <w:rsid w:val="00BC6DBC"/>
    <w:rsid w:val="00BC6E70"/>
    <w:rsid w:val="00BC7622"/>
    <w:rsid w:val="00BD6063"/>
    <w:rsid w:val="00BD608F"/>
    <w:rsid w:val="00BD75BD"/>
    <w:rsid w:val="00BD76AF"/>
    <w:rsid w:val="00BF1BF9"/>
    <w:rsid w:val="00BF258A"/>
    <w:rsid w:val="00BF311E"/>
    <w:rsid w:val="00BF745C"/>
    <w:rsid w:val="00C013A0"/>
    <w:rsid w:val="00C01BB5"/>
    <w:rsid w:val="00C03CCC"/>
    <w:rsid w:val="00C0453B"/>
    <w:rsid w:val="00C05548"/>
    <w:rsid w:val="00C05CCA"/>
    <w:rsid w:val="00C062D3"/>
    <w:rsid w:val="00C06BAE"/>
    <w:rsid w:val="00C13FE4"/>
    <w:rsid w:val="00C15BAB"/>
    <w:rsid w:val="00C15BB9"/>
    <w:rsid w:val="00C15E16"/>
    <w:rsid w:val="00C17984"/>
    <w:rsid w:val="00C218B2"/>
    <w:rsid w:val="00C224BD"/>
    <w:rsid w:val="00C2560C"/>
    <w:rsid w:val="00C264DB"/>
    <w:rsid w:val="00C269E0"/>
    <w:rsid w:val="00C31E0D"/>
    <w:rsid w:val="00C31F96"/>
    <w:rsid w:val="00C322C9"/>
    <w:rsid w:val="00C33EED"/>
    <w:rsid w:val="00C34EEE"/>
    <w:rsid w:val="00C362F5"/>
    <w:rsid w:val="00C36335"/>
    <w:rsid w:val="00C36E5B"/>
    <w:rsid w:val="00C37922"/>
    <w:rsid w:val="00C40014"/>
    <w:rsid w:val="00C41304"/>
    <w:rsid w:val="00C41400"/>
    <w:rsid w:val="00C4226D"/>
    <w:rsid w:val="00C429C8"/>
    <w:rsid w:val="00C42FB7"/>
    <w:rsid w:val="00C45D1E"/>
    <w:rsid w:val="00C45FE0"/>
    <w:rsid w:val="00C46FA1"/>
    <w:rsid w:val="00C47C21"/>
    <w:rsid w:val="00C51E52"/>
    <w:rsid w:val="00C54896"/>
    <w:rsid w:val="00C56ED2"/>
    <w:rsid w:val="00C5708D"/>
    <w:rsid w:val="00C6145F"/>
    <w:rsid w:val="00C65FF4"/>
    <w:rsid w:val="00C673E3"/>
    <w:rsid w:val="00C71E9A"/>
    <w:rsid w:val="00C759C1"/>
    <w:rsid w:val="00C83041"/>
    <w:rsid w:val="00C8366A"/>
    <w:rsid w:val="00C83758"/>
    <w:rsid w:val="00C85303"/>
    <w:rsid w:val="00C90209"/>
    <w:rsid w:val="00C90B8E"/>
    <w:rsid w:val="00C90CAA"/>
    <w:rsid w:val="00C91A05"/>
    <w:rsid w:val="00C921BB"/>
    <w:rsid w:val="00C92A10"/>
    <w:rsid w:val="00C95A01"/>
    <w:rsid w:val="00C969D0"/>
    <w:rsid w:val="00C97A15"/>
    <w:rsid w:val="00CA274B"/>
    <w:rsid w:val="00CA2E27"/>
    <w:rsid w:val="00CA3220"/>
    <w:rsid w:val="00CA6BE8"/>
    <w:rsid w:val="00CB0BC3"/>
    <w:rsid w:val="00CB2770"/>
    <w:rsid w:val="00CB2A7E"/>
    <w:rsid w:val="00CB51F9"/>
    <w:rsid w:val="00CB6AA4"/>
    <w:rsid w:val="00CC093C"/>
    <w:rsid w:val="00CC22BC"/>
    <w:rsid w:val="00CC4E00"/>
    <w:rsid w:val="00CC7796"/>
    <w:rsid w:val="00CD3682"/>
    <w:rsid w:val="00CD486F"/>
    <w:rsid w:val="00CD4906"/>
    <w:rsid w:val="00CD65DB"/>
    <w:rsid w:val="00CD68B0"/>
    <w:rsid w:val="00CD6CB6"/>
    <w:rsid w:val="00CE06C0"/>
    <w:rsid w:val="00CE2978"/>
    <w:rsid w:val="00CE4A31"/>
    <w:rsid w:val="00CE6244"/>
    <w:rsid w:val="00CE77F2"/>
    <w:rsid w:val="00CE7A45"/>
    <w:rsid w:val="00CF0BB3"/>
    <w:rsid w:val="00CF2214"/>
    <w:rsid w:val="00CF264A"/>
    <w:rsid w:val="00CF396C"/>
    <w:rsid w:val="00CF3C18"/>
    <w:rsid w:val="00CF5453"/>
    <w:rsid w:val="00CF5648"/>
    <w:rsid w:val="00CF616E"/>
    <w:rsid w:val="00CF757E"/>
    <w:rsid w:val="00D0232A"/>
    <w:rsid w:val="00D02B86"/>
    <w:rsid w:val="00D07D6F"/>
    <w:rsid w:val="00D11291"/>
    <w:rsid w:val="00D11357"/>
    <w:rsid w:val="00D135CE"/>
    <w:rsid w:val="00D14D54"/>
    <w:rsid w:val="00D21669"/>
    <w:rsid w:val="00D25079"/>
    <w:rsid w:val="00D251D2"/>
    <w:rsid w:val="00D253DB"/>
    <w:rsid w:val="00D2701C"/>
    <w:rsid w:val="00D3154B"/>
    <w:rsid w:val="00D329B2"/>
    <w:rsid w:val="00D33D80"/>
    <w:rsid w:val="00D34244"/>
    <w:rsid w:val="00D40004"/>
    <w:rsid w:val="00D43ECA"/>
    <w:rsid w:val="00D46672"/>
    <w:rsid w:val="00D46D74"/>
    <w:rsid w:val="00D5164D"/>
    <w:rsid w:val="00D51E4B"/>
    <w:rsid w:val="00D57CB9"/>
    <w:rsid w:val="00D57F2C"/>
    <w:rsid w:val="00D60504"/>
    <w:rsid w:val="00D61448"/>
    <w:rsid w:val="00D628C0"/>
    <w:rsid w:val="00D631DC"/>
    <w:rsid w:val="00D65605"/>
    <w:rsid w:val="00D6677A"/>
    <w:rsid w:val="00D72882"/>
    <w:rsid w:val="00D8254C"/>
    <w:rsid w:val="00D8375C"/>
    <w:rsid w:val="00D851CF"/>
    <w:rsid w:val="00D92923"/>
    <w:rsid w:val="00D9489C"/>
    <w:rsid w:val="00D96FC8"/>
    <w:rsid w:val="00D97040"/>
    <w:rsid w:val="00DA3FBB"/>
    <w:rsid w:val="00DA5061"/>
    <w:rsid w:val="00DB1A5E"/>
    <w:rsid w:val="00DB23E7"/>
    <w:rsid w:val="00DB33B6"/>
    <w:rsid w:val="00DB3FC0"/>
    <w:rsid w:val="00DB50F5"/>
    <w:rsid w:val="00DB71EB"/>
    <w:rsid w:val="00DC0975"/>
    <w:rsid w:val="00DC27C4"/>
    <w:rsid w:val="00DC2AAF"/>
    <w:rsid w:val="00DC3EB2"/>
    <w:rsid w:val="00DC57EE"/>
    <w:rsid w:val="00DC696D"/>
    <w:rsid w:val="00DC75BF"/>
    <w:rsid w:val="00DC7E43"/>
    <w:rsid w:val="00DD164C"/>
    <w:rsid w:val="00DD224F"/>
    <w:rsid w:val="00DD29B4"/>
    <w:rsid w:val="00DD3404"/>
    <w:rsid w:val="00DD3445"/>
    <w:rsid w:val="00DD3868"/>
    <w:rsid w:val="00DD4732"/>
    <w:rsid w:val="00DD580E"/>
    <w:rsid w:val="00DD5D88"/>
    <w:rsid w:val="00DD7D28"/>
    <w:rsid w:val="00DE1D3F"/>
    <w:rsid w:val="00DE3690"/>
    <w:rsid w:val="00DE3961"/>
    <w:rsid w:val="00DE4E9D"/>
    <w:rsid w:val="00DE7D4B"/>
    <w:rsid w:val="00DF35C0"/>
    <w:rsid w:val="00DF5A49"/>
    <w:rsid w:val="00DF62E2"/>
    <w:rsid w:val="00DF75B3"/>
    <w:rsid w:val="00E03C6B"/>
    <w:rsid w:val="00E03CDD"/>
    <w:rsid w:val="00E07E8B"/>
    <w:rsid w:val="00E10666"/>
    <w:rsid w:val="00E13F27"/>
    <w:rsid w:val="00E16FDC"/>
    <w:rsid w:val="00E21955"/>
    <w:rsid w:val="00E22F84"/>
    <w:rsid w:val="00E2492A"/>
    <w:rsid w:val="00E255E5"/>
    <w:rsid w:val="00E2677C"/>
    <w:rsid w:val="00E31617"/>
    <w:rsid w:val="00E31769"/>
    <w:rsid w:val="00E31795"/>
    <w:rsid w:val="00E31DCD"/>
    <w:rsid w:val="00E3250F"/>
    <w:rsid w:val="00E3257A"/>
    <w:rsid w:val="00E331E7"/>
    <w:rsid w:val="00E3353D"/>
    <w:rsid w:val="00E34CBD"/>
    <w:rsid w:val="00E352AA"/>
    <w:rsid w:val="00E35D74"/>
    <w:rsid w:val="00E36F3F"/>
    <w:rsid w:val="00E4201A"/>
    <w:rsid w:val="00E4228F"/>
    <w:rsid w:val="00E43421"/>
    <w:rsid w:val="00E47009"/>
    <w:rsid w:val="00E47E6E"/>
    <w:rsid w:val="00E53908"/>
    <w:rsid w:val="00E5392D"/>
    <w:rsid w:val="00E54644"/>
    <w:rsid w:val="00E548E6"/>
    <w:rsid w:val="00E54D20"/>
    <w:rsid w:val="00E55280"/>
    <w:rsid w:val="00E565A3"/>
    <w:rsid w:val="00E639E5"/>
    <w:rsid w:val="00E64BA2"/>
    <w:rsid w:val="00E65940"/>
    <w:rsid w:val="00E66FB8"/>
    <w:rsid w:val="00E67386"/>
    <w:rsid w:val="00E67435"/>
    <w:rsid w:val="00E72066"/>
    <w:rsid w:val="00E74C1A"/>
    <w:rsid w:val="00E74C5B"/>
    <w:rsid w:val="00E756BC"/>
    <w:rsid w:val="00E75F17"/>
    <w:rsid w:val="00E76124"/>
    <w:rsid w:val="00E77976"/>
    <w:rsid w:val="00E841C8"/>
    <w:rsid w:val="00E84743"/>
    <w:rsid w:val="00E85602"/>
    <w:rsid w:val="00E8641C"/>
    <w:rsid w:val="00E87B4E"/>
    <w:rsid w:val="00E915CE"/>
    <w:rsid w:val="00E919E8"/>
    <w:rsid w:val="00E94EF0"/>
    <w:rsid w:val="00E96418"/>
    <w:rsid w:val="00E970B2"/>
    <w:rsid w:val="00E9798B"/>
    <w:rsid w:val="00EA48BE"/>
    <w:rsid w:val="00EA50F8"/>
    <w:rsid w:val="00EA63B7"/>
    <w:rsid w:val="00EA6F75"/>
    <w:rsid w:val="00EB2A1A"/>
    <w:rsid w:val="00EC2BF3"/>
    <w:rsid w:val="00EC2EF5"/>
    <w:rsid w:val="00EC4C4C"/>
    <w:rsid w:val="00EC566A"/>
    <w:rsid w:val="00EC5ACF"/>
    <w:rsid w:val="00EC6540"/>
    <w:rsid w:val="00EC6622"/>
    <w:rsid w:val="00ED0CE6"/>
    <w:rsid w:val="00ED1539"/>
    <w:rsid w:val="00ED1D15"/>
    <w:rsid w:val="00ED1D1A"/>
    <w:rsid w:val="00ED4DF0"/>
    <w:rsid w:val="00ED56FA"/>
    <w:rsid w:val="00ED70B6"/>
    <w:rsid w:val="00ED70D5"/>
    <w:rsid w:val="00ED7748"/>
    <w:rsid w:val="00EE1903"/>
    <w:rsid w:val="00EE1B35"/>
    <w:rsid w:val="00EE2435"/>
    <w:rsid w:val="00EE2833"/>
    <w:rsid w:val="00EE7398"/>
    <w:rsid w:val="00EF2756"/>
    <w:rsid w:val="00EF2765"/>
    <w:rsid w:val="00EF5310"/>
    <w:rsid w:val="00EF552C"/>
    <w:rsid w:val="00EF5D63"/>
    <w:rsid w:val="00EF62FC"/>
    <w:rsid w:val="00EF7241"/>
    <w:rsid w:val="00F00610"/>
    <w:rsid w:val="00F02878"/>
    <w:rsid w:val="00F0399F"/>
    <w:rsid w:val="00F04FBC"/>
    <w:rsid w:val="00F11981"/>
    <w:rsid w:val="00F120F9"/>
    <w:rsid w:val="00F12C6F"/>
    <w:rsid w:val="00F14BAD"/>
    <w:rsid w:val="00F14D14"/>
    <w:rsid w:val="00F2049E"/>
    <w:rsid w:val="00F22894"/>
    <w:rsid w:val="00F25AF8"/>
    <w:rsid w:val="00F27C49"/>
    <w:rsid w:val="00F31367"/>
    <w:rsid w:val="00F31CC4"/>
    <w:rsid w:val="00F32E0D"/>
    <w:rsid w:val="00F33C5A"/>
    <w:rsid w:val="00F33EE4"/>
    <w:rsid w:val="00F3458A"/>
    <w:rsid w:val="00F3660F"/>
    <w:rsid w:val="00F369FD"/>
    <w:rsid w:val="00F36B19"/>
    <w:rsid w:val="00F37CF5"/>
    <w:rsid w:val="00F44668"/>
    <w:rsid w:val="00F446C0"/>
    <w:rsid w:val="00F45036"/>
    <w:rsid w:val="00F466B3"/>
    <w:rsid w:val="00F46966"/>
    <w:rsid w:val="00F47124"/>
    <w:rsid w:val="00F53D12"/>
    <w:rsid w:val="00F53D18"/>
    <w:rsid w:val="00F54C74"/>
    <w:rsid w:val="00F560C1"/>
    <w:rsid w:val="00F57172"/>
    <w:rsid w:val="00F572D9"/>
    <w:rsid w:val="00F601A5"/>
    <w:rsid w:val="00F6238B"/>
    <w:rsid w:val="00F62F56"/>
    <w:rsid w:val="00F640D2"/>
    <w:rsid w:val="00F645D6"/>
    <w:rsid w:val="00F665B1"/>
    <w:rsid w:val="00F67BF0"/>
    <w:rsid w:val="00F67ED2"/>
    <w:rsid w:val="00F710C9"/>
    <w:rsid w:val="00F74E1F"/>
    <w:rsid w:val="00F74F35"/>
    <w:rsid w:val="00F76D02"/>
    <w:rsid w:val="00F808BC"/>
    <w:rsid w:val="00F826A5"/>
    <w:rsid w:val="00F82AD3"/>
    <w:rsid w:val="00F8414B"/>
    <w:rsid w:val="00F87F0D"/>
    <w:rsid w:val="00F91201"/>
    <w:rsid w:val="00F94F6F"/>
    <w:rsid w:val="00F9619A"/>
    <w:rsid w:val="00F9751D"/>
    <w:rsid w:val="00FA09E5"/>
    <w:rsid w:val="00FA233B"/>
    <w:rsid w:val="00FA3C57"/>
    <w:rsid w:val="00FA55E4"/>
    <w:rsid w:val="00FB0550"/>
    <w:rsid w:val="00FB20BC"/>
    <w:rsid w:val="00FB213F"/>
    <w:rsid w:val="00FB29ED"/>
    <w:rsid w:val="00FB38E8"/>
    <w:rsid w:val="00FB4C19"/>
    <w:rsid w:val="00FB5881"/>
    <w:rsid w:val="00FB615F"/>
    <w:rsid w:val="00FB68F0"/>
    <w:rsid w:val="00FB7698"/>
    <w:rsid w:val="00FC2BA8"/>
    <w:rsid w:val="00FC50AD"/>
    <w:rsid w:val="00FC579E"/>
    <w:rsid w:val="00FC71C2"/>
    <w:rsid w:val="00FC776B"/>
    <w:rsid w:val="00FD008F"/>
    <w:rsid w:val="00FD08D0"/>
    <w:rsid w:val="00FD1926"/>
    <w:rsid w:val="00FD2BC5"/>
    <w:rsid w:val="00FD4AFE"/>
    <w:rsid w:val="00FD5CD9"/>
    <w:rsid w:val="00FE2744"/>
    <w:rsid w:val="00FE2A5C"/>
    <w:rsid w:val="00FE3586"/>
    <w:rsid w:val="00FE422D"/>
    <w:rsid w:val="00FE6305"/>
    <w:rsid w:val="00FF17BA"/>
    <w:rsid w:val="00FF18C8"/>
    <w:rsid w:val="00FF20BE"/>
    <w:rsid w:val="00FF4602"/>
    <w:rsid w:val="00FF559D"/>
    <w:rsid w:val="00FF71C8"/>
    <w:rsid w:val="011C07F3"/>
    <w:rsid w:val="019599ED"/>
    <w:rsid w:val="027E0AB5"/>
    <w:rsid w:val="028B6958"/>
    <w:rsid w:val="0428EFDE"/>
    <w:rsid w:val="0469D741"/>
    <w:rsid w:val="05452612"/>
    <w:rsid w:val="061C13B0"/>
    <w:rsid w:val="07027D0D"/>
    <w:rsid w:val="07BC4EA3"/>
    <w:rsid w:val="0BC57BB7"/>
    <w:rsid w:val="0CC9BE43"/>
    <w:rsid w:val="0E63023F"/>
    <w:rsid w:val="1014DE73"/>
    <w:rsid w:val="16CA36E3"/>
    <w:rsid w:val="17DE2C4B"/>
    <w:rsid w:val="1A1126B7"/>
    <w:rsid w:val="1A66A2DD"/>
    <w:rsid w:val="1A8F8C89"/>
    <w:rsid w:val="1CA63E5B"/>
    <w:rsid w:val="1D721FAB"/>
    <w:rsid w:val="1DBB0C50"/>
    <w:rsid w:val="1E8C97C8"/>
    <w:rsid w:val="20507F72"/>
    <w:rsid w:val="230F161B"/>
    <w:rsid w:val="23600631"/>
    <w:rsid w:val="23FC08C6"/>
    <w:rsid w:val="2A1B6D5B"/>
    <w:rsid w:val="2B1B9724"/>
    <w:rsid w:val="2B6D4C57"/>
    <w:rsid w:val="2BA258BC"/>
    <w:rsid w:val="2BC8B32E"/>
    <w:rsid w:val="2D03524D"/>
    <w:rsid w:val="2D8F4A2F"/>
    <w:rsid w:val="2F408394"/>
    <w:rsid w:val="2FE1C9EC"/>
    <w:rsid w:val="305994A6"/>
    <w:rsid w:val="36174893"/>
    <w:rsid w:val="3690B227"/>
    <w:rsid w:val="3699BB27"/>
    <w:rsid w:val="382A656A"/>
    <w:rsid w:val="384E0C7A"/>
    <w:rsid w:val="395D6096"/>
    <w:rsid w:val="3C79763A"/>
    <w:rsid w:val="3EFCBB0F"/>
    <w:rsid w:val="3F38EFE1"/>
    <w:rsid w:val="4252CF0E"/>
    <w:rsid w:val="45ADD48E"/>
    <w:rsid w:val="4659BA29"/>
    <w:rsid w:val="47D8A141"/>
    <w:rsid w:val="4855DF2F"/>
    <w:rsid w:val="49EE7DCD"/>
    <w:rsid w:val="4A0C1486"/>
    <w:rsid w:val="4D4FE4CA"/>
    <w:rsid w:val="4D590973"/>
    <w:rsid w:val="4EB168E7"/>
    <w:rsid w:val="51DD5C5D"/>
    <w:rsid w:val="52332AB5"/>
    <w:rsid w:val="54147245"/>
    <w:rsid w:val="5519620B"/>
    <w:rsid w:val="56836867"/>
    <w:rsid w:val="57F6CE21"/>
    <w:rsid w:val="5913CC54"/>
    <w:rsid w:val="603D2CDB"/>
    <w:rsid w:val="62C3B8E0"/>
    <w:rsid w:val="6361B583"/>
    <w:rsid w:val="63C0899D"/>
    <w:rsid w:val="66328FC1"/>
    <w:rsid w:val="67AF28D4"/>
    <w:rsid w:val="683E8E2B"/>
    <w:rsid w:val="68EDE71D"/>
    <w:rsid w:val="6ADD4772"/>
    <w:rsid w:val="6B24ECB5"/>
    <w:rsid w:val="6B2A25ED"/>
    <w:rsid w:val="6B8E3094"/>
    <w:rsid w:val="6C2C98BA"/>
    <w:rsid w:val="6CA8FCBC"/>
    <w:rsid w:val="6DCA81B2"/>
    <w:rsid w:val="6EFD16FE"/>
    <w:rsid w:val="70794782"/>
    <w:rsid w:val="70D6C255"/>
    <w:rsid w:val="71067EC7"/>
    <w:rsid w:val="72A6673D"/>
    <w:rsid w:val="735FB485"/>
    <w:rsid w:val="75AC27DC"/>
    <w:rsid w:val="75FB2E55"/>
    <w:rsid w:val="7689FCE7"/>
    <w:rsid w:val="7719C26C"/>
    <w:rsid w:val="78FD82D1"/>
    <w:rsid w:val="79E32C81"/>
    <w:rsid w:val="79F75DFF"/>
    <w:rsid w:val="7A27D577"/>
    <w:rsid w:val="7A544F09"/>
    <w:rsid w:val="7CF4C1D6"/>
    <w:rsid w:val="7E5C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0356DE"/>
  <w15:chartTrackingRefBased/>
  <w15:docId w15:val="{03934C9E-B356-4E35-B22B-8FDCFCA6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7C1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7CB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7CB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7C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7C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7C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7C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7C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7C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7C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177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77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177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unhideWhenUsed/>
    <w:rsid w:val="00707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7E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E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E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E6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07E60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B737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37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7C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7C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7C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7C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7C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7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C31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C31F9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2762FD"/>
    <w:pPr>
      <w:spacing w:after="200" w:line="240" w:lineRule="auto"/>
    </w:pPr>
    <w:rPr>
      <w:rFonts w:ascii="Arial" w:eastAsia="Calibri" w:hAnsi="Arial" w:cs="Times New Roman"/>
      <w:i/>
      <w:iCs/>
      <w:color w:val="44546A" w:themeColor="text2"/>
      <w:sz w:val="20"/>
      <w:szCs w:val="18"/>
      <w:lang w:val="en-US"/>
    </w:rPr>
  </w:style>
  <w:style w:type="paragraph" w:customStyle="1" w:styleId="EndNoteBibliographyTitle">
    <w:name w:val="EndNote Bibliography Title"/>
    <w:basedOn w:val="Normal"/>
    <w:link w:val="EndNoteBibliographyTitleCar"/>
    <w:rsid w:val="00346F6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346F68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346F68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DefaultParagraphFont"/>
    <w:link w:val="EndNoteBibliography"/>
    <w:rsid w:val="00346F68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55620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556200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AD54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3B1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C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1C3"/>
  </w:style>
  <w:style w:type="paragraph" w:styleId="Footer">
    <w:name w:val="footer"/>
    <w:basedOn w:val="Normal"/>
    <w:link w:val="FooterChar"/>
    <w:uiPriority w:val="99"/>
    <w:semiHidden/>
    <w:unhideWhenUsed/>
    <w:rsid w:val="001C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042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6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8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6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6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7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4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4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3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8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6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8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2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5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90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3499">
          <w:marLeft w:val="21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152">
          <w:marLeft w:val="21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376">
          <w:marLeft w:val="21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675">
          <w:marLeft w:val="21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3432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254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4607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941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220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252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595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6088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36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56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8.png"/><Relationship Id="rId26" Type="http://schemas.openxmlformats.org/officeDocument/2006/relationships/hyperlink" Target="https://www.data.gouv.fr/fr/datasets/donnees-hospitalieres-relatives-a-lepidemie-de-covid-19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5" Type="http://schemas.openxmlformats.org/officeDocument/2006/relationships/hyperlink" Target="https://www.ecdc.europa.eu/en/publications-data/download-todays-data-geographic-distribution-covid-19-cases-worldwide" TargetMode="External"/><Relationship Id="rId33" Type="http://schemas.openxmlformats.org/officeDocument/2006/relationships/hyperlink" Target="https://ec.europa.eu/commission/presscorner/detail/en/IP_20_149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yperlink" Target="https://ec.europa.eu/commission/presscorner/detail/en/ip_20_148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cdc.gov/coronavirus/2019-ncov/hcp/planning-scenarios.html" TargetMode="External"/><Relationship Id="rId32" Type="http://schemas.openxmlformats.org/officeDocument/2006/relationships/hyperlink" Target="https://ec.europa.eu/commission/presscorner/detail/en/ip_20_1439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s://population.un.org/wpp/" TargetMode="External"/><Relationship Id="rId28" Type="http://schemas.openxmlformats.org/officeDocument/2006/relationships/hyperlink" Target="https://ec.europa.eu/commission/presscorner/detail/en/IP_20_1524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hyperlink" Target="https://ec.europa.eu/commission/presscorner/detail/en/ip_20_155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hyperlink" Target="http://www" TargetMode="External"/><Relationship Id="rId27" Type="http://schemas.openxmlformats.org/officeDocument/2006/relationships/hyperlink" Target="https://ec.europa.eu/health/sites/health/files/vaccination/docs/2020_strategies_deployment_en.pdf" TargetMode="External"/><Relationship Id="rId30" Type="http://schemas.openxmlformats.org/officeDocument/2006/relationships/hyperlink" Target="https://ec.europa.eu/commission/presscorner/detail/en/IP_20_1513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4D757604BFB4297A26F009C924470" ma:contentTypeVersion="10" ma:contentTypeDescription="Create a new document." ma:contentTypeScope="" ma:versionID="d44189a2e134cc5640c09e12062f91e3">
  <xsd:schema xmlns:xsd="http://www.w3.org/2001/XMLSchema" xmlns:xs="http://www.w3.org/2001/XMLSchema" xmlns:p="http://schemas.microsoft.com/office/2006/metadata/properties" xmlns:ns2="a25f4d1c-4ab2-4a93-80b1-1be7ea6a2324" xmlns:ns3="29dc7257-0b17-46d7-8ea1-2dea6c1aa1d5" targetNamespace="http://schemas.microsoft.com/office/2006/metadata/properties" ma:root="true" ma:fieldsID="493efc7f43cb476bfed5724e311dee20" ns2:_="" ns3:_="">
    <xsd:import namespace="a25f4d1c-4ab2-4a93-80b1-1be7ea6a2324"/>
    <xsd:import namespace="29dc7257-0b17-46d7-8ea1-2dea6c1aa1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f4d1c-4ab2-4a93-80b1-1be7ea6a2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c7257-0b17-46d7-8ea1-2dea6c1aa1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062F0F-51FD-4312-9478-5F640ED0268D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9dc7257-0b17-46d7-8ea1-2dea6c1aa1d5"/>
    <ds:schemaRef ds:uri="a25f4d1c-4ab2-4a93-80b1-1be7ea6a232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89568E8-6C8F-427C-B777-38C569B4AE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AD45B0-BBAD-45C8-AD01-A008BF9C0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f4d1c-4ab2-4a93-80b1-1be7ea6a2324"/>
    <ds:schemaRef ds:uri="29dc7257-0b17-46d7-8ea1-2dea6c1aa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F3DE2D-03AE-42B2-896E-D96863C8600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18</Pages>
  <Words>8032</Words>
  <Characters>45783</Characters>
  <Application>Microsoft Office Word</Application>
  <DocSecurity>0</DocSecurity>
  <Lines>381</Lines>
  <Paragraphs>107</Paragraphs>
  <ScaleCrop>false</ScaleCrop>
  <Company/>
  <LinksUpToDate>false</LinksUpToDate>
  <CharactersWithSpaces>53708</CharactersWithSpaces>
  <SharedDoc>false</SharedDoc>
  <HLinks>
    <vt:vector size="72" baseType="variant">
      <vt:variant>
        <vt:i4>8323183</vt:i4>
      </vt:variant>
      <vt:variant>
        <vt:i4>174</vt:i4>
      </vt:variant>
      <vt:variant>
        <vt:i4>0</vt:i4>
      </vt:variant>
      <vt:variant>
        <vt:i4>5</vt:i4>
      </vt:variant>
      <vt:variant>
        <vt:lpwstr>https://ec.europa.eu/commission/presscorner/detail/en/IP_20_1494</vt:lpwstr>
      </vt:variant>
      <vt:variant>
        <vt:lpwstr/>
      </vt:variant>
      <vt:variant>
        <vt:i4>7471205</vt:i4>
      </vt:variant>
      <vt:variant>
        <vt:i4>171</vt:i4>
      </vt:variant>
      <vt:variant>
        <vt:i4>0</vt:i4>
      </vt:variant>
      <vt:variant>
        <vt:i4>5</vt:i4>
      </vt:variant>
      <vt:variant>
        <vt:lpwstr>https://ec.europa.eu/commission/presscorner/detail/en/ip_20_1439</vt:lpwstr>
      </vt:variant>
      <vt:variant>
        <vt:lpwstr/>
      </vt:variant>
      <vt:variant>
        <vt:i4>8126563</vt:i4>
      </vt:variant>
      <vt:variant>
        <vt:i4>168</vt:i4>
      </vt:variant>
      <vt:variant>
        <vt:i4>0</vt:i4>
      </vt:variant>
      <vt:variant>
        <vt:i4>5</vt:i4>
      </vt:variant>
      <vt:variant>
        <vt:lpwstr>https://ec.europa.eu/commission/presscorner/detail/en/ip_20_1556</vt:lpwstr>
      </vt:variant>
      <vt:variant>
        <vt:lpwstr/>
      </vt:variant>
      <vt:variant>
        <vt:i4>7929959</vt:i4>
      </vt:variant>
      <vt:variant>
        <vt:i4>165</vt:i4>
      </vt:variant>
      <vt:variant>
        <vt:i4>0</vt:i4>
      </vt:variant>
      <vt:variant>
        <vt:i4>5</vt:i4>
      </vt:variant>
      <vt:variant>
        <vt:lpwstr>https://ec.europa.eu/commission/presscorner/detail/en/IP_20_1513</vt:lpwstr>
      </vt:variant>
      <vt:variant>
        <vt:lpwstr/>
      </vt:variant>
      <vt:variant>
        <vt:i4>7995502</vt:i4>
      </vt:variant>
      <vt:variant>
        <vt:i4>162</vt:i4>
      </vt:variant>
      <vt:variant>
        <vt:i4>0</vt:i4>
      </vt:variant>
      <vt:variant>
        <vt:i4>5</vt:i4>
      </vt:variant>
      <vt:variant>
        <vt:lpwstr>https://ec.europa.eu/commission/presscorner/detail/en/ip_20_1481</vt:lpwstr>
      </vt:variant>
      <vt:variant>
        <vt:lpwstr/>
      </vt:variant>
      <vt:variant>
        <vt:i4>8257636</vt:i4>
      </vt:variant>
      <vt:variant>
        <vt:i4>159</vt:i4>
      </vt:variant>
      <vt:variant>
        <vt:i4>0</vt:i4>
      </vt:variant>
      <vt:variant>
        <vt:i4>5</vt:i4>
      </vt:variant>
      <vt:variant>
        <vt:lpwstr>https://ec.europa.eu/commission/presscorner/detail/en/IP_20_1524</vt:lpwstr>
      </vt:variant>
      <vt:variant>
        <vt:lpwstr/>
      </vt:variant>
      <vt:variant>
        <vt:i4>7536662</vt:i4>
      </vt:variant>
      <vt:variant>
        <vt:i4>156</vt:i4>
      </vt:variant>
      <vt:variant>
        <vt:i4>0</vt:i4>
      </vt:variant>
      <vt:variant>
        <vt:i4>5</vt:i4>
      </vt:variant>
      <vt:variant>
        <vt:lpwstr>https://ec.europa.eu/health/sites/health/files/vaccination/docs/2020_strategies_deployment_en.pdf</vt:lpwstr>
      </vt:variant>
      <vt:variant>
        <vt:lpwstr/>
      </vt:variant>
      <vt:variant>
        <vt:i4>1769479</vt:i4>
      </vt:variant>
      <vt:variant>
        <vt:i4>153</vt:i4>
      </vt:variant>
      <vt:variant>
        <vt:i4>0</vt:i4>
      </vt:variant>
      <vt:variant>
        <vt:i4>5</vt:i4>
      </vt:variant>
      <vt:variant>
        <vt:lpwstr>https://www.data.gouv.fr/fr/datasets/donnees-hospitalieres-relatives-a-lepidemie-de-covid-19/</vt:lpwstr>
      </vt:variant>
      <vt:variant>
        <vt:lpwstr/>
      </vt:variant>
      <vt:variant>
        <vt:i4>4259923</vt:i4>
      </vt:variant>
      <vt:variant>
        <vt:i4>150</vt:i4>
      </vt:variant>
      <vt:variant>
        <vt:i4>0</vt:i4>
      </vt:variant>
      <vt:variant>
        <vt:i4>5</vt:i4>
      </vt:variant>
      <vt:variant>
        <vt:lpwstr>https://www.ecdc.europa.eu/en/publications-data/download-todays-data-geographic-distribution-covid-19-cases-worldwide</vt:lpwstr>
      </vt:variant>
      <vt:variant>
        <vt:lpwstr/>
      </vt:variant>
      <vt:variant>
        <vt:i4>2031628</vt:i4>
      </vt:variant>
      <vt:variant>
        <vt:i4>147</vt:i4>
      </vt:variant>
      <vt:variant>
        <vt:i4>0</vt:i4>
      </vt:variant>
      <vt:variant>
        <vt:i4>5</vt:i4>
      </vt:variant>
      <vt:variant>
        <vt:lpwstr>https://www.cdc.gov/coronavirus/2019-ncov/hcp/planning-scenarios.html</vt:lpwstr>
      </vt:variant>
      <vt:variant>
        <vt:lpwstr/>
      </vt:variant>
      <vt:variant>
        <vt:i4>3407992</vt:i4>
      </vt:variant>
      <vt:variant>
        <vt:i4>144</vt:i4>
      </vt:variant>
      <vt:variant>
        <vt:i4>0</vt:i4>
      </vt:variant>
      <vt:variant>
        <vt:i4>5</vt:i4>
      </vt:variant>
      <vt:variant>
        <vt:lpwstr>https://population.un.org/wpp/</vt:lpwstr>
      </vt:variant>
      <vt:variant>
        <vt:lpwstr/>
      </vt:variant>
      <vt:variant>
        <vt:i4>2818174</vt:i4>
      </vt:variant>
      <vt:variant>
        <vt:i4>141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Coudeville, Laurent /FR</dc:creator>
  <cp:keywords/>
  <dc:description/>
  <cp:lastModifiedBy>chn off29</cp:lastModifiedBy>
  <cp:revision>39</cp:revision>
  <dcterms:created xsi:type="dcterms:W3CDTF">2021-02-18T17:26:00Z</dcterms:created>
  <dcterms:modified xsi:type="dcterms:W3CDTF">2021-04-20T11:23:00Z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0x010100AC74D757604BFB4297A26F009C924470</vt:lpwstr>
  </property>
  <property fmtid="{D5CDD505-2E9C-101B-9397-08002B2CF9AE}" pid="3" name="ZOTERO_PREF_1">
    <vt:lpwstr>&lt;data data-version="3" zotero-version="5.0.89"&gt;&lt;session id="8T4rnNbS"/&gt;&lt;style id="http://www.zotero.org/styles/journal-of-infectious-diseases" hasBibliography="1" bibliographyStyleHasBeenSet="0"/&gt;&lt;prefs&gt;&lt;pref name="fieldType" value="Field"/&gt;&lt;pref name="au</vt:lpwstr>
  </property>
  <property fmtid="{D5CDD505-2E9C-101B-9397-08002B2CF9AE}" pid="4" name="ZOTERO_PREF_2">
    <vt:lpwstr>tomaticJournalAbbreviations" value="true"/&gt;&lt;/prefs&gt;&lt;/data&gt;</vt:lpwstr>
  </property>
</Properties>
</file>