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004F4" w14:textId="1B69CD1F" w:rsidR="00E446D1" w:rsidRDefault="00E446D1" w:rsidP="00737DE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S1 File.</w:t>
      </w:r>
    </w:p>
    <w:p w14:paraId="096CB06D" w14:textId="1B5D6533" w:rsidR="00737DE8" w:rsidRDefault="005F68BA" w:rsidP="00737DE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(Affinity of T1-116C Humaniz</w:t>
      </w:r>
      <w:r w:rsidR="00737DE8">
        <w:rPr>
          <w:rFonts w:ascii="Calibri" w:hAnsi="Calibri" w:cs="Times New Roman"/>
          <w:b/>
        </w:rPr>
        <w:t>ed Variants)</w:t>
      </w:r>
    </w:p>
    <w:p w14:paraId="29B8F421" w14:textId="77777777" w:rsidR="00737DE8" w:rsidRPr="007D616F" w:rsidRDefault="00737DE8" w:rsidP="00737DE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b/>
        </w:rPr>
      </w:pPr>
      <w:r w:rsidRPr="007D616F">
        <w:rPr>
          <w:rFonts w:ascii="Calibri" w:hAnsi="Calibri" w:cs="Times New Roman"/>
          <w:b/>
        </w:rPr>
        <w:t xml:space="preserve">Quartz Crystal Microbalance (QCM) </w:t>
      </w:r>
    </w:p>
    <w:p w14:paraId="377A681C" w14:textId="21E9D8F2" w:rsidR="0064468D" w:rsidRDefault="005F68BA" w:rsidP="00737DE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The affinity of humaniz</w:t>
      </w:r>
      <w:r w:rsidR="00737DE8" w:rsidRPr="00A379E7">
        <w:rPr>
          <w:rFonts w:ascii="Calibri" w:hAnsi="Calibri" w:cs="Times New Roman"/>
        </w:rPr>
        <w:t>ed T1-116C antibody variants for their</w:t>
      </w:r>
      <w:r w:rsidR="00737DE8">
        <w:rPr>
          <w:rFonts w:ascii="Calibri" w:hAnsi="Calibri" w:cs="Times New Roman"/>
        </w:rPr>
        <w:t xml:space="preserve"> </w:t>
      </w:r>
      <w:r w:rsidR="00737DE8" w:rsidRPr="00A379E7">
        <w:rPr>
          <w:rFonts w:ascii="Calibri" w:hAnsi="Calibri" w:cs="Times New Roman"/>
        </w:rPr>
        <w:t>target p53</w:t>
      </w:r>
      <w:r w:rsidR="006A76D7">
        <w:rPr>
          <w:rFonts w:ascii="Calibri" w:hAnsi="Calibri" w:cs="Times New Roman"/>
        </w:rPr>
        <w:t>RMP</w:t>
      </w:r>
      <w:r w:rsidR="00737DE8">
        <w:rPr>
          <w:rFonts w:ascii="Calibri" w:hAnsi="Calibri" w:cs="Times New Roman"/>
        </w:rPr>
        <w:t xml:space="preserve"> </w:t>
      </w:r>
      <w:r w:rsidR="00737DE8" w:rsidRPr="00A379E7">
        <w:rPr>
          <w:rFonts w:ascii="Calibri" w:hAnsi="Calibri" w:cs="Times New Roman"/>
        </w:rPr>
        <w:t>peptide/HLA*0201 complex was determined using</w:t>
      </w:r>
      <w:r w:rsidR="00737DE8">
        <w:rPr>
          <w:rFonts w:ascii="Calibri" w:hAnsi="Calibri" w:cs="Times New Roman"/>
        </w:rPr>
        <w:t xml:space="preserve"> a</w:t>
      </w:r>
      <w:r w:rsidR="00737DE8" w:rsidRPr="00A379E7">
        <w:rPr>
          <w:rFonts w:ascii="Calibri" w:hAnsi="Calibri" w:cs="Times New Roman"/>
        </w:rPr>
        <w:t xml:space="preserve"> qu</w:t>
      </w:r>
      <w:r w:rsidR="00737DE8">
        <w:rPr>
          <w:rFonts w:ascii="Calibri" w:hAnsi="Calibri" w:cs="Times New Roman"/>
        </w:rPr>
        <w:t xml:space="preserve">artz crystal microbalance (QCM) </w:t>
      </w:r>
      <w:r w:rsidR="00737DE8" w:rsidRPr="00A379E7">
        <w:rPr>
          <w:rFonts w:ascii="Calibri" w:hAnsi="Calibri" w:cs="Times New Roman"/>
        </w:rPr>
        <w:t>assay performed by Lonza Biologics PLC. A polyclonal</w:t>
      </w:r>
      <w:r w:rsidR="00737DE8">
        <w:rPr>
          <w:rFonts w:ascii="Calibri" w:hAnsi="Calibri" w:cs="Times New Roman"/>
        </w:rPr>
        <w:t xml:space="preserve"> rabbit anti-human IgG antibody (Attana) </w:t>
      </w:r>
      <w:r>
        <w:rPr>
          <w:rFonts w:ascii="Calibri" w:hAnsi="Calibri" w:cs="Times New Roman"/>
        </w:rPr>
        <w:t>was immobiliz</w:t>
      </w:r>
      <w:r w:rsidR="00737DE8" w:rsidRPr="00A379E7">
        <w:rPr>
          <w:rFonts w:ascii="Calibri" w:hAnsi="Calibri" w:cs="Times New Roman"/>
        </w:rPr>
        <w:t>ed on an Attana LNB Carboxy Sensor Chip via amine</w:t>
      </w:r>
      <w:r w:rsidR="00737DE8">
        <w:rPr>
          <w:rFonts w:ascii="Calibri" w:hAnsi="Calibri" w:cs="Times New Roman"/>
        </w:rPr>
        <w:t xml:space="preserve"> coupling. </w:t>
      </w:r>
      <w:r>
        <w:rPr>
          <w:rFonts w:ascii="Calibri" w:hAnsi="Calibri" w:cs="Times New Roman"/>
        </w:rPr>
        <w:t>The T1-116C humaniz</w:t>
      </w:r>
      <w:r w:rsidR="00737DE8" w:rsidRPr="00A379E7">
        <w:rPr>
          <w:rFonts w:ascii="Calibri" w:hAnsi="Calibri" w:cs="Times New Roman"/>
        </w:rPr>
        <w:t>ed variant</w:t>
      </w:r>
      <w:r w:rsidR="006A76D7">
        <w:rPr>
          <w:rFonts w:ascii="Calibri" w:hAnsi="Calibri" w:cs="Times New Roman"/>
        </w:rPr>
        <w:t>s</w:t>
      </w:r>
      <w:r w:rsidR="00737DE8" w:rsidRPr="00A379E7">
        <w:rPr>
          <w:rFonts w:ascii="Calibri" w:hAnsi="Calibri" w:cs="Times New Roman"/>
        </w:rPr>
        <w:t xml:space="preserve"> </w:t>
      </w:r>
      <w:r w:rsidR="006A76D7">
        <w:rPr>
          <w:rFonts w:ascii="Calibri" w:hAnsi="Calibri" w:cs="Times New Roman"/>
        </w:rPr>
        <w:t xml:space="preserve">were </w:t>
      </w:r>
      <w:r w:rsidR="00737DE8" w:rsidRPr="00A379E7">
        <w:rPr>
          <w:rFonts w:ascii="Calibri" w:hAnsi="Calibri" w:cs="Times New Roman"/>
        </w:rPr>
        <w:t>captured and binding</w:t>
      </w:r>
      <w:r w:rsidR="00737DE8">
        <w:rPr>
          <w:rFonts w:ascii="Calibri" w:hAnsi="Calibri" w:cs="Times New Roman"/>
        </w:rPr>
        <w:t xml:space="preserve"> </w:t>
      </w:r>
      <w:r w:rsidR="00737DE8" w:rsidRPr="00A379E7">
        <w:rPr>
          <w:rFonts w:ascii="Calibri" w:hAnsi="Calibri" w:cs="Times New Roman"/>
        </w:rPr>
        <w:t>to the HLA-A2/p53 refolded protein was studied using an 8-point 1:2 serial dilution</w:t>
      </w:r>
      <w:r w:rsidR="00737DE8">
        <w:rPr>
          <w:rFonts w:ascii="Calibri" w:hAnsi="Calibri" w:cs="Times New Roman"/>
        </w:rPr>
        <w:t xml:space="preserve"> </w:t>
      </w:r>
      <w:r w:rsidR="00737DE8" w:rsidRPr="00A379E7">
        <w:rPr>
          <w:rFonts w:ascii="Calibri" w:hAnsi="Calibri" w:cs="Times New Roman"/>
        </w:rPr>
        <w:t xml:space="preserve">starting at a concentration of 50μg/ml. </w:t>
      </w:r>
      <w:r w:rsidR="00737DE8" w:rsidRPr="00414181">
        <w:rPr>
          <w:rFonts w:ascii="Calibri" w:hAnsi="Calibri" w:cs="Times New Roman"/>
        </w:rPr>
        <w:t>All measuremen</w:t>
      </w:r>
      <w:r w:rsidR="00C460CF">
        <w:rPr>
          <w:rFonts w:ascii="Calibri" w:hAnsi="Calibri" w:cs="Times New Roman"/>
        </w:rPr>
        <w:t>ts were performed at 25°C in 1x</w:t>
      </w:r>
      <w:r w:rsidR="00737DE8" w:rsidRPr="00414181">
        <w:rPr>
          <w:rFonts w:ascii="Calibri" w:hAnsi="Calibri" w:cs="Times New Roman"/>
        </w:rPr>
        <w:t>HBS-T running buffer</w:t>
      </w:r>
      <w:r w:rsidR="00737DE8">
        <w:rPr>
          <w:rFonts w:ascii="Calibri" w:hAnsi="Calibri" w:cs="Times New Roman"/>
        </w:rPr>
        <w:t>.</w:t>
      </w:r>
      <w:r w:rsidR="00737DE8" w:rsidRPr="00414181">
        <w:rPr>
          <w:rFonts w:ascii="Calibri" w:hAnsi="Calibri" w:cs="Times New Roman"/>
        </w:rPr>
        <w:t xml:space="preserve"> Data</w:t>
      </w:r>
      <w:r w:rsidR="00737DE8">
        <w:rPr>
          <w:rFonts w:ascii="Calibri" w:hAnsi="Calibri" w:cs="Times New Roman"/>
        </w:rPr>
        <w:t xml:space="preserve"> </w:t>
      </w:r>
      <w:r w:rsidR="00737DE8" w:rsidRPr="00414181">
        <w:rPr>
          <w:rFonts w:ascii="Calibri" w:hAnsi="Calibri" w:cs="Times New Roman"/>
        </w:rPr>
        <w:t>was collected by Attester software v3.0 and subsequently processed in Attester</w:t>
      </w:r>
      <w:r w:rsidR="00737DE8">
        <w:rPr>
          <w:rFonts w:ascii="Calibri" w:hAnsi="Calibri" w:cs="Times New Roman"/>
        </w:rPr>
        <w:t xml:space="preserve"> </w:t>
      </w:r>
      <w:r w:rsidR="00737DE8" w:rsidRPr="00414181">
        <w:rPr>
          <w:rFonts w:ascii="Calibri" w:hAnsi="Calibri" w:cs="Times New Roman"/>
        </w:rPr>
        <w:t>Evaluation v3.0 and Clamp XP software</w:t>
      </w:r>
      <w:r w:rsidR="00737DE8">
        <w:rPr>
          <w:rFonts w:ascii="Calibri" w:hAnsi="Calibri" w:cs="Times New Roman"/>
        </w:rPr>
        <w:t>.</w:t>
      </w:r>
    </w:p>
    <w:p w14:paraId="6DF8D701" w14:textId="77777777" w:rsidR="00737DE8" w:rsidRDefault="00737DE8" w:rsidP="00737DE8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</w:rPr>
      </w:pPr>
    </w:p>
    <w:p w14:paraId="7E5D4396" w14:textId="77777777" w:rsidR="00737DE8" w:rsidRDefault="00737DE8" w:rsidP="00737DE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b/>
        </w:rPr>
      </w:pPr>
    </w:p>
    <w:p w14:paraId="5AF6C601" w14:textId="77777777" w:rsidR="00737DE8" w:rsidRPr="00737DE8" w:rsidRDefault="00737DE8" w:rsidP="00A665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(Specificity of T1-116C Humanised Variants)</w:t>
      </w:r>
    </w:p>
    <w:p w14:paraId="4816FF96" w14:textId="3BD6E11B" w:rsidR="00A66565" w:rsidRDefault="005F68BA" w:rsidP="00A665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T1-116C Humaniz</w:t>
      </w:r>
      <w:r w:rsidR="00A66565">
        <w:rPr>
          <w:rFonts w:ascii="Calibri" w:hAnsi="Calibri" w:cs="Times New Roman"/>
          <w:b/>
        </w:rPr>
        <w:t>ation and Staining of Cell Lines</w:t>
      </w:r>
    </w:p>
    <w:p w14:paraId="3557F48F" w14:textId="254DB416" w:rsidR="00737DE8" w:rsidRPr="00A66565" w:rsidRDefault="00A66565" w:rsidP="00A665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Times New Roman"/>
          <w:lang w:val="en-US"/>
        </w:rPr>
      </w:pPr>
      <w:r>
        <w:rPr>
          <w:rFonts w:ascii="Calibri" w:hAnsi="Calibri" w:cs="Times New Roman"/>
          <w:lang w:val="en-US"/>
        </w:rPr>
        <w:t>T1-116C</w:t>
      </w:r>
      <w:r w:rsidR="005F68BA">
        <w:rPr>
          <w:rFonts w:ascii="Calibri" w:hAnsi="Calibri" w:cs="Times New Roman"/>
          <w:lang w:val="en-US"/>
        </w:rPr>
        <w:t xml:space="preserve"> was humaniz</w:t>
      </w:r>
      <w:r w:rsidRPr="00A66565">
        <w:rPr>
          <w:rFonts w:ascii="Calibri" w:hAnsi="Calibri" w:cs="Times New Roman"/>
          <w:lang w:val="en-US"/>
        </w:rPr>
        <w:t>ed and</w:t>
      </w:r>
      <w:r w:rsidR="005F68BA">
        <w:rPr>
          <w:rFonts w:ascii="Calibri" w:hAnsi="Calibri" w:cs="Times New Roman"/>
          <w:lang w:val="en-US"/>
        </w:rPr>
        <w:t xml:space="preserve"> deimmuniz</w:t>
      </w:r>
      <w:r>
        <w:rPr>
          <w:rFonts w:ascii="Calibri" w:hAnsi="Calibri" w:cs="Times New Roman"/>
          <w:lang w:val="en-US"/>
        </w:rPr>
        <w:t xml:space="preserve">ed by Lonza Biologics PLC. </w:t>
      </w:r>
      <w:r w:rsidRPr="00A66565">
        <w:rPr>
          <w:rFonts w:ascii="Calibri" w:hAnsi="Calibri" w:cs="Times New Roman"/>
          <w:i/>
          <w:lang w:val="en-US"/>
        </w:rPr>
        <w:t>In silico</w:t>
      </w:r>
      <w:r w:rsidR="005F68BA">
        <w:rPr>
          <w:rFonts w:ascii="Calibri" w:hAnsi="Calibri" w:cs="Times New Roman"/>
          <w:lang w:val="en-US"/>
        </w:rPr>
        <w:t xml:space="preserve"> humanization and deimmuniz</w:t>
      </w:r>
      <w:r w:rsidRPr="00A66565">
        <w:rPr>
          <w:rFonts w:ascii="Calibri" w:hAnsi="Calibri" w:cs="Times New Roman"/>
          <w:lang w:val="en-US"/>
        </w:rPr>
        <w:t>ation were performed on heavy and</w:t>
      </w:r>
      <w:r>
        <w:rPr>
          <w:rFonts w:ascii="Calibri" w:hAnsi="Calibri" w:cs="Times New Roman"/>
          <w:lang w:val="en-US"/>
        </w:rPr>
        <w:t xml:space="preserve"> </w:t>
      </w:r>
      <w:r w:rsidRPr="00A66565">
        <w:rPr>
          <w:rFonts w:ascii="Calibri" w:hAnsi="Calibri" w:cs="Times New Roman"/>
          <w:lang w:val="en-US"/>
        </w:rPr>
        <w:t xml:space="preserve">light chain sequences using CDR grafting technology and T-cell epitope reduction. </w:t>
      </w:r>
      <w:r>
        <w:rPr>
          <w:rFonts w:ascii="Calibri" w:hAnsi="Calibri" w:cs="Times New Roman"/>
          <w:lang w:val="en-US"/>
        </w:rPr>
        <w:t xml:space="preserve">Heavy chain and light chain </w:t>
      </w:r>
      <w:r w:rsidRPr="00A66565">
        <w:rPr>
          <w:rFonts w:ascii="Calibri" w:hAnsi="Calibri" w:cs="Times New Roman"/>
          <w:lang w:val="en-US"/>
        </w:rPr>
        <w:t>vari</w:t>
      </w:r>
      <w:r w:rsidR="005F68BA">
        <w:rPr>
          <w:rFonts w:ascii="Calibri" w:hAnsi="Calibri" w:cs="Times New Roman"/>
          <w:lang w:val="en-US"/>
        </w:rPr>
        <w:t>able region cDNAs were synthesiz</w:t>
      </w:r>
      <w:r w:rsidRPr="00A66565">
        <w:rPr>
          <w:rFonts w:ascii="Calibri" w:hAnsi="Calibri" w:cs="Times New Roman"/>
          <w:lang w:val="en-US"/>
        </w:rPr>
        <w:t>ed and cloned</w:t>
      </w:r>
      <w:r>
        <w:rPr>
          <w:rFonts w:ascii="Calibri" w:hAnsi="Calibri" w:cs="Times New Roman"/>
          <w:lang w:val="en-US"/>
        </w:rPr>
        <w:t xml:space="preserve"> </w:t>
      </w:r>
      <w:r w:rsidRPr="00A66565">
        <w:rPr>
          <w:rFonts w:ascii="Calibri" w:hAnsi="Calibri" w:cs="Times New Roman"/>
          <w:lang w:val="en-US"/>
        </w:rPr>
        <w:t>into expression vectors</w:t>
      </w:r>
      <w:r>
        <w:rPr>
          <w:rFonts w:ascii="Calibri" w:hAnsi="Calibri" w:cs="Times New Roman"/>
          <w:lang w:val="en-US"/>
        </w:rPr>
        <w:t xml:space="preserve"> encoding human IgG1 framework. </w:t>
      </w:r>
      <w:r w:rsidRPr="00A66565">
        <w:rPr>
          <w:rFonts w:ascii="Calibri" w:hAnsi="Calibri" w:cs="Times New Roman"/>
          <w:lang w:val="en-US"/>
        </w:rPr>
        <w:t>Transient transfection was</w:t>
      </w:r>
      <w:r>
        <w:rPr>
          <w:rFonts w:ascii="Calibri" w:hAnsi="Calibri" w:cs="Times New Roman"/>
          <w:lang w:val="en-US"/>
        </w:rPr>
        <w:t xml:space="preserve"> </w:t>
      </w:r>
      <w:r w:rsidRPr="00A66565">
        <w:rPr>
          <w:rFonts w:ascii="Calibri" w:hAnsi="Calibri" w:cs="Times New Roman"/>
          <w:lang w:val="en-US"/>
        </w:rPr>
        <w:t>performed in C</w:t>
      </w:r>
      <w:r w:rsidR="005F68BA">
        <w:rPr>
          <w:rFonts w:ascii="Calibri" w:hAnsi="Calibri" w:cs="Times New Roman"/>
          <w:lang w:val="en-US"/>
        </w:rPr>
        <w:t>HOK1SV GS-KO cells and humaniz</w:t>
      </w:r>
      <w:r w:rsidRPr="00A66565">
        <w:rPr>
          <w:rFonts w:ascii="Calibri" w:hAnsi="Calibri" w:cs="Times New Roman"/>
          <w:lang w:val="en-US"/>
        </w:rPr>
        <w:t>ed antibodies were purified from</w:t>
      </w:r>
      <w:r>
        <w:rPr>
          <w:rFonts w:ascii="Calibri" w:hAnsi="Calibri" w:cs="Times New Roman"/>
          <w:lang w:val="en-US"/>
        </w:rPr>
        <w:t xml:space="preserve"> </w:t>
      </w:r>
      <w:r w:rsidRPr="00A66565">
        <w:rPr>
          <w:rFonts w:ascii="Calibri" w:hAnsi="Calibri" w:cs="Times New Roman"/>
          <w:lang w:val="en-US"/>
        </w:rPr>
        <w:t>200ml culture supernatants via Protein A chromatography.</w:t>
      </w:r>
      <w:r>
        <w:rPr>
          <w:rFonts w:ascii="Calibri" w:hAnsi="Calibri" w:cs="Times New Roman"/>
          <w:lang w:val="en-US"/>
        </w:rPr>
        <w:t xml:space="preserve"> </w:t>
      </w:r>
      <w:r w:rsidR="00737DE8">
        <w:rPr>
          <w:rFonts w:ascii="Calibri" w:hAnsi="Calibri"/>
        </w:rPr>
        <w:t>T2 c</w:t>
      </w:r>
      <w:r w:rsidR="00737DE8" w:rsidRPr="004A564B">
        <w:rPr>
          <w:rFonts w:ascii="Calibri" w:hAnsi="Calibri"/>
        </w:rPr>
        <w:t>ells</w:t>
      </w:r>
      <w:r w:rsidR="0069297D">
        <w:rPr>
          <w:rFonts w:ascii="Calibri" w:hAnsi="Calibri"/>
        </w:rPr>
        <w:t xml:space="preserve"> (pulsed with a wild type, alanine or glycine substituted p53RMP peptide)</w:t>
      </w:r>
      <w:r w:rsidR="00737DE8">
        <w:rPr>
          <w:rFonts w:ascii="Calibri" w:hAnsi="Calibri"/>
        </w:rPr>
        <w:t xml:space="preserve"> or cancer cell lines </w:t>
      </w:r>
      <w:r w:rsidR="00737DE8" w:rsidRPr="004A564B">
        <w:rPr>
          <w:rFonts w:ascii="Calibri" w:hAnsi="Calibri"/>
        </w:rPr>
        <w:t xml:space="preserve">were washed with FACS </w:t>
      </w:r>
      <w:proofErr w:type="gramStart"/>
      <w:r w:rsidR="00737DE8" w:rsidRPr="004A564B">
        <w:rPr>
          <w:rFonts w:ascii="Calibri" w:hAnsi="Calibri"/>
        </w:rPr>
        <w:t>wash, and</w:t>
      </w:r>
      <w:proofErr w:type="gramEnd"/>
      <w:r w:rsidR="00737DE8" w:rsidRPr="004A564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incubated with primary antibody </w:t>
      </w:r>
      <w:r w:rsidR="00737DE8">
        <w:rPr>
          <w:rFonts w:ascii="Calibri" w:hAnsi="Calibri"/>
        </w:rPr>
        <w:t>followed by secondary antibody as per the staining protocol described</w:t>
      </w:r>
      <w:r w:rsidR="0069297D">
        <w:rPr>
          <w:rFonts w:ascii="Calibri" w:hAnsi="Calibri"/>
        </w:rPr>
        <w:t xml:space="preserve"> in the manuscript.</w:t>
      </w:r>
      <w:r w:rsidR="00737DE8">
        <w:rPr>
          <w:rFonts w:ascii="Calibri" w:hAnsi="Calibri"/>
        </w:rPr>
        <w:t xml:space="preserve"> </w:t>
      </w:r>
    </w:p>
    <w:p w14:paraId="0A4DEE57" w14:textId="77777777" w:rsidR="00737DE8" w:rsidRDefault="00737DE8" w:rsidP="00737DE8">
      <w:pPr>
        <w:spacing w:line="360" w:lineRule="auto"/>
        <w:jc w:val="both"/>
        <w:rPr>
          <w:rFonts w:ascii="Calibri" w:hAnsi="Calibri"/>
        </w:rPr>
      </w:pPr>
    </w:p>
    <w:p w14:paraId="7726E0C1" w14:textId="2A0ABB93" w:rsidR="00737DE8" w:rsidRPr="00737DE8" w:rsidRDefault="00737DE8" w:rsidP="00737DE8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b/>
          <w:i/>
          <w:color w:val="FF0000"/>
        </w:rPr>
      </w:pPr>
    </w:p>
    <w:sectPr w:rsidR="00737DE8" w:rsidRPr="00737DE8" w:rsidSect="002F40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grammar="clean"/>
  <w:doNotTrackMov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DE8"/>
    <w:rsid w:val="001A3DA7"/>
    <w:rsid w:val="002F40C5"/>
    <w:rsid w:val="005F68BA"/>
    <w:rsid w:val="0064468D"/>
    <w:rsid w:val="0069297D"/>
    <w:rsid w:val="006A76D7"/>
    <w:rsid w:val="00737DE8"/>
    <w:rsid w:val="00A66565"/>
    <w:rsid w:val="00AE2FEB"/>
    <w:rsid w:val="00BF32BD"/>
    <w:rsid w:val="00C460CF"/>
    <w:rsid w:val="00E4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CAF50"/>
  <w14:defaultImageDpi w14:val="300"/>
  <w15:docId w15:val="{04992ABE-EC61-2343-9851-E194490B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D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D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A7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Trenevska</dc:creator>
  <cp:keywords/>
  <dc:description/>
  <cp:lastModifiedBy>chn off31</cp:lastModifiedBy>
  <cp:revision>8</cp:revision>
  <dcterms:created xsi:type="dcterms:W3CDTF">2018-04-26T07:04:00Z</dcterms:created>
  <dcterms:modified xsi:type="dcterms:W3CDTF">2021-04-03T04:34:00Z</dcterms:modified>
</cp:coreProperties>
</file>