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0732" w14:textId="77777777" w:rsidR="00A14BDA" w:rsidRPr="00840BB2" w:rsidRDefault="00A14BDA" w:rsidP="00A14BDA">
      <w:pPr>
        <w:rPr>
          <w:rFonts w:ascii="Arial" w:hAnsi="Arial" w:cs="Arial"/>
          <w:sz w:val="20"/>
        </w:rPr>
      </w:pPr>
    </w:p>
    <w:p w14:paraId="673B564E" w14:textId="18A1C928" w:rsidR="00BD14D2" w:rsidRPr="00BD14D2" w:rsidRDefault="00BD14D2" w:rsidP="00BD14D2">
      <w:pPr>
        <w:spacing w:after="480"/>
        <w:rPr>
          <w:b/>
          <w:sz w:val="32"/>
        </w:rPr>
      </w:pPr>
      <w:r w:rsidRPr="00255A66">
        <w:rPr>
          <w:b/>
          <w:color w:val="000000"/>
          <w:sz w:val="32"/>
          <w:shd w:val="clear" w:color="auto" w:fill="FFFFFF"/>
        </w:rPr>
        <w:t xml:space="preserve">Evidence of continued air quality data </w:t>
      </w:r>
      <w:r w:rsidR="0042174B">
        <w:rPr>
          <w:b/>
          <w:color w:val="000000"/>
          <w:sz w:val="32"/>
          <w:shd w:val="clear" w:color="auto" w:fill="FFFFFF"/>
        </w:rPr>
        <w:t>misreporting</w:t>
      </w:r>
      <w:r w:rsidRPr="00255A66">
        <w:rPr>
          <w:b/>
          <w:color w:val="000000"/>
          <w:sz w:val="32"/>
          <w:shd w:val="clear" w:color="auto" w:fill="FFFFFF"/>
        </w:rPr>
        <w:t xml:space="preserve"> in China:   An impulse indicator saturation model comparison of local government-reported and U.S. embassy-reported PM</w:t>
      </w:r>
      <w:r w:rsidRPr="00255A66">
        <w:rPr>
          <w:b/>
          <w:color w:val="000000"/>
          <w:sz w:val="32"/>
          <w:shd w:val="clear" w:color="auto" w:fill="FFFFFF"/>
          <w:vertAlign w:val="subscript"/>
        </w:rPr>
        <w:t>2.5</w:t>
      </w:r>
      <w:r w:rsidRPr="00255A66">
        <w:rPr>
          <w:b/>
          <w:color w:val="000000"/>
          <w:sz w:val="32"/>
          <w:shd w:val="clear" w:color="auto" w:fill="FFFFFF"/>
        </w:rPr>
        <w:t xml:space="preserve"> concentrations </w:t>
      </w:r>
    </w:p>
    <w:p w14:paraId="6A6AD4C3" w14:textId="77777777" w:rsidR="00BD14D2" w:rsidRPr="00255A66" w:rsidRDefault="00BD14D2" w:rsidP="00BD14D2">
      <w:pPr>
        <w:spacing w:after="480"/>
        <w:rPr>
          <w:bCs/>
          <w:color w:val="000000"/>
          <w:shd w:val="clear" w:color="auto" w:fill="FFFFFF"/>
          <w:vertAlign w:val="superscript"/>
        </w:rPr>
      </w:pPr>
      <w:r w:rsidRPr="00255A66">
        <w:rPr>
          <w:bCs/>
          <w:color w:val="000000"/>
          <w:shd w:val="clear" w:color="auto" w:fill="FFFFFF"/>
        </w:rPr>
        <w:t>Jesse S. Turiel</w:t>
      </w:r>
      <w:r w:rsidRPr="00255A66">
        <w:rPr>
          <w:bCs/>
          <w:color w:val="000000"/>
          <w:shd w:val="clear" w:color="auto" w:fill="FFFFFF"/>
          <w:vertAlign w:val="superscript"/>
        </w:rPr>
        <w:t>1*¶</w:t>
      </w:r>
      <w:r w:rsidRPr="00255A66">
        <w:rPr>
          <w:bCs/>
          <w:color w:val="000000"/>
          <w:shd w:val="clear" w:color="auto" w:fill="FFFFFF"/>
        </w:rPr>
        <w:t>, Robert K. Kaufmann</w:t>
      </w:r>
      <w:r w:rsidRPr="00255A66">
        <w:rPr>
          <w:bCs/>
          <w:color w:val="000000"/>
          <w:shd w:val="clear" w:color="auto" w:fill="FFFFFF"/>
          <w:vertAlign w:val="superscript"/>
        </w:rPr>
        <w:t>2¶</w:t>
      </w:r>
    </w:p>
    <w:p w14:paraId="1F71224C" w14:textId="77777777" w:rsidR="00BD14D2" w:rsidRPr="00255A66" w:rsidRDefault="00BD14D2" w:rsidP="00BD14D2">
      <w:pPr>
        <w:spacing w:after="480"/>
        <w:rPr>
          <w:bCs/>
          <w:color w:val="000000"/>
          <w:shd w:val="clear" w:color="auto" w:fill="FFFFFF"/>
        </w:rPr>
      </w:pPr>
    </w:p>
    <w:p w14:paraId="523D6ED6" w14:textId="77777777" w:rsidR="00BD14D2" w:rsidRPr="00255A66" w:rsidRDefault="00BD14D2" w:rsidP="00BD14D2">
      <w:pPr>
        <w:spacing w:after="480"/>
        <w:rPr>
          <w:bCs/>
          <w:color w:val="000000"/>
          <w:szCs w:val="20"/>
          <w:shd w:val="clear" w:color="auto" w:fill="FFFFFF"/>
        </w:rPr>
      </w:pPr>
      <w:r w:rsidRPr="00255A66">
        <w:rPr>
          <w:bCs/>
          <w:color w:val="000000"/>
          <w:szCs w:val="20"/>
          <w:shd w:val="clear" w:color="auto" w:fill="FFFFFF"/>
          <w:vertAlign w:val="superscript"/>
        </w:rPr>
        <w:t>1</w:t>
      </w:r>
      <w:r w:rsidRPr="00255A66">
        <w:rPr>
          <w:bCs/>
          <w:color w:val="000000"/>
          <w:szCs w:val="20"/>
          <w:shd w:val="clear" w:color="auto" w:fill="FFFFFF"/>
        </w:rPr>
        <w:t>Ash Center for Democratic Governance and Innovation, Harvard John F. Kennedy School of Government, Cambridge, Massachusetts, United States of America</w:t>
      </w:r>
    </w:p>
    <w:p w14:paraId="19D1EE8C" w14:textId="77777777" w:rsidR="00BD14D2" w:rsidRPr="00255A66" w:rsidRDefault="00BD14D2" w:rsidP="00BD14D2">
      <w:pPr>
        <w:spacing w:after="480"/>
        <w:rPr>
          <w:bCs/>
          <w:color w:val="000000"/>
          <w:szCs w:val="20"/>
          <w:shd w:val="clear" w:color="auto" w:fill="FFFFFF"/>
        </w:rPr>
      </w:pPr>
      <w:r w:rsidRPr="00255A66">
        <w:rPr>
          <w:bCs/>
          <w:color w:val="000000"/>
          <w:szCs w:val="20"/>
          <w:shd w:val="clear" w:color="auto" w:fill="FFFFFF"/>
          <w:vertAlign w:val="superscript"/>
        </w:rPr>
        <w:t>2</w:t>
      </w:r>
      <w:r w:rsidRPr="00255A66">
        <w:rPr>
          <w:bCs/>
          <w:color w:val="000000"/>
          <w:szCs w:val="20"/>
          <w:shd w:val="clear" w:color="auto" w:fill="FFFFFF"/>
        </w:rPr>
        <w:t>Department of Earth and Environment, Boston University, Boston, Massachusetts, United States of America</w:t>
      </w:r>
    </w:p>
    <w:p w14:paraId="25B92C6E" w14:textId="77777777" w:rsidR="00BD14D2" w:rsidRPr="00255A66" w:rsidRDefault="00BD14D2" w:rsidP="00BD14D2">
      <w:pPr>
        <w:spacing w:after="480"/>
        <w:rPr>
          <w:b/>
          <w:color w:val="000000"/>
          <w:sz w:val="36"/>
          <w:shd w:val="clear" w:color="auto" w:fill="FFFFFF"/>
        </w:rPr>
      </w:pPr>
    </w:p>
    <w:p w14:paraId="4BEA3AF2" w14:textId="77777777" w:rsidR="00BD14D2" w:rsidRPr="00255A66" w:rsidRDefault="00BD14D2" w:rsidP="00BD14D2">
      <w:pPr>
        <w:spacing w:after="480"/>
        <w:rPr>
          <w:bCs/>
          <w:color w:val="000000"/>
          <w:szCs w:val="20"/>
          <w:shd w:val="clear" w:color="auto" w:fill="FFFFFF"/>
        </w:rPr>
      </w:pPr>
      <w:r w:rsidRPr="00255A66">
        <w:rPr>
          <w:bCs/>
          <w:color w:val="000000"/>
          <w:szCs w:val="20"/>
          <w:shd w:val="clear" w:color="auto" w:fill="FFFFFF"/>
        </w:rPr>
        <w:t>* Corresponding author                                                                                                                       E-mail: jsturiel@hks.harvard.edu</w:t>
      </w:r>
    </w:p>
    <w:p w14:paraId="3C7AB7D4" w14:textId="77777777" w:rsidR="00A14BDA" w:rsidRPr="00840BB2" w:rsidRDefault="00A14BDA" w:rsidP="00A14BDA">
      <w:pPr>
        <w:rPr>
          <w:rFonts w:ascii="Arial" w:hAnsi="Arial" w:cs="Arial"/>
          <w:sz w:val="20"/>
        </w:rPr>
      </w:pPr>
    </w:p>
    <w:p w14:paraId="4AEB2578" w14:textId="77777777" w:rsidR="00A14BDA" w:rsidRPr="00840BB2" w:rsidRDefault="00A14BDA" w:rsidP="00A14BDA">
      <w:pPr>
        <w:rPr>
          <w:rFonts w:ascii="Arial" w:hAnsi="Arial" w:cs="Arial"/>
          <w:b/>
          <w:sz w:val="20"/>
        </w:rPr>
      </w:pPr>
    </w:p>
    <w:p w14:paraId="3A094430" w14:textId="77777777" w:rsidR="00A14BDA" w:rsidRDefault="00A14BDA" w:rsidP="00A14BDA">
      <w:pPr>
        <w:rPr>
          <w:rFonts w:ascii="Arial" w:hAnsi="Arial" w:cs="Arial"/>
          <w:b/>
          <w:sz w:val="20"/>
        </w:rPr>
      </w:pPr>
    </w:p>
    <w:p w14:paraId="1089A5E1" w14:textId="77777777" w:rsidR="00A14BDA" w:rsidRDefault="00A14BDA" w:rsidP="00A14BDA">
      <w:pPr>
        <w:rPr>
          <w:rFonts w:ascii="Arial" w:hAnsi="Arial" w:cs="Arial"/>
          <w:b/>
          <w:sz w:val="20"/>
        </w:rPr>
      </w:pPr>
    </w:p>
    <w:p w14:paraId="0BAD644F" w14:textId="77777777" w:rsidR="00A14BDA" w:rsidRDefault="00A14BDA" w:rsidP="00A14BDA">
      <w:pPr>
        <w:rPr>
          <w:rFonts w:ascii="Arial" w:hAnsi="Arial" w:cs="Arial"/>
          <w:b/>
          <w:sz w:val="20"/>
        </w:rPr>
      </w:pPr>
    </w:p>
    <w:p w14:paraId="15EDEDB0" w14:textId="0272BC19" w:rsidR="00A14BDA" w:rsidRPr="00840BB2" w:rsidRDefault="00A14BDA" w:rsidP="00A14BDA">
      <w:pPr>
        <w:rPr>
          <w:rFonts w:ascii="Arial" w:hAnsi="Arial" w:cs="Arial"/>
          <w:b/>
          <w:sz w:val="20"/>
        </w:rPr>
      </w:pPr>
      <w:r w:rsidRPr="00840BB2">
        <w:rPr>
          <w:rFonts w:ascii="Arial" w:hAnsi="Arial" w:cs="Arial"/>
          <w:b/>
          <w:sz w:val="20"/>
        </w:rPr>
        <w:t>This file includes:</w:t>
      </w:r>
    </w:p>
    <w:p w14:paraId="63C43B3F" w14:textId="77777777" w:rsidR="00A14BDA" w:rsidRPr="00840BB2" w:rsidRDefault="00A14BDA" w:rsidP="00A14BDA">
      <w:pPr>
        <w:rPr>
          <w:rFonts w:ascii="Arial" w:hAnsi="Arial" w:cs="Arial"/>
          <w:sz w:val="20"/>
        </w:rPr>
      </w:pPr>
    </w:p>
    <w:p w14:paraId="5984D315" w14:textId="3CCEB1E7" w:rsidR="0042174B" w:rsidRDefault="006B4B4C" w:rsidP="0042174B">
      <w:pPr>
        <w:ind w:left="720"/>
        <w:rPr>
          <w:rFonts w:ascii="Arial" w:hAnsi="Arial" w:cs="Arial"/>
          <w:sz w:val="20"/>
        </w:rPr>
      </w:pPr>
      <w:r>
        <w:rPr>
          <w:rFonts w:ascii="Arial" w:hAnsi="Arial" w:cs="Arial"/>
          <w:sz w:val="20"/>
        </w:rPr>
        <w:t xml:space="preserve">S1 to S5 </w:t>
      </w:r>
      <w:r w:rsidR="00A14BDA" w:rsidRPr="00840BB2">
        <w:rPr>
          <w:rFonts w:ascii="Arial" w:hAnsi="Arial" w:cs="Arial"/>
          <w:sz w:val="20"/>
        </w:rPr>
        <w:t>Tables</w:t>
      </w:r>
    </w:p>
    <w:p w14:paraId="57ED1E06" w14:textId="608BD0D2" w:rsidR="00BE6E9D" w:rsidRDefault="006B4B4C" w:rsidP="0042174B">
      <w:pPr>
        <w:ind w:left="720"/>
        <w:rPr>
          <w:rFonts w:ascii="Arial" w:hAnsi="Arial" w:cs="Arial"/>
          <w:sz w:val="20"/>
        </w:rPr>
      </w:pPr>
      <w:r>
        <w:rPr>
          <w:rFonts w:ascii="Arial" w:hAnsi="Arial" w:cs="Arial"/>
          <w:sz w:val="20"/>
        </w:rPr>
        <w:t xml:space="preserve">S1 and S2 </w:t>
      </w:r>
      <w:r w:rsidR="00BE6E9D">
        <w:rPr>
          <w:rFonts w:ascii="Arial" w:hAnsi="Arial" w:cs="Arial"/>
          <w:sz w:val="20"/>
        </w:rPr>
        <w:t>Figures</w:t>
      </w:r>
    </w:p>
    <w:p w14:paraId="551C0B74" w14:textId="2FF03E81" w:rsidR="00421CA6" w:rsidRDefault="00421CA6" w:rsidP="0042174B">
      <w:pPr>
        <w:ind w:left="720"/>
        <w:rPr>
          <w:rFonts w:ascii="Arial" w:hAnsi="Arial" w:cs="Arial"/>
          <w:sz w:val="20"/>
        </w:rPr>
      </w:pPr>
    </w:p>
    <w:p w14:paraId="2E9A9AC7" w14:textId="7C309BCE" w:rsidR="00421CA6" w:rsidRDefault="00421CA6" w:rsidP="0042174B">
      <w:pPr>
        <w:ind w:left="720"/>
        <w:rPr>
          <w:rFonts w:ascii="Arial" w:hAnsi="Arial" w:cs="Arial"/>
          <w:sz w:val="20"/>
        </w:rPr>
      </w:pPr>
    </w:p>
    <w:p w14:paraId="6FD63408" w14:textId="0796FD0A" w:rsidR="00421CA6" w:rsidRDefault="00421CA6" w:rsidP="0042174B">
      <w:pPr>
        <w:ind w:left="720"/>
        <w:rPr>
          <w:rFonts w:ascii="Arial" w:hAnsi="Arial" w:cs="Arial"/>
          <w:sz w:val="20"/>
        </w:rPr>
      </w:pPr>
    </w:p>
    <w:p w14:paraId="46760BED" w14:textId="77777777" w:rsidR="00421CA6" w:rsidRDefault="00421CA6" w:rsidP="0042174B">
      <w:pPr>
        <w:ind w:left="720"/>
        <w:rPr>
          <w:rFonts w:ascii="Arial" w:hAnsi="Arial" w:cs="Arial"/>
          <w:sz w:val="20"/>
        </w:rPr>
      </w:pPr>
    </w:p>
    <w:p w14:paraId="0460CBBF" w14:textId="532BF096" w:rsidR="0042174B" w:rsidRDefault="0042174B" w:rsidP="0042174B">
      <w:pPr>
        <w:ind w:left="720"/>
        <w:rPr>
          <w:rFonts w:ascii="Arial" w:hAnsi="Arial" w:cs="Arial"/>
          <w:sz w:val="20"/>
        </w:rPr>
      </w:pPr>
    </w:p>
    <w:p w14:paraId="57B9909E" w14:textId="04EDED58" w:rsidR="00421CA6" w:rsidRDefault="00421CA6" w:rsidP="0042174B">
      <w:pPr>
        <w:ind w:left="720"/>
        <w:rPr>
          <w:rFonts w:ascii="Arial" w:hAnsi="Arial" w:cs="Arial"/>
          <w:sz w:val="20"/>
        </w:rPr>
      </w:pPr>
    </w:p>
    <w:p w14:paraId="36B70AAF" w14:textId="27219A84" w:rsidR="00421CA6" w:rsidRDefault="00421CA6" w:rsidP="0042174B">
      <w:pPr>
        <w:ind w:left="720"/>
        <w:rPr>
          <w:rFonts w:ascii="Arial" w:hAnsi="Arial" w:cs="Arial"/>
          <w:sz w:val="20"/>
        </w:rPr>
      </w:pPr>
    </w:p>
    <w:p w14:paraId="4F31839B" w14:textId="3992C05A" w:rsidR="00421CA6" w:rsidRDefault="00421CA6" w:rsidP="0042174B">
      <w:pPr>
        <w:ind w:left="720"/>
        <w:rPr>
          <w:rFonts w:ascii="Arial" w:hAnsi="Arial" w:cs="Arial"/>
          <w:sz w:val="20"/>
        </w:rPr>
      </w:pPr>
    </w:p>
    <w:p w14:paraId="4DEA1DE0" w14:textId="29890AC5" w:rsidR="00421CA6" w:rsidRDefault="00421CA6" w:rsidP="0042174B">
      <w:pPr>
        <w:ind w:left="720"/>
        <w:rPr>
          <w:rFonts w:ascii="Arial" w:hAnsi="Arial" w:cs="Arial"/>
          <w:sz w:val="20"/>
        </w:rPr>
      </w:pPr>
    </w:p>
    <w:p w14:paraId="096EECBB" w14:textId="7F7C6825" w:rsidR="00421CA6" w:rsidRDefault="00421CA6" w:rsidP="0042174B">
      <w:pPr>
        <w:ind w:left="720"/>
        <w:rPr>
          <w:rFonts w:ascii="Arial" w:hAnsi="Arial" w:cs="Arial"/>
          <w:sz w:val="20"/>
        </w:rPr>
      </w:pPr>
    </w:p>
    <w:p w14:paraId="62B445B5" w14:textId="77777777" w:rsidR="00421CA6" w:rsidRDefault="00421CA6" w:rsidP="0042174B">
      <w:pPr>
        <w:ind w:left="720"/>
        <w:rPr>
          <w:rFonts w:ascii="Arial" w:hAnsi="Arial" w:cs="Arial"/>
          <w:sz w:val="20"/>
        </w:rPr>
      </w:pPr>
    </w:p>
    <w:p w14:paraId="74C84DA3" w14:textId="4357607F" w:rsidR="0042174B" w:rsidRDefault="0042174B" w:rsidP="00727A2C">
      <w:pPr>
        <w:ind w:left="720"/>
        <w:rPr>
          <w:rFonts w:ascii="Arial" w:hAnsi="Arial" w:cs="Arial"/>
          <w:sz w:val="20"/>
        </w:rPr>
      </w:pPr>
    </w:p>
    <w:p w14:paraId="4D56B4BF" w14:textId="6ED6E353" w:rsidR="00727A2C" w:rsidRDefault="006B4B4C" w:rsidP="00727A2C">
      <w:pPr>
        <w:pStyle w:val="SMHeading"/>
        <w:spacing w:before="0" w:after="120"/>
        <w:rPr>
          <w:b w:val="0"/>
          <w:bCs w:val="0"/>
        </w:rPr>
      </w:pPr>
      <w:r>
        <w:rPr>
          <w:b w:val="0"/>
          <w:bCs w:val="0"/>
        </w:rPr>
        <w:lastRenderedPageBreak/>
        <w:t xml:space="preserve">S1-S3 </w:t>
      </w:r>
      <w:r w:rsidR="00421CA6" w:rsidRPr="00A51A06">
        <w:rPr>
          <w:b w:val="0"/>
          <w:bCs w:val="0"/>
        </w:rPr>
        <w:t xml:space="preserve">Tables </w:t>
      </w:r>
      <w:r w:rsidR="00421CA6">
        <w:rPr>
          <w:b w:val="0"/>
          <w:bCs w:val="0"/>
        </w:rPr>
        <w:t>reproduce the results of Tables 1-3 in the main text, with the sole difference that they use inverse quadratic distance weighting (rather than inverse distance weighting) to calculate the hourly government-reported average PM</w:t>
      </w:r>
      <w:r w:rsidR="00421CA6" w:rsidRPr="00A51A06">
        <w:rPr>
          <w:b w:val="0"/>
          <w:bCs w:val="0"/>
          <w:vertAlign w:val="subscript"/>
        </w:rPr>
        <w:t>2.5</w:t>
      </w:r>
      <w:r w:rsidR="00421CA6">
        <w:rPr>
          <w:b w:val="0"/>
          <w:bCs w:val="0"/>
        </w:rPr>
        <w:t xml:space="preserve"> concentrations in each city as described in equation (1). The purpose of this alternative weighting specification is to determine the degree to which our results are robust to different measures of calculating city-wide average pollution concentrations.</w:t>
      </w:r>
    </w:p>
    <w:p w14:paraId="21332BC1" w14:textId="2AAC66B5" w:rsidR="00421CA6" w:rsidRPr="00421CA6" w:rsidRDefault="00421CA6" w:rsidP="00421CA6">
      <w:pPr>
        <w:pStyle w:val="SMHeading"/>
        <w:spacing w:before="0" w:after="240"/>
        <w:rPr>
          <w:b w:val="0"/>
          <w:bCs w:val="0"/>
          <w:i/>
          <w:iCs/>
        </w:rPr>
      </w:pPr>
      <w:r w:rsidRPr="00421CA6">
        <w:rPr>
          <w:b w:val="0"/>
          <w:bCs w:val="0"/>
          <w:i/>
          <w:iCs/>
        </w:rPr>
        <w:t xml:space="preserve">Inverse Quadratic Distance Weighed form of Equation (1): </w:t>
      </w:r>
    </w:p>
    <w:p w14:paraId="47C4E1A3" w14:textId="035D8CB5" w:rsidR="00421CA6" w:rsidRPr="00421CA6" w:rsidRDefault="000523BC" w:rsidP="00421CA6">
      <w:pPr>
        <w:spacing w:line="480" w:lineRule="auto"/>
        <w:ind w:firstLine="360"/>
        <w:jc w:val="both"/>
        <w:rPr>
          <w:rFonts w:eastAsia="SimSun"/>
          <w:color w:val="000000" w:themeColor="text1"/>
          <w:shd w:val="clear" w:color="auto" w:fill="FFFFFF"/>
        </w:rPr>
      </w:pPr>
      <m:oMathPara>
        <m:oMath>
          <m:sSub>
            <m:sSubPr>
              <m:ctrlPr>
                <w:rPr>
                  <w:rFonts w:ascii="Cambria Math" w:hAnsi="Cambria Math"/>
                  <w:i/>
                </w:rPr>
              </m:ctrlPr>
            </m:sSubPr>
            <m:e>
              <m:r>
                <w:rPr>
                  <w:rFonts w:ascii="Cambria Math" w:hAnsi="Cambria Math"/>
                </w:rPr>
                <m:t>GOVT</m:t>
              </m:r>
            </m:e>
            <m:sub>
              <m:r>
                <w:rPr>
                  <w:rFonts w:ascii="Cambria Math" w:hAnsi="Cambria Math"/>
                </w:rPr>
                <m:t>t</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it</m:t>
                          </m:r>
                        </m:sub>
                      </m:sSub>
                    </m:num>
                    <m:den>
                      <m:sSubSup>
                        <m:sSubSupPr>
                          <m:ctrlPr>
                            <w:rPr>
                              <w:rFonts w:ascii="Cambria Math" w:eastAsia="SimSun" w:hAnsi="Cambria Math"/>
                              <w:i/>
                              <w:color w:val="000000" w:themeColor="text1"/>
                              <w:shd w:val="clear" w:color="auto" w:fill="FFFFFF"/>
                            </w:rPr>
                          </m:ctrlPr>
                        </m:sSubSupPr>
                        <m:e>
                          <m:r>
                            <w:rPr>
                              <w:rFonts w:ascii="Cambria Math" w:eastAsia="SimSun" w:hAnsi="Cambria Math"/>
                              <w:color w:val="000000" w:themeColor="text1"/>
                              <w:shd w:val="clear" w:color="auto" w:fill="FFFFFF"/>
                            </w:rPr>
                            <m:t>d</m:t>
                          </m:r>
                        </m:e>
                        <m:sub>
                          <m:r>
                            <w:rPr>
                              <w:rFonts w:ascii="Cambria Math" w:eastAsia="SimSun" w:hAnsi="Cambria Math"/>
                              <w:color w:val="000000" w:themeColor="text1"/>
                              <w:shd w:val="clear" w:color="auto" w:fill="FFFFFF"/>
                            </w:rPr>
                            <m:t>t</m:t>
                          </m:r>
                        </m:sub>
                        <m:sup>
                          <m:r>
                            <w:rPr>
                              <w:rFonts w:ascii="Cambria Math" w:eastAsia="SimSun" w:hAnsi="Cambria Math"/>
                              <w:color w:val="000000" w:themeColor="text1"/>
                              <w:shd w:val="clear" w:color="auto" w:fill="FFFFFF"/>
                            </w:rPr>
                            <m:t>2</m:t>
                          </m:r>
                        </m:sup>
                      </m:sSubSup>
                    </m:den>
                  </m:f>
                  <m:r>
                    <w:rPr>
                      <w:rFonts w:ascii="Cambria Math" w:hAnsi="Cambria Math"/>
                    </w:rPr>
                    <m:t>)</m:t>
                  </m:r>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f>
                    <m:fPr>
                      <m:ctrlPr>
                        <w:rPr>
                          <w:rFonts w:ascii="Cambria Math" w:hAnsi="Cambria Math"/>
                          <w:i/>
                        </w:rPr>
                      </m:ctrlPr>
                    </m:fPr>
                    <m:num>
                      <m:r>
                        <w:rPr>
                          <w:rFonts w:ascii="Cambria Math" w:hAnsi="Cambria Math"/>
                        </w:rPr>
                        <m:t>1</m:t>
                      </m:r>
                    </m:num>
                    <m:den>
                      <m:sSubSup>
                        <m:sSubSupPr>
                          <m:ctrlPr>
                            <w:rPr>
                              <w:rFonts w:ascii="Cambria Math" w:eastAsia="SimSun" w:hAnsi="Cambria Math"/>
                              <w:i/>
                              <w:color w:val="000000" w:themeColor="text1"/>
                              <w:shd w:val="clear" w:color="auto" w:fill="FFFFFF"/>
                            </w:rPr>
                          </m:ctrlPr>
                        </m:sSubSupPr>
                        <m:e>
                          <m:r>
                            <w:rPr>
                              <w:rFonts w:ascii="Cambria Math" w:eastAsia="SimSun" w:hAnsi="Cambria Math"/>
                              <w:color w:val="000000" w:themeColor="text1"/>
                              <w:shd w:val="clear" w:color="auto" w:fill="FFFFFF"/>
                            </w:rPr>
                            <m:t>d</m:t>
                          </m:r>
                        </m:e>
                        <m:sub>
                          <m:r>
                            <w:rPr>
                              <w:rFonts w:ascii="Cambria Math" w:eastAsia="SimSun" w:hAnsi="Cambria Math"/>
                              <w:color w:val="000000" w:themeColor="text1"/>
                              <w:shd w:val="clear" w:color="auto" w:fill="FFFFFF"/>
                            </w:rPr>
                            <m:t>t</m:t>
                          </m:r>
                        </m:sub>
                        <m:sup>
                          <m:r>
                            <w:rPr>
                              <w:rFonts w:ascii="Cambria Math" w:eastAsia="SimSun" w:hAnsi="Cambria Math"/>
                              <w:color w:val="000000" w:themeColor="text1"/>
                              <w:shd w:val="clear" w:color="auto" w:fill="FFFFFF"/>
                            </w:rPr>
                            <m:t>2</m:t>
                          </m:r>
                        </m:sup>
                      </m:sSubSup>
                    </m:den>
                  </m:f>
                  <m:r>
                    <w:rPr>
                      <w:rFonts w:ascii="Cambria Math" w:hAnsi="Cambria Math"/>
                    </w:rPr>
                    <m:t>)</m:t>
                  </m:r>
                </m:e>
              </m:nary>
            </m:den>
          </m:f>
          <m:r>
            <w:rPr>
              <w:rFonts w:ascii="Cambria Math" w:hAnsi="Cambria Math"/>
            </w:rPr>
            <m:t xml:space="preserve">  </m:t>
          </m:r>
        </m:oMath>
      </m:oMathPara>
    </w:p>
    <w:p w14:paraId="4A8DFFFD" w14:textId="4184142F" w:rsidR="0042174B" w:rsidRPr="00727A2C" w:rsidRDefault="006B4B4C" w:rsidP="00727A2C">
      <w:pPr>
        <w:pStyle w:val="SMHeading"/>
        <w:spacing w:before="0" w:after="120"/>
        <w:rPr>
          <w:b w:val="0"/>
          <w:bCs w:val="0"/>
        </w:rPr>
      </w:pPr>
      <w:r>
        <w:t xml:space="preserve">S1 </w:t>
      </w:r>
      <w:r w:rsidR="0042174B" w:rsidRPr="00BD14D2">
        <w:t>Table.</w:t>
      </w:r>
      <w:r w:rsidR="0042174B">
        <w:t xml:space="preserve"> </w:t>
      </w:r>
      <w:r w:rsidR="0042174B" w:rsidRPr="000651E3">
        <w:t>Test of null hypothesis #1 for the five Chinese cities and pooled model</w:t>
      </w:r>
      <w:r w:rsidR="0042174B">
        <w:t xml:space="preserve"> (Inverse </w:t>
      </w:r>
      <w:r w:rsidR="00A51A06">
        <w:t>quadratic distance weighting)</w:t>
      </w:r>
    </w:p>
    <w:p w14:paraId="255DE4A6" w14:textId="205FAD9F" w:rsidR="0042174B" w:rsidRDefault="0042174B" w:rsidP="00421CA6">
      <w:pPr>
        <w:pStyle w:val="SMHeading"/>
        <w:spacing w:before="0" w:after="0"/>
      </w:pPr>
    </w:p>
    <w:tbl>
      <w:tblPr>
        <w:tblW w:w="7714" w:type="dxa"/>
        <w:jc w:val="center"/>
        <w:tblLook w:val="04A0" w:firstRow="1" w:lastRow="0" w:firstColumn="1" w:lastColumn="0" w:noHBand="0" w:noVBand="1"/>
      </w:tblPr>
      <w:tblGrid>
        <w:gridCol w:w="1102"/>
        <w:gridCol w:w="1102"/>
        <w:gridCol w:w="1102"/>
        <w:gridCol w:w="1102"/>
        <w:gridCol w:w="1102"/>
        <w:gridCol w:w="1102"/>
        <w:gridCol w:w="1102"/>
      </w:tblGrid>
      <w:tr w:rsidR="0042174B" w:rsidRPr="0042174B" w14:paraId="235284BF" w14:textId="77777777" w:rsidTr="0042174B">
        <w:trPr>
          <w:trHeight w:val="339"/>
          <w:jc w:val="center"/>
        </w:trPr>
        <w:tc>
          <w:tcPr>
            <w:tcW w:w="1102" w:type="dxa"/>
            <w:vMerge w:val="restart"/>
            <w:tcBorders>
              <w:top w:val="single" w:sz="4" w:space="0" w:color="auto"/>
              <w:left w:val="single" w:sz="4" w:space="0" w:color="auto"/>
              <w:bottom w:val="single" w:sz="12" w:space="0" w:color="000000"/>
              <w:right w:val="single" w:sz="12" w:space="0" w:color="000000"/>
            </w:tcBorders>
            <w:shd w:val="clear" w:color="auto" w:fill="auto"/>
            <w:vAlign w:val="center"/>
            <w:hideMark/>
          </w:tcPr>
          <w:p w14:paraId="09CA666E" w14:textId="77777777" w:rsidR="0042174B" w:rsidRPr="0042174B" w:rsidRDefault="0042174B" w:rsidP="0042174B">
            <w:pPr>
              <w:jc w:val="center"/>
              <w:rPr>
                <w:b/>
                <w:bCs/>
                <w:color w:val="000000"/>
                <w:sz w:val="16"/>
                <w:szCs w:val="16"/>
              </w:rPr>
            </w:pPr>
            <w:r w:rsidRPr="0042174B">
              <w:rPr>
                <w:b/>
                <w:bCs/>
                <w:color w:val="000000"/>
                <w:sz w:val="16"/>
                <w:szCs w:val="16"/>
              </w:rPr>
              <w:t>Location</w:t>
            </w:r>
          </w:p>
        </w:tc>
        <w:tc>
          <w:tcPr>
            <w:tcW w:w="1102" w:type="dxa"/>
            <w:vMerge w:val="restart"/>
            <w:tcBorders>
              <w:top w:val="single" w:sz="4" w:space="0" w:color="auto"/>
              <w:left w:val="single" w:sz="12" w:space="0" w:color="000000"/>
              <w:bottom w:val="single" w:sz="12" w:space="0" w:color="000000"/>
              <w:right w:val="single" w:sz="8" w:space="0" w:color="000000"/>
            </w:tcBorders>
            <w:shd w:val="clear" w:color="auto" w:fill="auto"/>
            <w:vAlign w:val="center"/>
            <w:hideMark/>
          </w:tcPr>
          <w:p w14:paraId="34C84C0C" w14:textId="77777777" w:rsidR="0042174B" w:rsidRPr="0042174B" w:rsidRDefault="0042174B" w:rsidP="0042174B">
            <w:pPr>
              <w:jc w:val="center"/>
              <w:rPr>
                <w:b/>
                <w:bCs/>
                <w:color w:val="000000"/>
                <w:sz w:val="16"/>
                <w:szCs w:val="16"/>
              </w:rPr>
            </w:pPr>
            <w:r w:rsidRPr="0042174B">
              <w:rPr>
                <w:b/>
                <w:bCs/>
                <w:color w:val="000000"/>
                <w:sz w:val="16"/>
                <w:szCs w:val="16"/>
              </w:rPr>
              <w:t>Hourly Obs.</w:t>
            </w:r>
          </w:p>
        </w:tc>
        <w:tc>
          <w:tcPr>
            <w:tcW w:w="1102" w:type="dxa"/>
            <w:vMerge w:val="restart"/>
            <w:tcBorders>
              <w:top w:val="single" w:sz="4" w:space="0" w:color="auto"/>
              <w:left w:val="single" w:sz="8" w:space="0" w:color="000000"/>
              <w:bottom w:val="single" w:sz="12" w:space="0" w:color="000000"/>
              <w:right w:val="single" w:sz="8" w:space="0" w:color="000000"/>
            </w:tcBorders>
            <w:shd w:val="clear" w:color="auto" w:fill="auto"/>
            <w:vAlign w:val="center"/>
            <w:hideMark/>
          </w:tcPr>
          <w:p w14:paraId="031A4A25" w14:textId="77777777" w:rsidR="0042174B" w:rsidRPr="0042174B" w:rsidRDefault="0042174B" w:rsidP="0042174B">
            <w:pPr>
              <w:jc w:val="center"/>
              <w:rPr>
                <w:b/>
                <w:bCs/>
                <w:color w:val="000000"/>
                <w:sz w:val="16"/>
                <w:szCs w:val="16"/>
              </w:rPr>
            </w:pPr>
            <w:r w:rsidRPr="0042174B">
              <w:rPr>
                <w:b/>
                <w:bCs/>
                <w:color w:val="000000"/>
                <w:sz w:val="16"/>
                <w:szCs w:val="16"/>
              </w:rPr>
              <w:t xml:space="preserve">Expected Impulses          </w:t>
            </w:r>
            <w:proofErr w:type="gramStart"/>
            <w:r w:rsidRPr="0042174B">
              <w:rPr>
                <w:b/>
                <w:bCs/>
                <w:color w:val="000000"/>
                <w:sz w:val="16"/>
                <w:szCs w:val="16"/>
              </w:rPr>
              <w:t xml:space="preserve">   (</w:t>
            </w:r>
            <w:proofErr w:type="gramEnd"/>
            <w:r w:rsidRPr="0042174B">
              <w:rPr>
                <w:b/>
                <w:bCs/>
                <w:color w:val="000000"/>
                <w:sz w:val="16"/>
                <w:szCs w:val="16"/>
              </w:rPr>
              <w:t>p = 0.01)</w:t>
            </w:r>
          </w:p>
        </w:tc>
        <w:tc>
          <w:tcPr>
            <w:tcW w:w="1102" w:type="dxa"/>
            <w:vMerge w:val="restart"/>
            <w:tcBorders>
              <w:top w:val="single" w:sz="4" w:space="0" w:color="auto"/>
              <w:left w:val="single" w:sz="8" w:space="0" w:color="000000"/>
              <w:bottom w:val="single" w:sz="12" w:space="0" w:color="000000"/>
              <w:right w:val="single" w:sz="8" w:space="0" w:color="000000"/>
            </w:tcBorders>
            <w:shd w:val="clear" w:color="auto" w:fill="auto"/>
            <w:vAlign w:val="center"/>
            <w:hideMark/>
          </w:tcPr>
          <w:p w14:paraId="229B227E" w14:textId="77777777" w:rsidR="0042174B" w:rsidRPr="0042174B" w:rsidRDefault="0042174B" w:rsidP="0042174B">
            <w:pPr>
              <w:jc w:val="center"/>
              <w:rPr>
                <w:b/>
                <w:bCs/>
                <w:color w:val="000000"/>
                <w:sz w:val="16"/>
                <w:szCs w:val="16"/>
              </w:rPr>
            </w:pPr>
            <w:r w:rsidRPr="0042174B">
              <w:rPr>
                <w:b/>
                <w:bCs/>
                <w:color w:val="000000"/>
                <w:sz w:val="16"/>
                <w:szCs w:val="16"/>
              </w:rPr>
              <w:t>Observed Impulses</w:t>
            </w:r>
          </w:p>
        </w:tc>
        <w:tc>
          <w:tcPr>
            <w:tcW w:w="1102" w:type="dxa"/>
            <w:vMerge w:val="restart"/>
            <w:tcBorders>
              <w:top w:val="single" w:sz="4" w:space="0" w:color="auto"/>
              <w:left w:val="single" w:sz="8" w:space="0" w:color="000000"/>
              <w:bottom w:val="single" w:sz="12" w:space="0" w:color="000000"/>
              <w:right w:val="single" w:sz="12" w:space="0" w:color="000000"/>
            </w:tcBorders>
            <w:shd w:val="clear" w:color="auto" w:fill="auto"/>
            <w:vAlign w:val="center"/>
            <w:hideMark/>
          </w:tcPr>
          <w:p w14:paraId="34870655" w14:textId="77777777" w:rsidR="0042174B" w:rsidRPr="0042174B" w:rsidRDefault="0042174B" w:rsidP="0042174B">
            <w:pPr>
              <w:jc w:val="center"/>
              <w:rPr>
                <w:b/>
                <w:bCs/>
                <w:color w:val="000000"/>
                <w:sz w:val="16"/>
                <w:szCs w:val="16"/>
              </w:rPr>
            </w:pPr>
            <w:r w:rsidRPr="0042174B">
              <w:rPr>
                <w:b/>
                <w:bCs/>
                <w:color w:val="000000"/>
                <w:sz w:val="16"/>
                <w:szCs w:val="16"/>
              </w:rPr>
              <w:t>Mean Impulse Coefficient (β</w:t>
            </w:r>
            <w:r w:rsidRPr="0042174B">
              <w:rPr>
                <w:b/>
                <w:bCs/>
                <w:color w:val="000000"/>
                <w:sz w:val="16"/>
                <w:szCs w:val="16"/>
                <w:vertAlign w:val="subscript"/>
              </w:rPr>
              <w:t>2</w:t>
            </w:r>
            <w:r w:rsidRPr="0042174B">
              <w:rPr>
                <w:b/>
                <w:bCs/>
                <w:color w:val="000000"/>
                <w:sz w:val="16"/>
                <w:szCs w:val="16"/>
              </w:rPr>
              <w:t>)</w:t>
            </w:r>
          </w:p>
        </w:tc>
        <w:tc>
          <w:tcPr>
            <w:tcW w:w="2204" w:type="dxa"/>
            <w:gridSpan w:val="2"/>
            <w:tcBorders>
              <w:top w:val="single" w:sz="4" w:space="0" w:color="auto"/>
              <w:left w:val="nil"/>
              <w:bottom w:val="single" w:sz="8" w:space="0" w:color="000000"/>
              <w:right w:val="single" w:sz="4" w:space="0" w:color="auto"/>
            </w:tcBorders>
            <w:shd w:val="clear" w:color="auto" w:fill="auto"/>
            <w:vAlign w:val="center"/>
            <w:hideMark/>
          </w:tcPr>
          <w:p w14:paraId="3B0AAB18" w14:textId="77777777" w:rsidR="0042174B" w:rsidRPr="0042174B" w:rsidRDefault="0042174B" w:rsidP="0042174B">
            <w:pPr>
              <w:jc w:val="center"/>
              <w:rPr>
                <w:b/>
                <w:bCs/>
                <w:color w:val="000000"/>
                <w:sz w:val="16"/>
                <w:szCs w:val="16"/>
              </w:rPr>
            </w:pPr>
            <w:r w:rsidRPr="0042174B">
              <w:rPr>
                <w:b/>
                <w:bCs/>
                <w:color w:val="000000"/>
                <w:sz w:val="16"/>
                <w:szCs w:val="16"/>
              </w:rPr>
              <w:t>Null Hypothesis #1</w:t>
            </w:r>
          </w:p>
        </w:tc>
      </w:tr>
      <w:tr w:rsidR="0042174B" w:rsidRPr="0042174B" w14:paraId="14AAF626" w14:textId="77777777" w:rsidTr="0042174B">
        <w:trPr>
          <w:trHeight w:val="944"/>
          <w:jc w:val="center"/>
        </w:trPr>
        <w:tc>
          <w:tcPr>
            <w:tcW w:w="1102" w:type="dxa"/>
            <w:vMerge/>
            <w:tcBorders>
              <w:top w:val="nil"/>
              <w:left w:val="single" w:sz="4" w:space="0" w:color="auto"/>
              <w:bottom w:val="single" w:sz="12" w:space="0" w:color="000000"/>
              <w:right w:val="single" w:sz="12" w:space="0" w:color="000000"/>
            </w:tcBorders>
            <w:vAlign w:val="center"/>
            <w:hideMark/>
          </w:tcPr>
          <w:p w14:paraId="2FBB62BD" w14:textId="77777777" w:rsidR="0042174B" w:rsidRPr="0042174B" w:rsidRDefault="0042174B" w:rsidP="0042174B">
            <w:pPr>
              <w:rPr>
                <w:b/>
                <w:bCs/>
                <w:color w:val="000000"/>
                <w:sz w:val="16"/>
                <w:szCs w:val="16"/>
              </w:rPr>
            </w:pPr>
          </w:p>
        </w:tc>
        <w:tc>
          <w:tcPr>
            <w:tcW w:w="1102" w:type="dxa"/>
            <w:vMerge/>
            <w:tcBorders>
              <w:top w:val="nil"/>
              <w:left w:val="single" w:sz="12" w:space="0" w:color="000000"/>
              <w:bottom w:val="single" w:sz="12" w:space="0" w:color="000000"/>
              <w:right w:val="single" w:sz="8" w:space="0" w:color="000000"/>
            </w:tcBorders>
            <w:vAlign w:val="center"/>
            <w:hideMark/>
          </w:tcPr>
          <w:p w14:paraId="42C7ADD9" w14:textId="77777777" w:rsidR="0042174B" w:rsidRPr="0042174B" w:rsidRDefault="0042174B" w:rsidP="0042174B">
            <w:pPr>
              <w:rPr>
                <w:b/>
                <w:bCs/>
                <w:color w:val="000000"/>
                <w:sz w:val="16"/>
                <w:szCs w:val="16"/>
              </w:rPr>
            </w:pPr>
          </w:p>
        </w:tc>
        <w:tc>
          <w:tcPr>
            <w:tcW w:w="1102" w:type="dxa"/>
            <w:vMerge/>
            <w:tcBorders>
              <w:top w:val="nil"/>
              <w:left w:val="single" w:sz="8" w:space="0" w:color="000000"/>
              <w:bottom w:val="single" w:sz="12" w:space="0" w:color="000000"/>
              <w:right w:val="single" w:sz="8" w:space="0" w:color="000000"/>
            </w:tcBorders>
            <w:vAlign w:val="center"/>
            <w:hideMark/>
          </w:tcPr>
          <w:p w14:paraId="016538B9" w14:textId="77777777" w:rsidR="0042174B" w:rsidRPr="0042174B" w:rsidRDefault="0042174B" w:rsidP="0042174B">
            <w:pPr>
              <w:rPr>
                <w:b/>
                <w:bCs/>
                <w:color w:val="000000"/>
                <w:sz w:val="16"/>
                <w:szCs w:val="16"/>
              </w:rPr>
            </w:pPr>
          </w:p>
        </w:tc>
        <w:tc>
          <w:tcPr>
            <w:tcW w:w="1102" w:type="dxa"/>
            <w:vMerge/>
            <w:tcBorders>
              <w:top w:val="nil"/>
              <w:left w:val="single" w:sz="8" w:space="0" w:color="000000"/>
              <w:bottom w:val="single" w:sz="12" w:space="0" w:color="000000"/>
              <w:right w:val="single" w:sz="8" w:space="0" w:color="000000"/>
            </w:tcBorders>
            <w:vAlign w:val="center"/>
            <w:hideMark/>
          </w:tcPr>
          <w:p w14:paraId="233DD159" w14:textId="77777777" w:rsidR="0042174B" w:rsidRPr="0042174B" w:rsidRDefault="0042174B" w:rsidP="0042174B">
            <w:pPr>
              <w:rPr>
                <w:b/>
                <w:bCs/>
                <w:color w:val="000000"/>
                <w:sz w:val="16"/>
                <w:szCs w:val="16"/>
              </w:rPr>
            </w:pPr>
          </w:p>
        </w:tc>
        <w:tc>
          <w:tcPr>
            <w:tcW w:w="1102" w:type="dxa"/>
            <w:vMerge/>
            <w:tcBorders>
              <w:top w:val="nil"/>
              <w:left w:val="single" w:sz="8" w:space="0" w:color="000000"/>
              <w:bottom w:val="single" w:sz="12" w:space="0" w:color="000000"/>
              <w:right w:val="single" w:sz="12" w:space="0" w:color="000000"/>
            </w:tcBorders>
            <w:vAlign w:val="center"/>
            <w:hideMark/>
          </w:tcPr>
          <w:p w14:paraId="15950965" w14:textId="77777777" w:rsidR="0042174B" w:rsidRPr="0042174B" w:rsidRDefault="0042174B" w:rsidP="0042174B">
            <w:pPr>
              <w:rPr>
                <w:b/>
                <w:bCs/>
                <w:color w:val="000000"/>
                <w:sz w:val="16"/>
                <w:szCs w:val="16"/>
              </w:rPr>
            </w:pPr>
          </w:p>
        </w:tc>
        <w:tc>
          <w:tcPr>
            <w:tcW w:w="1102" w:type="dxa"/>
            <w:tcBorders>
              <w:top w:val="nil"/>
              <w:left w:val="nil"/>
              <w:bottom w:val="single" w:sz="12" w:space="0" w:color="000000"/>
              <w:right w:val="single" w:sz="8" w:space="0" w:color="000000"/>
            </w:tcBorders>
            <w:shd w:val="clear" w:color="auto" w:fill="auto"/>
            <w:vAlign w:val="center"/>
            <w:hideMark/>
          </w:tcPr>
          <w:p w14:paraId="1196204E" w14:textId="77777777" w:rsidR="0042174B" w:rsidRPr="0042174B" w:rsidRDefault="0042174B" w:rsidP="0042174B">
            <w:pPr>
              <w:jc w:val="center"/>
              <w:rPr>
                <w:b/>
                <w:bCs/>
                <w:color w:val="000000"/>
                <w:sz w:val="16"/>
                <w:szCs w:val="16"/>
              </w:rPr>
            </w:pPr>
            <w:proofErr w:type="spellStart"/>
            <w:r w:rsidRPr="0042174B">
              <w:rPr>
                <w:b/>
                <w:bCs/>
                <w:color w:val="000000"/>
                <w:sz w:val="16"/>
                <w:szCs w:val="16"/>
              </w:rPr>
              <w:t>S</w:t>
            </w:r>
            <w:r w:rsidRPr="0042174B">
              <w:rPr>
                <w:b/>
                <w:bCs/>
                <w:color w:val="000000"/>
                <w:sz w:val="16"/>
                <w:szCs w:val="16"/>
                <w:vertAlign w:val="subscript"/>
              </w:rPr>
              <w:t>prop</w:t>
            </w:r>
            <w:proofErr w:type="spellEnd"/>
            <w:r w:rsidRPr="0042174B">
              <w:rPr>
                <w:b/>
                <w:bCs/>
                <w:color w:val="000000"/>
                <w:sz w:val="16"/>
                <w:szCs w:val="16"/>
              </w:rPr>
              <w:t xml:space="preserve"> Statistic</w:t>
            </w:r>
          </w:p>
        </w:tc>
        <w:tc>
          <w:tcPr>
            <w:tcW w:w="1102" w:type="dxa"/>
            <w:tcBorders>
              <w:top w:val="nil"/>
              <w:left w:val="nil"/>
              <w:bottom w:val="single" w:sz="12" w:space="0" w:color="000000"/>
              <w:right w:val="single" w:sz="4" w:space="0" w:color="auto"/>
            </w:tcBorders>
            <w:shd w:val="clear" w:color="auto" w:fill="auto"/>
            <w:vAlign w:val="center"/>
            <w:hideMark/>
          </w:tcPr>
          <w:p w14:paraId="4761F96F" w14:textId="77777777" w:rsidR="0042174B" w:rsidRPr="0042174B" w:rsidRDefault="0042174B" w:rsidP="0042174B">
            <w:pPr>
              <w:jc w:val="center"/>
              <w:rPr>
                <w:b/>
                <w:bCs/>
                <w:color w:val="000000"/>
                <w:sz w:val="16"/>
                <w:szCs w:val="16"/>
              </w:rPr>
            </w:pPr>
            <w:r w:rsidRPr="0042174B">
              <w:rPr>
                <w:b/>
                <w:bCs/>
                <w:color w:val="000000"/>
                <w:sz w:val="16"/>
                <w:szCs w:val="16"/>
              </w:rPr>
              <w:t>P-Value</w:t>
            </w:r>
          </w:p>
        </w:tc>
      </w:tr>
      <w:tr w:rsidR="0042174B" w:rsidRPr="0042174B" w14:paraId="4DA1FDD7" w14:textId="77777777" w:rsidTr="0042174B">
        <w:trPr>
          <w:trHeight w:val="339"/>
          <w:jc w:val="center"/>
        </w:trPr>
        <w:tc>
          <w:tcPr>
            <w:tcW w:w="1102" w:type="dxa"/>
            <w:tcBorders>
              <w:top w:val="nil"/>
              <w:left w:val="single" w:sz="4" w:space="0" w:color="auto"/>
              <w:bottom w:val="single" w:sz="8" w:space="0" w:color="000000"/>
              <w:right w:val="single" w:sz="12" w:space="0" w:color="000000"/>
            </w:tcBorders>
            <w:shd w:val="clear" w:color="auto" w:fill="auto"/>
            <w:vAlign w:val="center"/>
            <w:hideMark/>
          </w:tcPr>
          <w:p w14:paraId="7DB1D14A" w14:textId="77777777" w:rsidR="0042174B" w:rsidRPr="0042174B" w:rsidRDefault="0042174B" w:rsidP="0042174B">
            <w:pPr>
              <w:jc w:val="center"/>
              <w:rPr>
                <w:b/>
                <w:bCs/>
                <w:color w:val="000000"/>
                <w:sz w:val="16"/>
                <w:szCs w:val="16"/>
              </w:rPr>
            </w:pPr>
            <w:r w:rsidRPr="0042174B">
              <w:rPr>
                <w:b/>
                <w:bCs/>
                <w:color w:val="000000"/>
                <w:sz w:val="16"/>
                <w:szCs w:val="16"/>
              </w:rPr>
              <w:t>Beijing</w:t>
            </w:r>
          </w:p>
        </w:tc>
        <w:tc>
          <w:tcPr>
            <w:tcW w:w="1102" w:type="dxa"/>
            <w:tcBorders>
              <w:top w:val="nil"/>
              <w:left w:val="nil"/>
              <w:bottom w:val="single" w:sz="8" w:space="0" w:color="000000"/>
              <w:right w:val="single" w:sz="8" w:space="0" w:color="000000"/>
            </w:tcBorders>
            <w:shd w:val="clear" w:color="auto" w:fill="auto"/>
            <w:vAlign w:val="center"/>
            <w:hideMark/>
          </w:tcPr>
          <w:p w14:paraId="29B6FAA5" w14:textId="77777777" w:rsidR="0042174B" w:rsidRPr="0042174B" w:rsidRDefault="0042174B" w:rsidP="0042174B">
            <w:pPr>
              <w:jc w:val="center"/>
              <w:rPr>
                <w:color w:val="000000"/>
                <w:sz w:val="16"/>
                <w:szCs w:val="16"/>
              </w:rPr>
            </w:pPr>
            <w:r w:rsidRPr="0042174B">
              <w:rPr>
                <w:color w:val="000000"/>
                <w:sz w:val="16"/>
                <w:szCs w:val="16"/>
              </w:rPr>
              <w:t>20,843</w:t>
            </w:r>
          </w:p>
        </w:tc>
        <w:tc>
          <w:tcPr>
            <w:tcW w:w="1102" w:type="dxa"/>
            <w:tcBorders>
              <w:top w:val="nil"/>
              <w:left w:val="nil"/>
              <w:bottom w:val="single" w:sz="8" w:space="0" w:color="000000"/>
              <w:right w:val="single" w:sz="8" w:space="0" w:color="000000"/>
            </w:tcBorders>
            <w:shd w:val="clear" w:color="auto" w:fill="auto"/>
            <w:vAlign w:val="center"/>
            <w:hideMark/>
          </w:tcPr>
          <w:p w14:paraId="6BBA6208" w14:textId="77777777" w:rsidR="0042174B" w:rsidRPr="0042174B" w:rsidRDefault="0042174B" w:rsidP="0042174B">
            <w:pPr>
              <w:jc w:val="center"/>
              <w:rPr>
                <w:color w:val="000000"/>
                <w:sz w:val="16"/>
                <w:szCs w:val="16"/>
              </w:rPr>
            </w:pPr>
            <w:r w:rsidRPr="0042174B">
              <w:rPr>
                <w:color w:val="000000"/>
                <w:sz w:val="16"/>
                <w:szCs w:val="16"/>
              </w:rPr>
              <w:t>208</w:t>
            </w:r>
          </w:p>
        </w:tc>
        <w:tc>
          <w:tcPr>
            <w:tcW w:w="1102" w:type="dxa"/>
            <w:tcBorders>
              <w:top w:val="nil"/>
              <w:left w:val="nil"/>
              <w:bottom w:val="single" w:sz="8" w:space="0" w:color="000000"/>
              <w:right w:val="single" w:sz="8" w:space="0" w:color="000000"/>
            </w:tcBorders>
            <w:shd w:val="clear" w:color="auto" w:fill="auto"/>
            <w:vAlign w:val="center"/>
            <w:hideMark/>
          </w:tcPr>
          <w:p w14:paraId="684FC1CB" w14:textId="77777777" w:rsidR="0042174B" w:rsidRPr="0042174B" w:rsidRDefault="0042174B" w:rsidP="0042174B">
            <w:pPr>
              <w:jc w:val="center"/>
              <w:rPr>
                <w:color w:val="000000"/>
                <w:sz w:val="16"/>
                <w:szCs w:val="16"/>
              </w:rPr>
            </w:pPr>
            <w:r w:rsidRPr="0042174B">
              <w:rPr>
                <w:color w:val="000000"/>
                <w:sz w:val="16"/>
                <w:szCs w:val="16"/>
              </w:rPr>
              <w:t>275</w:t>
            </w:r>
          </w:p>
        </w:tc>
        <w:tc>
          <w:tcPr>
            <w:tcW w:w="1102" w:type="dxa"/>
            <w:tcBorders>
              <w:top w:val="nil"/>
              <w:left w:val="nil"/>
              <w:bottom w:val="single" w:sz="8" w:space="0" w:color="000000"/>
              <w:right w:val="nil"/>
            </w:tcBorders>
            <w:shd w:val="clear" w:color="auto" w:fill="auto"/>
            <w:vAlign w:val="center"/>
            <w:hideMark/>
          </w:tcPr>
          <w:p w14:paraId="56CA705F" w14:textId="77777777" w:rsidR="0042174B" w:rsidRPr="0042174B" w:rsidRDefault="0042174B" w:rsidP="0042174B">
            <w:pPr>
              <w:jc w:val="center"/>
              <w:rPr>
                <w:color w:val="000000"/>
                <w:sz w:val="16"/>
                <w:szCs w:val="16"/>
              </w:rPr>
            </w:pPr>
            <w:r w:rsidRPr="0042174B">
              <w:rPr>
                <w:color w:val="000000"/>
                <w:sz w:val="16"/>
                <w:szCs w:val="16"/>
              </w:rPr>
              <w:t>16.21</w:t>
            </w:r>
          </w:p>
        </w:tc>
        <w:tc>
          <w:tcPr>
            <w:tcW w:w="1102" w:type="dxa"/>
            <w:tcBorders>
              <w:top w:val="nil"/>
              <w:left w:val="single" w:sz="12" w:space="0" w:color="000000"/>
              <w:bottom w:val="single" w:sz="8" w:space="0" w:color="000000"/>
              <w:right w:val="single" w:sz="8" w:space="0" w:color="000000"/>
            </w:tcBorders>
            <w:shd w:val="clear" w:color="auto" w:fill="auto"/>
            <w:vAlign w:val="center"/>
            <w:hideMark/>
          </w:tcPr>
          <w:p w14:paraId="2F45CE5F" w14:textId="77777777" w:rsidR="0042174B" w:rsidRPr="0042174B" w:rsidRDefault="0042174B" w:rsidP="0042174B">
            <w:pPr>
              <w:jc w:val="center"/>
              <w:rPr>
                <w:color w:val="000000"/>
                <w:sz w:val="16"/>
                <w:szCs w:val="16"/>
              </w:rPr>
            </w:pPr>
            <w:r w:rsidRPr="0042174B">
              <w:rPr>
                <w:color w:val="000000"/>
                <w:sz w:val="16"/>
                <w:szCs w:val="16"/>
              </w:rPr>
              <w:t>6.45</w:t>
            </w:r>
          </w:p>
        </w:tc>
        <w:tc>
          <w:tcPr>
            <w:tcW w:w="1102" w:type="dxa"/>
            <w:tcBorders>
              <w:top w:val="nil"/>
              <w:left w:val="nil"/>
              <w:bottom w:val="single" w:sz="8" w:space="0" w:color="000000"/>
              <w:right w:val="single" w:sz="4" w:space="0" w:color="auto"/>
            </w:tcBorders>
            <w:shd w:val="clear" w:color="auto" w:fill="auto"/>
            <w:vAlign w:val="center"/>
            <w:hideMark/>
          </w:tcPr>
          <w:p w14:paraId="240ACE88" w14:textId="77777777" w:rsidR="0042174B" w:rsidRPr="0042174B" w:rsidRDefault="0042174B" w:rsidP="0042174B">
            <w:pPr>
              <w:jc w:val="center"/>
              <w:rPr>
                <w:color w:val="000000"/>
                <w:sz w:val="16"/>
                <w:szCs w:val="16"/>
              </w:rPr>
            </w:pPr>
            <w:r w:rsidRPr="0042174B">
              <w:rPr>
                <w:color w:val="000000"/>
                <w:sz w:val="16"/>
                <w:szCs w:val="16"/>
              </w:rPr>
              <w:t>&lt; 0.001</w:t>
            </w:r>
            <w:r w:rsidRPr="0042174B">
              <w:rPr>
                <w:color w:val="000000"/>
                <w:sz w:val="16"/>
                <w:szCs w:val="16"/>
                <w:vertAlign w:val="superscript"/>
              </w:rPr>
              <w:t>**</w:t>
            </w:r>
          </w:p>
        </w:tc>
      </w:tr>
      <w:tr w:rsidR="0042174B" w:rsidRPr="0042174B" w14:paraId="00101EC8" w14:textId="77777777" w:rsidTr="0042174B">
        <w:trPr>
          <w:trHeight w:val="320"/>
          <w:jc w:val="center"/>
        </w:trPr>
        <w:tc>
          <w:tcPr>
            <w:tcW w:w="1102" w:type="dxa"/>
            <w:tcBorders>
              <w:top w:val="nil"/>
              <w:left w:val="single" w:sz="4" w:space="0" w:color="auto"/>
              <w:bottom w:val="single" w:sz="8" w:space="0" w:color="000000"/>
              <w:right w:val="single" w:sz="12" w:space="0" w:color="000000"/>
            </w:tcBorders>
            <w:shd w:val="clear" w:color="auto" w:fill="auto"/>
            <w:vAlign w:val="center"/>
            <w:hideMark/>
          </w:tcPr>
          <w:p w14:paraId="5A93F10D" w14:textId="77777777" w:rsidR="0042174B" w:rsidRPr="0042174B" w:rsidRDefault="0042174B" w:rsidP="0042174B">
            <w:pPr>
              <w:jc w:val="center"/>
              <w:rPr>
                <w:b/>
                <w:bCs/>
                <w:color w:val="000000"/>
                <w:sz w:val="16"/>
                <w:szCs w:val="16"/>
              </w:rPr>
            </w:pPr>
            <w:r w:rsidRPr="0042174B">
              <w:rPr>
                <w:b/>
                <w:bCs/>
                <w:color w:val="000000"/>
                <w:sz w:val="16"/>
                <w:szCs w:val="16"/>
              </w:rPr>
              <w:t>Shenyang</w:t>
            </w:r>
          </w:p>
        </w:tc>
        <w:tc>
          <w:tcPr>
            <w:tcW w:w="1102" w:type="dxa"/>
            <w:tcBorders>
              <w:top w:val="nil"/>
              <w:left w:val="nil"/>
              <w:bottom w:val="single" w:sz="8" w:space="0" w:color="000000"/>
              <w:right w:val="single" w:sz="8" w:space="0" w:color="000000"/>
            </w:tcBorders>
            <w:shd w:val="clear" w:color="auto" w:fill="auto"/>
            <w:vAlign w:val="center"/>
            <w:hideMark/>
          </w:tcPr>
          <w:p w14:paraId="789378A7" w14:textId="77777777" w:rsidR="0042174B" w:rsidRPr="0042174B" w:rsidRDefault="0042174B" w:rsidP="0042174B">
            <w:pPr>
              <w:jc w:val="center"/>
              <w:rPr>
                <w:color w:val="000000"/>
                <w:sz w:val="16"/>
                <w:szCs w:val="16"/>
              </w:rPr>
            </w:pPr>
            <w:r w:rsidRPr="0042174B">
              <w:rPr>
                <w:color w:val="000000"/>
                <w:sz w:val="16"/>
                <w:szCs w:val="16"/>
              </w:rPr>
              <w:t>20,139</w:t>
            </w:r>
          </w:p>
        </w:tc>
        <w:tc>
          <w:tcPr>
            <w:tcW w:w="1102" w:type="dxa"/>
            <w:tcBorders>
              <w:top w:val="nil"/>
              <w:left w:val="nil"/>
              <w:bottom w:val="single" w:sz="8" w:space="0" w:color="000000"/>
              <w:right w:val="single" w:sz="8" w:space="0" w:color="000000"/>
            </w:tcBorders>
            <w:shd w:val="clear" w:color="auto" w:fill="auto"/>
            <w:vAlign w:val="center"/>
            <w:hideMark/>
          </w:tcPr>
          <w:p w14:paraId="4C88A550" w14:textId="77777777" w:rsidR="0042174B" w:rsidRPr="0042174B" w:rsidRDefault="0042174B" w:rsidP="0042174B">
            <w:pPr>
              <w:jc w:val="center"/>
              <w:rPr>
                <w:color w:val="000000"/>
                <w:sz w:val="16"/>
                <w:szCs w:val="16"/>
              </w:rPr>
            </w:pPr>
            <w:r w:rsidRPr="0042174B">
              <w:rPr>
                <w:color w:val="000000"/>
                <w:sz w:val="16"/>
                <w:szCs w:val="16"/>
              </w:rPr>
              <w:t>201</w:t>
            </w:r>
          </w:p>
        </w:tc>
        <w:tc>
          <w:tcPr>
            <w:tcW w:w="1102" w:type="dxa"/>
            <w:tcBorders>
              <w:top w:val="nil"/>
              <w:left w:val="nil"/>
              <w:bottom w:val="single" w:sz="8" w:space="0" w:color="000000"/>
              <w:right w:val="single" w:sz="8" w:space="0" w:color="000000"/>
            </w:tcBorders>
            <w:shd w:val="clear" w:color="auto" w:fill="auto"/>
            <w:vAlign w:val="center"/>
            <w:hideMark/>
          </w:tcPr>
          <w:p w14:paraId="313AD7A3" w14:textId="77777777" w:rsidR="0042174B" w:rsidRPr="0042174B" w:rsidRDefault="0042174B" w:rsidP="0042174B">
            <w:pPr>
              <w:jc w:val="center"/>
              <w:rPr>
                <w:color w:val="000000"/>
                <w:sz w:val="16"/>
                <w:szCs w:val="16"/>
              </w:rPr>
            </w:pPr>
            <w:r w:rsidRPr="0042174B">
              <w:rPr>
                <w:color w:val="000000"/>
                <w:sz w:val="16"/>
                <w:szCs w:val="16"/>
              </w:rPr>
              <w:t>292</w:t>
            </w:r>
          </w:p>
        </w:tc>
        <w:tc>
          <w:tcPr>
            <w:tcW w:w="1102" w:type="dxa"/>
            <w:tcBorders>
              <w:top w:val="nil"/>
              <w:left w:val="nil"/>
              <w:bottom w:val="single" w:sz="8" w:space="0" w:color="000000"/>
              <w:right w:val="nil"/>
            </w:tcBorders>
            <w:shd w:val="clear" w:color="auto" w:fill="auto"/>
            <w:vAlign w:val="center"/>
            <w:hideMark/>
          </w:tcPr>
          <w:p w14:paraId="396F5F6F" w14:textId="77777777" w:rsidR="0042174B" w:rsidRPr="0042174B" w:rsidRDefault="0042174B" w:rsidP="0042174B">
            <w:pPr>
              <w:jc w:val="center"/>
              <w:rPr>
                <w:color w:val="000000"/>
                <w:sz w:val="16"/>
                <w:szCs w:val="16"/>
              </w:rPr>
            </w:pPr>
            <w:r w:rsidRPr="0042174B">
              <w:rPr>
                <w:color w:val="000000"/>
                <w:sz w:val="16"/>
                <w:szCs w:val="16"/>
              </w:rPr>
              <w:t>20.90</w:t>
            </w:r>
          </w:p>
        </w:tc>
        <w:tc>
          <w:tcPr>
            <w:tcW w:w="1102" w:type="dxa"/>
            <w:tcBorders>
              <w:top w:val="nil"/>
              <w:left w:val="single" w:sz="12" w:space="0" w:color="000000"/>
              <w:bottom w:val="single" w:sz="8" w:space="0" w:color="000000"/>
              <w:right w:val="single" w:sz="8" w:space="0" w:color="000000"/>
            </w:tcBorders>
            <w:shd w:val="clear" w:color="auto" w:fill="auto"/>
            <w:vAlign w:val="center"/>
            <w:hideMark/>
          </w:tcPr>
          <w:p w14:paraId="00ACE94A" w14:textId="77777777" w:rsidR="0042174B" w:rsidRPr="0042174B" w:rsidRDefault="0042174B" w:rsidP="0042174B">
            <w:pPr>
              <w:jc w:val="center"/>
              <w:rPr>
                <w:color w:val="000000"/>
                <w:sz w:val="16"/>
                <w:szCs w:val="16"/>
              </w:rPr>
            </w:pPr>
            <w:r w:rsidRPr="0042174B">
              <w:rPr>
                <w:color w:val="000000"/>
                <w:sz w:val="16"/>
                <w:szCs w:val="16"/>
              </w:rPr>
              <w:t>7.65</w:t>
            </w:r>
          </w:p>
        </w:tc>
        <w:tc>
          <w:tcPr>
            <w:tcW w:w="1102" w:type="dxa"/>
            <w:tcBorders>
              <w:top w:val="nil"/>
              <w:left w:val="nil"/>
              <w:bottom w:val="single" w:sz="8" w:space="0" w:color="000000"/>
              <w:right w:val="single" w:sz="4" w:space="0" w:color="auto"/>
            </w:tcBorders>
            <w:shd w:val="clear" w:color="auto" w:fill="auto"/>
            <w:vAlign w:val="center"/>
            <w:hideMark/>
          </w:tcPr>
          <w:p w14:paraId="047E65B2" w14:textId="77777777" w:rsidR="0042174B" w:rsidRPr="0042174B" w:rsidRDefault="0042174B" w:rsidP="0042174B">
            <w:pPr>
              <w:jc w:val="center"/>
              <w:rPr>
                <w:color w:val="000000"/>
                <w:sz w:val="16"/>
                <w:szCs w:val="16"/>
              </w:rPr>
            </w:pPr>
            <w:r w:rsidRPr="0042174B">
              <w:rPr>
                <w:color w:val="000000"/>
                <w:sz w:val="16"/>
                <w:szCs w:val="16"/>
              </w:rPr>
              <w:t>&lt; 0.001</w:t>
            </w:r>
            <w:r w:rsidRPr="0042174B">
              <w:rPr>
                <w:color w:val="000000"/>
                <w:sz w:val="16"/>
                <w:szCs w:val="16"/>
                <w:vertAlign w:val="superscript"/>
              </w:rPr>
              <w:t>**</w:t>
            </w:r>
          </w:p>
        </w:tc>
      </w:tr>
      <w:tr w:rsidR="0042174B" w:rsidRPr="0042174B" w14:paraId="61BAE443" w14:textId="77777777" w:rsidTr="0042174B">
        <w:trPr>
          <w:trHeight w:val="320"/>
          <w:jc w:val="center"/>
        </w:trPr>
        <w:tc>
          <w:tcPr>
            <w:tcW w:w="1102" w:type="dxa"/>
            <w:tcBorders>
              <w:top w:val="nil"/>
              <w:left w:val="single" w:sz="4" w:space="0" w:color="auto"/>
              <w:bottom w:val="single" w:sz="8" w:space="0" w:color="000000"/>
              <w:right w:val="single" w:sz="12" w:space="0" w:color="000000"/>
            </w:tcBorders>
            <w:shd w:val="clear" w:color="auto" w:fill="auto"/>
            <w:vAlign w:val="center"/>
            <w:hideMark/>
          </w:tcPr>
          <w:p w14:paraId="057997B7" w14:textId="77777777" w:rsidR="0042174B" w:rsidRPr="0042174B" w:rsidRDefault="0042174B" w:rsidP="0042174B">
            <w:pPr>
              <w:jc w:val="center"/>
              <w:rPr>
                <w:b/>
                <w:bCs/>
                <w:color w:val="000000"/>
                <w:sz w:val="16"/>
                <w:szCs w:val="16"/>
              </w:rPr>
            </w:pPr>
            <w:r w:rsidRPr="0042174B">
              <w:rPr>
                <w:b/>
                <w:bCs/>
                <w:color w:val="000000"/>
                <w:sz w:val="16"/>
                <w:szCs w:val="16"/>
              </w:rPr>
              <w:t>Shanghai</w:t>
            </w:r>
          </w:p>
        </w:tc>
        <w:tc>
          <w:tcPr>
            <w:tcW w:w="1102" w:type="dxa"/>
            <w:tcBorders>
              <w:top w:val="nil"/>
              <w:left w:val="nil"/>
              <w:bottom w:val="single" w:sz="8" w:space="0" w:color="000000"/>
              <w:right w:val="single" w:sz="8" w:space="0" w:color="000000"/>
            </w:tcBorders>
            <w:shd w:val="clear" w:color="auto" w:fill="auto"/>
            <w:vAlign w:val="center"/>
            <w:hideMark/>
          </w:tcPr>
          <w:p w14:paraId="24BDEC66" w14:textId="77777777" w:rsidR="0042174B" w:rsidRPr="0042174B" w:rsidRDefault="0042174B" w:rsidP="0042174B">
            <w:pPr>
              <w:jc w:val="center"/>
              <w:rPr>
                <w:color w:val="000000"/>
                <w:sz w:val="16"/>
                <w:szCs w:val="16"/>
              </w:rPr>
            </w:pPr>
            <w:r w:rsidRPr="0042174B">
              <w:rPr>
                <w:color w:val="000000"/>
                <w:sz w:val="16"/>
                <w:szCs w:val="16"/>
              </w:rPr>
              <w:t>19,557</w:t>
            </w:r>
          </w:p>
        </w:tc>
        <w:tc>
          <w:tcPr>
            <w:tcW w:w="1102" w:type="dxa"/>
            <w:tcBorders>
              <w:top w:val="nil"/>
              <w:left w:val="nil"/>
              <w:bottom w:val="single" w:sz="8" w:space="0" w:color="000000"/>
              <w:right w:val="single" w:sz="8" w:space="0" w:color="000000"/>
            </w:tcBorders>
            <w:shd w:val="clear" w:color="auto" w:fill="auto"/>
            <w:vAlign w:val="center"/>
            <w:hideMark/>
          </w:tcPr>
          <w:p w14:paraId="2522DB77" w14:textId="77777777" w:rsidR="0042174B" w:rsidRPr="0042174B" w:rsidRDefault="0042174B" w:rsidP="0042174B">
            <w:pPr>
              <w:jc w:val="center"/>
              <w:rPr>
                <w:color w:val="000000"/>
                <w:sz w:val="16"/>
                <w:szCs w:val="16"/>
              </w:rPr>
            </w:pPr>
            <w:r w:rsidRPr="0042174B">
              <w:rPr>
                <w:color w:val="000000"/>
                <w:sz w:val="16"/>
                <w:szCs w:val="16"/>
              </w:rPr>
              <w:t>196</w:t>
            </w:r>
          </w:p>
        </w:tc>
        <w:tc>
          <w:tcPr>
            <w:tcW w:w="1102" w:type="dxa"/>
            <w:tcBorders>
              <w:top w:val="nil"/>
              <w:left w:val="nil"/>
              <w:bottom w:val="single" w:sz="8" w:space="0" w:color="000000"/>
              <w:right w:val="single" w:sz="8" w:space="0" w:color="000000"/>
            </w:tcBorders>
            <w:shd w:val="clear" w:color="auto" w:fill="auto"/>
            <w:vAlign w:val="center"/>
            <w:hideMark/>
          </w:tcPr>
          <w:p w14:paraId="454A18CB" w14:textId="77777777" w:rsidR="0042174B" w:rsidRPr="0042174B" w:rsidRDefault="0042174B" w:rsidP="0042174B">
            <w:pPr>
              <w:jc w:val="center"/>
              <w:rPr>
                <w:color w:val="000000"/>
                <w:sz w:val="16"/>
                <w:szCs w:val="16"/>
              </w:rPr>
            </w:pPr>
            <w:r w:rsidRPr="0042174B">
              <w:rPr>
                <w:color w:val="000000"/>
                <w:sz w:val="16"/>
                <w:szCs w:val="16"/>
              </w:rPr>
              <w:t>199</w:t>
            </w:r>
          </w:p>
        </w:tc>
        <w:tc>
          <w:tcPr>
            <w:tcW w:w="1102" w:type="dxa"/>
            <w:tcBorders>
              <w:top w:val="nil"/>
              <w:left w:val="nil"/>
              <w:bottom w:val="single" w:sz="8" w:space="0" w:color="000000"/>
              <w:right w:val="nil"/>
            </w:tcBorders>
            <w:shd w:val="clear" w:color="auto" w:fill="auto"/>
            <w:vAlign w:val="center"/>
            <w:hideMark/>
          </w:tcPr>
          <w:p w14:paraId="46A5FA8D" w14:textId="77777777" w:rsidR="0042174B" w:rsidRPr="0042174B" w:rsidRDefault="0042174B" w:rsidP="0042174B">
            <w:pPr>
              <w:jc w:val="center"/>
              <w:rPr>
                <w:color w:val="000000"/>
                <w:sz w:val="16"/>
                <w:szCs w:val="16"/>
              </w:rPr>
            </w:pPr>
            <w:r w:rsidRPr="0042174B">
              <w:rPr>
                <w:color w:val="000000"/>
                <w:sz w:val="16"/>
                <w:szCs w:val="16"/>
              </w:rPr>
              <w:t>2.87</w:t>
            </w:r>
          </w:p>
        </w:tc>
        <w:tc>
          <w:tcPr>
            <w:tcW w:w="1102" w:type="dxa"/>
            <w:tcBorders>
              <w:top w:val="nil"/>
              <w:left w:val="single" w:sz="12" w:space="0" w:color="000000"/>
              <w:bottom w:val="single" w:sz="8" w:space="0" w:color="000000"/>
              <w:right w:val="single" w:sz="8" w:space="0" w:color="000000"/>
            </w:tcBorders>
            <w:shd w:val="clear" w:color="auto" w:fill="auto"/>
            <w:vAlign w:val="center"/>
            <w:hideMark/>
          </w:tcPr>
          <w:p w14:paraId="6889CA70" w14:textId="77777777" w:rsidR="0042174B" w:rsidRPr="0042174B" w:rsidRDefault="0042174B" w:rsidP="0042174B">
            <w:pPr>
              <w:jc w:val="center"/>
              <w:rPr>
                <w:color w:val="000000"/>
                <w:sz w:val="16"/>
                <w:szCs w:val="16"/>
              </w:rPr>
            </w:pPr>
            <w:r w:rsidRPr="0042174B">
              <w:rPr>
                <w:color w:val="000000"/>
                <w:sz w:val="16"/>
                <w:szCs w:val="16"/>
              </w:rPr>
              <w:t>0.84</w:t>
            </w:r>
          </w:p>
        </w:tc>
        <w:tc>
          <w:tcPr>
            <w:tcW w:w="1102" w:type="dxa"/>
            <w:tcBorders>
              <w:top w:val="nil"/>
              <w:left w:val="nil"/>
              <w:bottom w:val="single" w:sz="8" w:space="0" w:color="000000"/>
              <w:right w:val="single" w:sz="4" w:space="0" w:color="auto"/>
            </w:tcBorders>
            <w:shd w:val="clear" w:color="auto" w:fill="auto"/>
            <w:vAlign w:val="center"/>
            <w:hideMark/>
          </w:tcPr>
          <w:p w14:paraId="09281504" w14:textId="77777777" w:rsidR="0042174B" w:rsidRPr="0042174B" w:rsidRDefault="0042174B" w:rsidP="0042174B">
            <w:pPr>
              <w:jc w:val="center"/>
              <w:rPr>
                <w:color w:val="000000"/>
                <w:sz w:val="16"/>
                <w:szCs w:val="16"/>
              </w:rPr>
            </w:pPr>
            <w:r w:rsidRPr="0042174B">
              <w:rPr>
                <w:color w:val="000000"/>
                <w:sz w:val="16"/>
                <w:szCs w:val="16"/>
              </w:rPr>
              <w:t>0.454</w:t>
            </w:r>
          </w:p>
        </w:tc>
      </w:tr>
      <w:tr w:rsidR="0042174B" w:rsidRPr="0042174B" w14:paraId="60496B2F" w14:textId="77777777" w:rsidTr="0042174B">
        <w:trPr>
          <w:trHeight w:val="320"/>
          <w:jc w:val="center"/>
        </w:trPr>
        <w:tc>
          <w:tcPr>
            <w:tcW w:w="1102" w:type="dxa"/>
            <w:tcBorders>
              <w:top w:val="nil"/>
              <w:left w:val="single" w:sz="4" w:space="0" w:color="auto"/>
              <w:bottom w:val="single" w:sz="8" w:space="0" w:color="000000"/>
              <w:right w:val="single" w:sz="12" w:space="0" w:color="000000"/>
            </w:tcBorders>
            <w:shd w:val="clear" w:color="auto" w:fill="auto"/>
            <w:vAlign w:val="center"/>
            <w:hideMark/>
          </w:tcPr>
          <w:p w14:paraId="59D3C5D1" w14:textId="77777777" w:rsidR="0042174B" w:rsidRPr="0042174B" w:rsidRDefault="0042174B" w:rsidP="0042174B">
            <w:pPr>
              <w:jc w:val="center"/>
              <w:rPr>
                <w:b/>
                <w:bCs/>
                <w:color w:val="000000"/>
                <w:sz w:val="16"/>
                <w:szCs w:val="16"/>
              </w:rPr>
            </w:pPr>
            <w:r w:rsidRPr="0042174B">
              <w:rPr>
                <w:b/>
                <w:bCs/>
                <w:color w:val="000000"/>
                <w:sz w:val="16"/>
                <w:szCs w:val="16"/>
              </w:rPr>
              <w:t>Guangzhou</w:t>
            </w:r>
          </w:p>
        </w:tc>
        <w:tc>
          <w:tcPr>
            <w:tcW w:w="1102" w:type="dxa"/>
            <w:tcBorders>
              <w:top w:val="nil"/>
              <w:left w:val="nil"/>
              <w:bottom w:val="single" w:sz="8" w:space="0" w:color="000000"/>
              <w:right w:val="single" w:sz="8" w:space="0" w:color="000000"/>
            </w:tcBorders>
            <w:shd w:val="clear" w:color="auto" w:fill="auto"/>
            <w:vAlign w:val="center"/>
            <w:hideMark/>
          </w:tcPr>
          <w:p w14:paraId="2C58B6D9" w14:textId="77777777" w:rsidR="0042174B" w:rsidRPr="0042174B" w:rsidRDefault="0042174B" w:rsidP="0042174B">
            <w:pPr>
              <w:jc w:val="center"/>
              <w:rPr>
                <w:color w:val="000000"/>
                <w:sz w:val="16"/>
                <w:szCs w:val="16"/>
              </w:rPr>
            </w:pPr>
            <w:r w:rsidRPr="0042174B">
              <w:rPr>
                <w:color w:val="000000"/>
                <w:sz w:val="16"/>
                <w:szCs w:val="16"/>
              </w:rPr>
              <w:t>20,292</w:t>
            </w:r>
          </w:p>
        </w:tc>
        <w:tc>
          <w:tcPr>
            <w:tcW w:w="1102" w:type="dxa"/>
            <w:tcBorders>
              <w:top w:val="nil"/>
              <w:left w:val="nil"/>
              <w:bottom w:val="single" w:sz="8" w:space="0" w:color="000000"/>
              <w:right w:val="single" w:sz="8" w:space="0" w:color="000000"/>
            </w:tcBorders>
            <w:shd w:val="clear" w:color="auto" w:fill="auto"/>
            <w:vAlign w:val="center"/>
            <w:hideMark/>
          </w:tcPr>
          <w:p w14:paraId="626B6717" w14:textId="77777777" w:rsidR="0042174B" w:rsidRPr="0042174B" w:rsidRDefault="0042174B" w:rsidP="0042174B">
            <w:pPr>
              <w:jc w:val="center"/>
              <w:rPr>
                <w:color w:val="000000"/>
                <w:sz w:val="16"/>
                <w:szCs w:val="16"/>
              </w:rPr>
            </w:pPr>
            <w:r w:rsidRPr="0042174B">
              <w:rPr>
                <w:color w:val="000000"/>
                <w:sz w:val="16"/>
                <w:szCs w:val="16"/>
              </w:rPr>
              <w:t>203</w:t>
            </w:r>
          </w:p>
        </w:tc>
        <w:tc>
          <w:tcPr>
            <w:tcW w:w="1102" w:type="dxa"/>
            <w:tcBorders>
              <w:top w:val="nil"/>
              <w:left w:val="nil"/>
              <w:bottom w:val="single" w:sz="8" w:space="0" w:color="000000"/>
              <w:right w:val="single" w:sz="8" w:space="0" w:color="000000"/>
            </w:tcBorders>
            <w:shd w:val="clear" w:color="auto" w:fill="auto"/>
            <w:vAlign w:val="center"/>
            <w:hideMark/>
          </w:tcPr>
          <w:p w14:paraId="4D5EC967" w14:textId="77777777" w:rsidR="0042174B" w:rsidRPr="0042174B" w:rsidRDefault="0042174B" w:rsidP="0042174B">
            <w:pPr>
              <w:jc w:val="center"/>
              <w:rPr>
                <w:color w:val="000000"/>
                <w:sz w:val="16"/>
                <w:szCs w:val="16"/>
              </w:rPr>
            </w:pPr>
            <w:r w:rsidRPr="0042174B">
              <w:rPr>
                <w:color w:val="000000"/>
                <w:sz w:val="16"/>
                <w:szCs w:val="16"/>
              </w:rPr>
              <w:t>270</w:t>
            </w:r>
          </w:p>
        </w:tc>
        <w:tc>
          <w:tcPr>
            <w:tcW w:w="1102" w:type="dxa"/>
            <w:tcBorders>
              <w:top w:val="nil"/>
              <w:left w:val="nil"/>
              <w:bottom w:val="single" w:sz="8" w:space="0" w:color="000000"/>
              <w:right w:val="nil"/>
            </w:tcBorders>
            <w:shd w:val="clear" w:color="auto" w:fill="auto"/>
            <w:vAlign w:val="center"/>
            <w:hideMark/>
          </w:tcPr>
          <w:p w14:paraId="48614B69" w14:textId="77777777" w:rsidR="0042174B" w:rsidRPr="0042174B" w:rsidRDefault="0042174B" w:rsidP="0042174B">
            <w:pPr>
              <w:jc w:val="center"/>
              <w:rPr>
                <w:color w:val="000000"/>
                <w:sz w:val="16"/>
                <w:szCs w:val="16"/>
              </w:rPr>
            </w:pPr>
            <w:r w:rsidRPr="0042174B">
              <w:rPr>
                <w:color w:val="000000"/>
                <w:sz w:val="16"/>
                <w:szCs w:val="16"/>
              </w:rPr>
              <w:t>15.11</w:t>
            </w:r>
          </w:p>
        </w:tc>
        <w:tc>
          <w:tcPr>
            <w:tcW w:w="1102" w:type="dxa"/>
            <w:tcBorders>
              <w:top w:val="nil"/>
              <w:left w:val="single" w:sz="12" w:space="0" w:color="000000"/>
              <w:bottom w:val="single" w:sz="8" w:space="0" w:color="000000"/>
              <w:right w:val="single" w:sz="8" w:space="0" w:color="000000"/>
            </w:tcBorders>
            <w:shd w:val="clear" w:color="auto" w:fill="auto"/>
            <w:vAlign w:val="center"/>
            <w:hideMark/>
          </w:tcPr>
          <w:p w14:paraId="5796D090" w14:textId="77777777" w:rsidR="0042174B" w:rsidRPr="0042174B" w:rsidRDefault="0042174B" w:rsidP="0042174B">
            <w:pPr>
              <w:jc w:val="center"/>
              <w:rPr>
                <w:color w:val="000000"/>
                <w:sz w:val="16"/>
                <w:szCs w:val="16"/>
              </w:rPr>
            </w:pPr>
            <w:r w:rsidRPr="0042174B">
              <w:rPr>
                <w:color w:val="000000"/>
                <w:sz w:val="16"/>
                <w:szCs w:val="16"/>
              </w:rPr>
              <w:t>5.67</w:t>
            </w:r>
          </w:p>
        </w:tc>
        <w:tc>
          <w:tcPr>
            <w:tcW w:w="1102" w:type="dxa"/>
            <w:tcBorders>
              <w:top w:val="nil"/>
              <w:left w:val="nil"/>
              <w:bottom w:val="single" w:sz="8" w:space="0" w:color="000000"/>
              <w:right w:val="single" w:sz="4" w:space="0" w:color="auto"/>
            </w:tcBorders>
            <w:shd w:val="clear" w:color="auto" w:fill="auto"/>
            <w:vAlign w:val="center"/>
            <w:hideMark/>
          </w:tcPr>
          <w:p w14:paraId="4FCC00D9" w14:textId="77777777" w:rsidR="0042174B" w:rsidRPr="0042174B" w:rsidRDefault="0042174B" w:rsidP="0042174B">
            <w:pPr>
              <w:jc w:val="center"/>
              <w:rPr>
                <w:color w:val="000000"/>
                <w:sz w:val="16"/>
                <w:szCs w:val="16"/>
              </w:rPr>
            </w:pPr>
            <w:r w:rsidRPr="0042174B">
              <w:rPr>
                <w:color w:val="000000"/>
                <w:sz w:val="16"/>
                <w:szCs w:val="16"/>
              </w:rPr>
              <w:t>&lt; 0.001</w:t>
            </w:r>
            <w:r w:rsidRPr="0042174B">
              <w:rPr>
                <w:color w:val="000000"/>
                <w:sz w:val="16"/>
                <w:szCs w:val="16"/>
                <w:vertAlign w:val="superscript"/>
              </w:rPr>
              <w:t>**</w:t>
            </w:r>
          </w:p>
        </w:tc>
      </w:tr>
      <w:tr w:rsidR="0042174B" w:rsidRPr="0042174B" w14:paraId="067656D6" w14:textId="77777777" w:rsidTr="0042174B">
        <w:trPr>
          <w:trHeight w:val="320"/>
          <w:jc w:val="center"/>
        </w:trPr>
        <w:tc>
          <w:tcPr>
            <w:tcW w:w="1102" w:type="dxa"/>
            <w:tcBorders>
              <w:top w:val="nil"/>
              <w:left w:val="single" w:sz="4" w:space="0" w:color="auto"/>
              <w:bottom w:val="nil"/>
              <w:right w:val="single" w:sz="12" w:space="0" w:color="000000"/>
            </w:tcBorders>
            <w:shd w:val="clear" w:color="auto" w:fill="auto"/>
            <w:vAlign w:val="center"/>
            <w:hideMark/>
          </w:tcPr>
          <w:p w14:paraId="7BA1C88E" w14:textId="77777777" w:rsidR="0042174B" w:rsidRPr="0042174B" w:rsidRDefault="0042174B" w:rsidP="0042174B">
            <w:pPr>
              <w:jc w:val="center"/>
              <w:rPr>
                <w:b/>
                <w:bCs/>
                <w:color w:val="000000"/>
                <w:sz w:val="16"/>
                <w:szCs w:val="16"/>
              </w:rPr>
            </w:pPr>
            <w:r w:rsidRPr="0042174B">
              <w:rPr>
                <w:b/>
                <w:bCs/>
                <w:color w:val="000000"/>
                <w:sz w:val="16"/>
                <w:szCs w:val="16"/>
              </w:rPr>
              <w:t>Chengdu</w:t>
            </w:r>
          </w:p>
        </w:tc>
        <w:tc>
          <w:tcPr>
            <w:tcW w:w="1102" w:type="dxa"/>
            <w:tcBorders>
              <w:top w:val="nil"/>
              <w:left w:val="nil"/>
              <w:bottom w:val="nil"/>
              <w:right w:val="single" w:sz="8" w:space="0" w:color="000000"/>
            </w:tcBorders>
            <w:shd w:val="clear" w:color="auto" w:fill="auto"/>
            <w:vAlign w:val="center"/>
            <w:hideMark/>
          </w:tcPr>
          <w:p w14:paraId="0897F1AA" w14:textId="77777777" w:rsidR="0042174B" w:rsidRPr="0042174B" w:rsidRDefault="0042174B" w:rsidP="0042174B">
            <w:pPr>
              <w:jc w:val="center"/>
              <w:rPr>
                <w:color w:val="000000"/>
                <w:sz w:val="16"/>
                <w:szCs w:val="16"/>
              </w:rPr>
            </w:pPr>
            <w:r w:rsidRPr="0042174B">
              <w:rPr>
                <w:color w:val="000000"/>
                <w:sz w:val="16"/>
                <w:szCs w:val="16"/>
              </w:rPr>
              <w:t>20,414</w:t>
            </w:r>
          </w:p>
        </w:tc>
        <w:tc>
          <w:tcPr>
            <w:tcW w:w="1102" w:type="dxa"/>
            <w:tcBorders>
              <w:top w:val="nil"/>
              <w:left w:val="nil"/>
              <w:bottom w:val="nil"/>
              <w:right w:val="single" w:sz="8" w:space="0" w:color="000000"/>
            </w:tcBorders>
            <w:shd w:val="clear" w:color="auto" w:fill="auto"/>
            <w:vAlign w:val="center"/>
            <w:hideMark/>
          </w:tcPr>
          <w:p w14:paraId="481EC6D2" w14:textId="77777777" w:rsidR="0042174B" w:rsidRPr="0042174B" w:rsidRDefault="0042174B" w:rsidP="0042174B">
            <w:pPr>
              <w:jc w:val="center"/>
              <w:rPr>
                <w:color w:val="000000"/>
                <w:sz w:val="16"/>
                <w:szCs w:val="16"/>
              </w:rPr>
            </w:pPr>
            <w:r w:rsidRPr="0042174B">
              <w:rPr>
                <w:color w:val="000000"/>
                <w:sz w:val="16"/>
                <w:szCs w:val="16"/>
              </w:rPr>
              <w:t>204</w:t>
            </w:r>
          </w:p>
        </w:tc>
        <w:tc>
          <w:tcPr>
            <w:tcW w:w="1102" w:type="dxa"/>
            <w:tcBorders>
              <w:top w:val="nil"/>
              <w:left w:val="nil"/>
              <w:bottom w:val="nil"/>
              <w:right w:val="single" w:sz="8" w:space="0" w:color="000000"/>
            </w:tcBorders>
            <w:shd w:val="clear" w:color="auto" w:fill="auto"/>
            <w:vAlign w:val="center"/>
            <w:hideMark/>
          </w:tcPr>
          <w:p w14:paraId="5FBE4BBE" w14:textId="77777777" w:rsidR="0042174B" w:rsidRPr="0042174B" w:rsidRDefault="0042174B" w:rsidP="0042174B">
            <w:pPr>
              <w:jc w:val="center"/>
              <w:rPr>
                <w:color w:val="000000"/>
                <w:sz w:val="16"/>
                <w:szCs w:val="16"/>
              </w:rPr>
            </w:pPr>
            <w:r w:rsidRPr="0042174B">
              <w:rPr>
                <w:color w:val="000000"/>
                <w:sz w:val="16"/>
                <w:szCs w:val="16"/>
              </w:rPr>
              <w:t>311</w:t>
            </w:r>
          </w:p>
        </w:tc>
        <w:tc>
          <w:tcPr>
            <w:tcW w:w="1102" w:type="dxa"/>
            <w:tcBorders>
              <w:top w:val="nil"/>
              <w:left w:val="nil"/>
              <w:bottom w:val="nil"/>
              <w:right w:val="nil"/>
            </w:tcBorders>
            <w:shd w:val="clear" w:color="auto" w:fill="auto"/>
            <w:vAlign w:val="center"/>
            <w:hideMark/>
          </w:tcPr>
          <w:p w14:paraId="226C8F9E" w14:textId="77777777" w:rsidR="0042174B" w:rsidRPr="0042174B" w:rsidRDefault="0042174B" w:rsidP="0042174B">
            <w:pPr>
              <w:jc w:val="center"/>
              <w:rPr>
                <w:color w:val="000000"/>
                <w:sz w:val="16"/>
                <w:szCs w:val="16"/>
              </w:rPr>
            </w:pPr>
            <w:r w:rsidRPr="0042174B">
              <w:rPr>
                <w:color w:val="000000"/>
                <w:sz w:val="16"/>
                <w:szCs w:val="16"/>
              </w:rPr>
              <w:t>6.04</w:t>
            </w:r>
          </w:p>
        </w:tc>
        <w:tc>
          <w:tcPr>
            <w:tcW w:w="1102" w:type="dxa"/>
            <w:tcBorders>
              <w:top w:val="nil"/>
              <w:left w:val="single" w:sz="12" w:space="0" w:color="000000"/>
              <w:bottom w:val="nil"/>
              <w:right w:val="single" w:sz="8" w:space="0" w:color="000000"/>
            </w:tcBorders>
            <w:shd w:val="clear" w:color="auto" w:fill="auto"/>
            <w:vAlign w:val="center"/>
            <w:hideMark/>
          </w:tcPr>
          <w:p w14:paraId="39CE60D6" w14:textId="77777777" w:rsidR="0042174B" w:rsidRPr="0042174B" w:rsidRDefault="0042174B" w:rsidP="0042174B">
            <w:pPr>
              <w:jc w:val="center"/>
              <w:rPr>
                <w:color w:val="000000"/>
                <w:sz w:val="16"/>
                <w:szCs w:val="16"/>
              </w:rPr>
            </w:pPr>
            <w:r w:rsidRPr="0042174B">
              <w:rPr>
                <w:color w:val="000000"/>
                <w:sz w:val="16"/>
                <w:szCs w:val="16"/>
              </w:rPr>
              <w:t>8.82</w:t>
            </w:r>
          </w:p>
        </w:tc>
        <w:tc>
          <w:tcPr>
            <w:tcW w:w="1102" w:type="dxa"/>
            <w:tcBorders>
              <w:top w:val="nil"/>
              <w:left w:val="nil"/>
              <w:bottom w:val="nil"/>
              <w:right w:val="single" w:sz="4" w:space="0" w:color="auto"/>
            </w:tcBorders>
            <w:shd w:val="clear" w:color="auto" w:fill="auto"/>
            <w:vAlign w:val="center"/>
            <w:hideMark/>
          </w:tcPr>
          <w:p w14:paraId="3D65D3AD" w14:textId="77777777" w:rsidR="0042174B" w:rsidRPr="0042174B" w:rsidRDefault="0042174B" w:rsidP="0042174B">
            <w:pPr>
              <w:jc w:val="center"/>
              <w:rPr>
                <w:color w:val="000000"/>
                <w:sz w:val="16"/>
                <w:szCs w:val="16"/>
              </w:rPr>
            </w:pPr>
            <w:r w:rsidRPr="0042174B">
              <w:rPr>
                <w:color w:val="000000"/>
                <w:sz w:val="16"/>
                <w:szCs w:val="16"/>
              </w:rPr>
              <w:t>&lt; 0.001</w:t>
            </w:r>
            <w:r w:rsidRPr="0042174B">
              <w:rPr>
                <w:color w:val="000000"/>
                <w:sz w:val="16"/>
                <w:szCs w:val="16"/>
                <w:vertAlign w:val="superscript"/>
              </w:rPr>
              <w:t>**</w:t>
            </w:r>
          </w:p>
        </w:tc>
      </w:tr>
      <w:tr w:rsidR="0042174B" w:rsidRPr="0042174B" w14:paraId="569477C6" w14:textId="77777777" w:rsidTr="0042174B">
        <w:trPr>
          <w:trHeight w:val="339"/>
          <w:jc w:val="center"/>
        </w:trPr>
        <w:tc>
          <w:tcPr>
            <w:tcW w:w="1102" w:type="dxa"/>
            <w:tcBorders>
              <w:top w:val="single" w:sz="12" w:space="0" w:color="000000"/>
              <w:left w:val="single" w:sz="4" w:space="0" w:color="auto"/>
              <w:bottom w:val="single" w:sz="4" w:space="0" w:color="auto"/>
              <w:right w:val="single" w:sz="12" w:space="0" w:color="000000"/>
            </w:tcBorders>
            <w:shd w:val="clear" w:color="auto" w:fill="auto"/>
            <w:vAlign w:val="center"/>
            <w:hideMark/>
          </w:tcPr>
          <w:p w14:paraId="04EE120F" w14:textId="77777777" w:rsidR="0042174B" w:rsidRPr="0042174B" w:rsidRDefault="0042174B" w:rsidP="0042174B">
            <w:pPr>
              <w:jc w:val="center"/>
              <w:rPr>
                <w:b/>
                <w:bCs/>
                <w:color w:val="000000"/>
                <w:sz w:val="16"/>
                <w:szCs w:val="16"/>
              </w:rPr>
            </w:pPr>
            <w:r w:rsidRPr="0042174B">
              <w:rPr>
                <w:b/>
                <w:bCs/>
                <w:color w:val="000000"/>
                <w:sz w:val="16"/>
                <w:szCs w:val="16"/>
              </w:rPr>
              <w:t>Pooled</w:t>
            </w:r>
          </w:p>
        </w:tc>
        <w:tc>
          <w:tcPr>
            <w:tcW w:w="1102" w:type="dxa"/>
            <w:tcBorders>
              <w:top w:val="single" w:sz="12" w:space="0" w:color="000000"/>
              <w:left w:val="nil"/>
              <w:bottom w:val="single" w:sz="4" w:space="0" w:color="auto"/>
              <w:right w:val="single" w:sz="8" w:space="0" w:color="000000"/>
            </w:tcBorders>
            <w:shd w:val="clear" w:color="auto" w:fill="auto"/>
            <w:vAlign w:val="center"/>
            <w:hideMark/>
          </w:tcPr>
          <w:p w14:paraId="3C377369" w14:textId="77777777" w:rsidR="0042174B" w:rsidRPr="0042174B" w:rsidRDefault="0042174B" w:rsidP="0042174B">
            <w:pPr>
              <w:jc w:val="center"/>
              <w:rPr>
                <w:color w:val="000000"/>
                <w:sz w:val="16"/>
                <w:szCs w:val="16"/>
              </w:rPr>
            </w:pPr>
            <w:r w:rsidRPr="0042174B">
              <w:rPr>
                <w:color w:val="000000"/>
                <w:sz w:val="16"/>
                <w:szCs w:val="16"/>
              </w:rPr>
              <w:t>101,245</w:t>
            </w:r>
          </w:p>
        </w:tc>
        <w:tc>
          <w:tcPr>
            <w:tcW w:w="1102" w:type="dxa"/>
            <w:tcBorders>
              <w:top w:val="single" w:sz="12" w:space="0" w:color="000000"/>
              <w:left w:val="nil"/>
              <w:bottom w:val="single" w:sz="4" w:space="0" w:color="auto"/>
              <w:right w:val="single" w:sz="8" w:space="0" w:color="000000"/>
            </w:tcBorders>
            <w:shd w:val="clear" w:color="auto" w:fill="auto"/>
            <w:vAlign w:val="center"/>
            <w:hideMark/>
          </w:tcPr>
          <w:p w14:paraId="36535232" w14:textId="77777777" w:rsidR="0042174B" w:rsidRPr="0042174B" w:rsidRDefault="0042174B" w:rsidP="0042174B">
            <w:pPr>
              <w:jc w:val="center"/>
              <w:rPr>
                <w:color w:val="000000"/>
                <w:sz w:val="16"/>
                <w:szCs w:val="16"/>
              </w:rPr>
            </w:pPr>
            <w:r w:rsidRPr="0042174B">
              <w:rPr>
                <w:color w:val="000000"/>
                <w:sz w:val="16"/>
                <w:szCs w:val="16"/>
              </w:rPr>
              <w:t>1,012</w:t>
            </w:r>
          </w:p>
        </w:tc>
        <w:tc>
          <w:tcPr>
            <w:tcW w:w="1102" w:type="dxa"/>
            <w:tcBorders>
              <w:top w:val="single" w:sz="12" w:space="0" w:color="000000"/>
              <w:left w:val="nil"/>
              <w:bottom w:val="single" w:sz="4" w:space="0" w:color="auto"/>
              <w:right w:val="single" w:sz="8" w:space="0" w:color="000000"/>
            </w:tcBorders>
            <w:shd w:val="clear" w:color="auto" w:fill="auto"/>
            <w:vAlign w:val="center"/>
            <w:hideMark/>
          </w:tcPr>
          <w:p w14:paraId="358513D8" w14:textId="77777777" w:rsidR="0042174B" w:rsidRPr="0042174B" w:rsidRDefault="0042174B" w:rsidP="0042174B">
            <w:pPr>
              <w:jc w:val="center"/>
              <w:rPr>
                <w:color w:val="000000"/>
                <w:sz w:val="16"/>
                <w:szCs w:val="16"/>
              </w:rPr>
            </w:pPr>
            <w:r w:rsidRPr="0042174B">
              <w:rPr>
                <w:color w:val="000000"/>
                <w:sz w:val="16"/>
                <w:szCs w:val="16"/>
              </w:rPr>
              <w:t>1,347</w:t>
            </w:r>
          </w:p>
        </w:tc>
        <w:tc>
          <w:tcPr>
            <w:tcW w:w="1102" w:type="dxa"/>
            <w:tcBorders>
              <w:top w:val="single" w:sz="12" w:space="0" w:color="000000"/>
              <w:left w:val="nil"/>
              <w:bottom w:val="single" w:sz="4" w:space="0" w:color="auto"/>
              <w:right w:val="nil"/>
            </w:tcBorders>
            <w:shd w:val="clear" w:color="auto" w:fill="auto"/>
            <w:vAlign w:val="center"/>
            <w:hideMark/>
          </w:tcPr>
          <w:p w14:paraId="4D570A7A" w14:textId="77777777" w:rsidR="0042174B" w:rsidRPr="0042174B" w:rsidRDefault="0042174B" w:rsidP="0042174B">
            <w:pPr>
              <w:jc w:val="center"/>
              <w:rPr>
                <w:color w:val="000000"/>
                <w:sz w:val="16"/>
                <w:szCs w:val="16"/>
              </w:rPr>
            </w:pPr>
            <w:r w:rsidRPr="0042174B">
              <w:rPr>
                <w:color w:val="000000"/>
                <w:sz w:val="16"/>
                <w:szCs w:val="16"/>
              </w:rPr>
              <w:t>12.69</w:t>
            </w:r>
          </w:p>
        </w:tc>
        <w:tc>
          <w:tcPr>
            <w:tcW w:w="1102" w:type="dxa"/>
            <w:tcBorders>
              <w:top w:val="single" w:sz="12" w:space="0" w:color="000000"/>
              <w:left w:val="single" w:sz="12" w:space="0" w:color="000000"/>
              <w:bottom w:val="single" w:sz="4" w:space="0" w:color="auto"/>
              <w:right w:val="single" w:sz="8" w:space="0" w:color="000000"/>
            </w:tcBorders>
            <w:shd w:val="clear" w:color="auto" w:fill="auto"/>
            <w:vAlign w:val="center"/>
            <w:hideMark/>
          </w:tcPr>
          <w:p w14:paraId="1F39CF53" w14:textId="77777777" w:rsidR="0042174B" w:rsidRPr="0042174B" w:rsidRDefault="0042174B" w:rsidP="0042174B">
            <w:pPr>
              <w:jc w:val="center"/>
              <w:rPr>
                <w:color w:val="000000"/>
                <w:sz w:val="16"/>
                <w:szCs w:val="16"/>
              </w:rPr>
            </w:pPr>
            <w:r w:rsidRPr="0042174B">
              <w:rPr>
                <w:color w:val="000000"/>
                <w:sz w:val="16"/>
                <w:szCs w:val="16"/>
              </w:rPr>
              <w:t>13.67</w:t>
            </w:r>
          </w:p>
        </w:tc>
        <w:tc>
          <w:tcPr>
            <w:tcW w:w="1102" w:type="dxa"/>
            <w:tcBorders>
              <w:top w:val="single" w:sz="12" w:space="0" w:color="000000"/>
              <w:left w:val="nil"/>
              <w:bottom w:val="single" w:sz="4" w:space="0" w:color="auto"/>
              <w:right w:val="single" w:sz="4" w:space="0" w:color="auto"/>
            </w:tcBorders>
            <w:shd w:val="clear" w:color="auto" w:fill="auto"/>
            <w:vAlign w:val="center"/>
            <w:hideMark/>
          </w:tcPr>
          <w:p w14:paraId="07D3774D" w14:textId="77777777" w:rsidR="0042174B" w:rsidRPr="0042174B" w:rsidRDefault="0042174B" w:rsidP="0042174B">
            <w:pPr>
              <w:jc w:val="center"/>
              <w:rPr>
                <w:color w:val="000000"/>
                <w:sz w:val="16"/>
                <w:szCs w:val="16"/>
              </w:rPr>
            </w:pPr>
            <w:r w:rsidRPr="0042174B">
              <w:rPr>
                <w:color w:val="000000"/>
                <w:sz w:val="16"/>
                <w:szCs w:val="16"/>
              </w:rPr>
              <w:t>&lt; 0.001</w:t>
            </w:r>
            <w:r w:rsidRPr="0042174B">
              <w:rPr>
                <w:color w:val="000000"/>
                <w:sz w:val="16"/>
                <w:szCs w:val="16"/>
                <w:vertAlign w:val="superscript"/>
              </w:rPr>
              <w:t>**</w:t>
            </w:r>
          </w:p>
        </w:tc>
      </w:tr>
    </w:tbl>
    <w:p w14:paraId="3731B626" w14:textId="2084142E" w:rsidR="0042174B" w:rsidRDefault="0042174B" w:rsidP="00421CA6">
      <w:pPr>
        <w:pStyle w:val="SMHeading"/>
        <w:spacing w:before="0" w:after="0"/>
      </w:pPr>
    </w:p>
    <w:p w14:paraId="1DDEEAB6" w14:textId="45F87C53" w:rsidR="00421CA6" w:rsidRDefault="006B4B4C" w:rsidP="00421CA6">
      <w:pPr>
        <w:pStyle w:val="SMHeading"/>
        <w:spacing w:before="0" w:after="0"/>
      </w:pPr>
      <w:r>
        <w:t xml:space="preserve">S2 </w:t>
      </w:r>
      <w:r w:rsidR="0042174B" w:rsidRPr="00BD14D2">
        <w:t>Table.</w:t>
      </w:r>
      <w:r w:rsidR="00A51A06">
        <w:t xml:space="preserve"> </w:t>
      </w:r>
      <w:r w:rsidR="00A51A06" w:rsidRPr="000651E3">
        <w:t>Test of null hypothesis #2 for the five Chinese cities and pooled model</w:t>
      </w:r>
      <w:r w:rsidR="00A51A06">
        <w:t xml:space="preserve"> (Inverse quadratic distance weighting)</w:t>
      </w:r>
    </w:p>
    <w:p w14:paraId="04883504" w14:textId="77777777" w:rsidR="0042174B" w:rsidRDefault="0042174B" w:rsidP="00421CA6">
      <w:pPr>
        <w:pStyle w:val="SMHeading"/>
        <w:spacing w:before="0"/>
      </w:pPr>
    </w:p>
    <w:tbl>
      <w:tblPr>
        <w:tblW w:w="7731" w:type="dxa"/>
        <w:jc w:val="center"/>
        <w:tblLook w:val="04A0" w:firstRow="1" w:lastRow="0" w:firstColumn="1" w:lastColumn="0" w:noHBand="0" w:noVBand="1"/>
      </w:tblPr>
      <w:tblGrid>
        <w:gridCol w:w="1069"/>
        <w:gridCol w:w="1069"/>
        <w:gridCol w:w="1069"/>
        <w:gridCol w:w="1316"/>
        <w:gridCol w:w="1069"/>
        <w:gridCol w:w="1069"/>
        <w:gridCol w:w="1070"/>
      </w:tblGrid>
      <w:tr w:rsidR="0042174B" w14:paraId="1D2C2848" w14:textId="77777777" w:rsidTr="0042174B">
        <w:trPr>
          <w:trHeight w:val="370"/>
          <w:jc w:val="center"/>
        </w:trPr>
        <w:tc>
          <w:tcPr>
            <w:tcW w:w="1069" w:type="dxa"/>
            <w:vMerge w:val="restart"/>
            <w:tcBorders>
              <w:top w:val="single" w:sz="4" w:space="0" w:color="auto"/>
              <w:left w:val="single" w:sz="4" w:space="0" w:color="auto"/>
              <w:bottom w:val="single" w:sz="12" w:space="0" w:color="000000"/>
              <w:right w:val="single" w:sz="12" w:space="0" w:color="000000"/>
            </w:tcBorders>
            <w:shd w:val="clear" w:color="auto" w:fill="auto"/>
            <w:vAlign w:val="center"/>
            <w:hideMark/>
          </w:tcPr>
          <w:p w14:paraId="719DD85D" w14:textId="77777777" w:rsidR="0042174B" w:rsidRDefault="0042174B" w:rsidP="0042174B">
            <w:pPr>
              <w:jc w:val="center"/>
              <w:rPr>
                <w:b/>
                <w:bCs/>
                <w:color w:val="000000"/>
                <w:sz w:val="16"/>
                <w:szCs w:val="16"/>
              </w:rPr>
            </w:pPr>
            <w:r>
              <w:rPr>
                <w:b/>
                <w:bCs/>
                <w:color w:val="000000"/>
                <w:sz w:val="16"/>
                <w:szCs w:val="16"/>
              </w:rPr>
              <w:t>Location</w:t>
            </w:r>
          </w:p>
        </w:tc>
        <w:tc>
          <w:tcPr>
            <w:tcW w:w="1069" w:type="dxa"/>
            <w:vMerge w:val="restart"/>
            <w:tcBorders>
              <w:top w:val="single" w:sz="4" w:space="0" w:color="auto"/>
              <w:left w:val="single" w:sz="12" w:space="0" w:color="000000"/>
              <w:bottom w:val="single" w:sz="12" w:space="0" w:color="000000"/>
              <w:right w:val="single" w:sz="8" w:space="0" w:color="000000"/>
            </w:tcBorders>
            <w:shd w:val="clear" w:color="auto" w:fill="auto"/>
            <w:vAlign w:val="center"/>
            <w:hideMark/>
          </w:tcPr>
          <w:p w14:paraId="4F8260DE" w14:textId="77777777" w:rsidR="0042174B" w:rsidRDefault="0042174B">
            <w:pPr>
              <w:jc w:val="center"/>
              <w:rPr>
                <w:b/>
                <w:bCs/>
                <w:color w:val="000000"/>
                <w:sz w:val="16"/>
                <w:szCs w:val="16"/>
              </w:rPr>
            </w:pPr>
            <w:r>
              <w:rPr>
                <w:b/>
                <w:bCs/>
                <w:color w:val="000000"/>
                <w:sz w:val="16"/>
                <w:szCs w:val="16"/>
              </w:rPr>
              <w:t>Observed Impulses</w:t>
            </w:r>
          </w:p>
        </w:tc>
        <w:tc>
          <w:tcPr>
            <w:tcW w:w="1069" w:type="dxa"/>
            <w:vMerge w:val="restart"/>
            <w:tcBorders>
              <w:top w:val="single" w:sz="4" w:space="0" w:color="auto"/>
              <w:left w:val="single" w:sz="8" w:space="0" w:color="000000"/>
              <w:bottom w:val="single" w:sz="12" w:space="0" w:color="000000"/>
              <w:right w:val="single" w:sz="12" w:space="0" w:color="000000"/>
            </w:tcBorders>
            <w:shd w:val="clear" w:color="auto" w:fill="auto"/>
            <w:vAlign w:val="center"/>
            <w:hideMark/>
          </w:tcPr>
          <w:p w14:paraId="57CB12DE" w14:textId="77777777" w:rsidR="0042174B" w:rsidRDefault="0042174B">
            <w:pPr>
              <w:jc w:val="center"/>
              <w:rPr>
                <w:b/>
                <w:bCs/>
                <w:color w:val="000000"/>
                <w:sz w:val="16"/>
                <w:szCs w:val="16"/>
              </w:rPr>
            </w:pPr>
            <w:r>
              <w:rPr>
                <w:b/>
                <w:bCs/>
                <w:color w:val="000000"/>
                <w:sz w:val="16"/>
                <w:szCs w:val="16"/>
              </w:rPr>
              <w:t>% Positive Impulses</w:t>
            </w:r>
          </w:p>
        </w:tc>
        <w:tc>
          <w:tcPr>
            <w:tcW w:w="4524" w:type="dxa"/>
            <w:gridSpan w:val="4"/>
            <w:tcBorders>
              <w:top w:val="single" w:sz="4" w:space="0" w:color="auto"/>
              <w:left w:val="nil"/>
              <w:bottom w:val="single" w:sz="8" w:space="0" w:color="000000"/>
              <w:right w:val="single" w:sz="4" w:space="0" w:color="auto"/>
            </w:tcBorders>
            <w:shd w:val="clear" w:color="auto" w:fill="auto"/>
            <w:vAlign w:val="center"/>
            <w:hideMark/>
          </w:tcPr>
          <w:p w14:paraId="249FAFE8" w14:textId="77777777" w:rsidR="0042174B" w:rsidRDefault="0042174B">
            <w:pPr>
              <w:jc w:val="center"/>
              <w:rPr>
                <w:b/>
                <w:bCs/>
                <w:color w:val="000000"/>
                <w:sz w:val="16"/>
                <w:szCs w:val="16"/>
              </w:rPr>
            </w:pPr>
            <w:r>
              <w:rPr>
                <w:b/>
                <w:bCs/>
                <w:color w:val="000000"/>
                <w:sz w:val="16"/>
                <w:szCs w:val="16"/>
              </w:rPr>
              <w:t>Null Hypothesis #2</w:t>
            </w:r>
          </w:p>
        </w:tc>
      </w:tr>
      <w:tr w:rsidR="0042174B" w14:paraId="2A3CE4C7" w14:textId="77777777" w:rsidTr="0042174B">
        <w:trPr>
          <w:trHeight w:val="1029"/>
          <w:jc w:val="center"/>
        </w:trPr>
        <w:tc>
          <w:tcPr>
            <w:tcW w:w="1069" w:type="dxa"/>
            <w:vMerge/>
            <w:tcBorders>
              <w:top w:val="nil"/>
              <w:left w:val="single" w:sz="4" w:space="0" w:color="auto"/>
              <w:bottom w:val="single" w:sz="12" w:space="0" w:color="000000"/>
              <w:right w:val="single" w:sz="12" w:space="0" w:color="000000"/>
            </w:tcBorders>
            <w:vAlign w:val="center"/>
            <w:hideMark/>
          </w:tcPr>
          <w:p w14:paraId="42121332" w14:textId="77777777" w:rsidR="0042174B" w:rsidRDefault="0042174B">
            <w:pPr>
              <w:rPr>
                <w:b/>
                <w:bCs/>
                <w:color w:val="000000"/>
                <w:sz w:val="16"/>
                <w:szCs w:val="16"/>
              </w:rPr>
            </w:pPr>
          </w:p>
        </w:tc>
        <w:tc>
          <w:tcPr>
            <w:tcW w:w="1069" w:type="dxa"/>
            <w:vMerge/>
            <w:tcBorders>
              <w:top w:val="nil"/>
              <w:left w:val="single" w:sz="12" w:space="0" w:color="000000"/>
              <w:bottom w:val="single" w:sz="12" w:space="0" w:color="000000"/>
              <w:right w:val="single" w:sz="8" w:space="0" w:color="000000"/>
            </w:tcBorders>
            <w:vAlign w:val="center"/>
            <w:hideMark/>
          </w:tcPr>
          <w:p w14:paraId="4A77321D" w14:textId="77777777" w:rsidR="0042174B" w:rsidRDefault="0042174B">
            <w:pPr>
              <w:rPr>
                <w:b/>
                <w:bCs/>
                <w:color w:val="000000"/>
                <w:sz w:val="16"/>
                <w:szCs w:val="16"/>
              </w:rPr>
            </w:pPr>
          </w:p>
        </w:tc>
        <w:tc>
          <w:tcPr>
            <w:tcW w:w="1069" w:type="dxa"/>
            <w:vMerge/>
            <w:tcBorders>
              <w:top w:val="nil"/>
              <w:left w:val="single" w:sz="8" w:space="0" w:color="000000"/>
              <w:bottom w:val="single" w:sz="12" w:space="0" w:color="000000"/>
              <w:right w:val="single" w:sz="12" w:space="0" w:color="000000"/>
            </w:tcBorders>
            <w:vAlign w:val="center"/>
            <w:hideMark/>
          </w:tcPr>
          <w:p w14:paraId="59CA7147" w14:textId="77777777" w:rsidR="0042174B" w:rsidRDefault="0042174B">
            <w:pPr>
              <w:rPr>
                <w:b/>
                <w:bCs/>
                <w:color w:val="000000"/>
                <w:sz w:val="16"/>
                <w:szCs w:val="16"/>
              </w:rPr>
            </w:pPr>
          </w:p>
        </w:tc>
        <w:tc>
          <w:tcPr>
            <w:tcW w:w="1316" w:type="dxa"/>
            <w:tcBorders>
              <w:top w:val="nil"/>
              <w:left w:val="nil"/>
              <w:bottom w:val="single" w:sz="12" w:space="0" w:color="000000"/>
              <w:right w:val="single" w:sz="8" w:space="0" w:color="000000"/>
            </w:tcBorders>
            <w:shd w:val="clear" w:color="auto" w:fill="auto"/>
            <w:vAlign w:val="center"/>
            <w:hideMark/>
          </w:tcPr>
          <w:p w14:paraId="46689C77" w14:textId="77777777" w:rsidR="0042174B" w:rsidRDefault="0042174B">
            <w:pPr>
              <w:jc w:val="center"/>
              <w:rPr>
                <w:b/>
                <w:bCs/>
                <w:color w:val="000000"/>
                <w:sz w:val="16"/>
                <w:szCs w:val="16"/>
              </w:rPr>
            </w:pPr>
            <w:r>
              <w:rPr>
                <w:b/>
                <w:bCs/>
                <w:color w:val="000000"/>
                <w:sz w:val="16"/>
                <w:szCs w:val="16"/>
              </w:rPr>
              <w:t xml:space="preserve">Z-Statistic:        </w:t>
            </w:r>
            <w:proofErr w:type="spellStart"/>
            <w:proofErr w:type="gramStart"/>
            <w:r>
              <w:rPr>
                <w:b/>
                <w:bCs/>
                <w:color w:val="000000"/>
                <w:sz w:val="16"/>
                <w:szCs w:val="16"/>
              </w:rPr>
              <w:t>IMPt</w:t>
            </w:r>
            <w:proofErr w:type="spellEnd"/>
            <w:r>
              <w:rPr>
                <w:b/>
                <w:bCs/>
                <w:color w:val="000000"/>
                <w:sz w:val="16"/>
                <w:szCs w:val="16"/>
              </w:rPr>
              <w:t>(</w:t>
            </w:r>
            <w:proofErr w:type="gramEnd"/>
            <w:r>
              <w:rPr>
                <w:b/>
                <w:bCs/>
                <w:color w:val="000000"/>
                <w:sz w:val="16"/>
                <w:szCs w:val="16"/>
              </w:rPr>
              <w:t xml:space="preserve">+) = </w:t>
            </w:r>
            <w:proofErr w:type="spellStart"/>
            <w:r>
              <w:rPr>
                <w:b/>
                <w:bCs/>
                <w:color w:val="000000"/>
                <w:sz w:val="16"/>
                <w:szCs w:val="16"/>
              </w:rPr>
              <w:t>IMPt</w:t>
            </w:r>
            <w:proofErr w:type="spellEnd"/>
            <w:r>
              <w:rPr>
                <w:b/>
                <w:bCs/>
                <w:color w:val="000000"/>
                <w:sz w:val="16"/>
                <w:szCs w:val="16"/>
              </w:rPr>
              <w:t>(-)</w:t>
            </w:r>
          </w:p>
        </w:tc>
        <w:tc>
          <w:tcPr>
            <w:tcW w:w="1069" w:type="dxa"/>
            <w:tcBorders>
              <w:top w:val="nil"/>
              <w:left w:val="nil"/>
              <w:bottom w:val="single" w:sz="12" w:space="0" w:color="000000"/>
              <w:right w:val="single" w:sz="8" w:space="0" w:color="000000"/>
            </w:tcBorders>
            <w:shd w:val="clear" w:color="auto" w:fill="auto"/>
            <w:vAlign w:val="center"/>
            <w:hideMark/>
          </w:tcPr>
          <w:p w14:paraId="36475BBF" w14:textId="77777777" w:rsidR="0042174B" w:rsidRDefault="0042174B">
            <w:pPr>
              <w:jc w:val="center"/>
              <w:rPr>
                <w:b/>
                <w:bCs/>
                <w:color w:val="000000"/>
                <w:sz w:val="16"/>
                <w:szCs w:val="16"/>
              </w:rPr>
            </w:pPr>
            <w:r>
              <w:rPr>
                <w:b/>
                <w:bCs/>
                <w:color w:val="000000"/>
                <w:sz w:val="16"/>
                <w:szCs w:val="16"/>
              </w:rPr>
              <w:t>P-Value</w:t>
            </w:r>
          </w:p>
        </w:tc>
        <w:tc>
          <w:tcPr>
            <w:tcW w:w="1069" w:type="dxa"/>
            <w:tcBorders>
              <w:top w:val="nil"/>
              <w:left w:val="nil"/>
              <w:bottom w:val="single" w:sz="12" w:space="0" w:color="000000"/>
              <w:right w:val="single" w:sz="8" w:space="0" w:color="000000"/>
            </w:tcBorders>
            <w:shd w:val="clear" w:color="auto" w:fill="auto"/>
            <w:vAlign w:val="center"/>
            <w:hideMark/>
          </w:tcPr>
          <w:p w14:paraId="6A97720B" w14:textId="77777777" w:rsidR="0042174B" w:rsidRDefault="0042174B">
            <w:pPr>
              <w:jc w:val="center"/>
              <w:rPr>
                <w:b/>
                <w:bCs/>
                <w:color w:val="000000"/>
                <w:sz w:val="16"/>
                <w:szCs w:val="16"/>
              </w:rPr>
            </w:pPr>
            <w:r>
              <w:rPr>
                <w:b/>
                <w:bCs/>
                <w:color w:val="000000"/>
                <w:sz w:val="16"/>
                <w:szCs w:val="16"/>
              </w:rPr>
              <w:t>T-Statistic:          β</w:t>
            </w:r>
            <w:r>
              <w:rPr>
                <w:b/>
                <w:bCs/>
                <w:color w:val="000000"/>
                <w:sz w:val="16"/>
                <w:szCs w:val="16"/>
                <w:vertAlign w:val="subscript"/>
              </w:rPr>
              <w:t xml:space="preserve">2 </w:t>
            </w:r>
            <w:r>
              <w:rPr>
                <w:b/>
                <w:bCs/>
                <w:color w:val="000000"/>
                <w:sz w:val="16"/>
                <w:szCs w:val="16"/>
              </w:rPr>
              <w:t>= 0</w:t>
            </w:r>
          </w:p>
        </w:tc>
        <w:tc>
          <w:tcPr>
            <w:tcW w:w="1070" w:type="dxa"/>
            <w:tcBorders>
              <w:top w:val="nil"/>
              <w:left w:val="nil"/>
              <w:bottom w:val="single" w:sz="12" w:space="0" w:color="000000"/>
              <w:right w:val="single" w:sz="4" w:space="0" w:color="auto"/>
            </w:tcBorders>
            <w:shd w:val="clear" w:color="auto" w:fill="auto"/>
            <w:vAlign w:val="center"/>
            <w:hideMark/>
          </w:tcPr>
          <w:p w14:paraId="4EFF1106" w14:textId="77777777" w:rsidR="0042174B" w:rsidRDefault="0042174B">
            <w:pPr>
              <w:jc w:val="center"/>
              <w:rPr>
                <w:b/>
                <w:bCs/>
                <w:color w:val="000000"/>
                <w:sz w:val="16"/>
                <w:szCs w:val="16"/>
              </w:rPr>
            </w:pPr>
            <w:r>
              <w:rPr>
                <w:b/>
                <w:bCs/>
                <w:color w:val="000000"/>
                <w:sz w:val="16"/>
                <w:szCs w:val="16"/>
              </w:rPr>
              <w:t>P-Value</w:t>
            </w:r>
          </w:p>
        </w:tc>
      </w:tr>
      <w:tr w:rsidR="0042174B" w14:paraId="3F29321F" w14:textId="77777777" w:rsidTr="0042174B">
        <w:trPr>
          <w:trHeight w:val="370"/>
          <w:jc w:val="center"/>
        </w:trPr>
        <w:tc>
          <w:tcPr>
            <w:tcW w:w="1069" w:type="dxa"/>
            <w:tcBorders>
              <w:top w:val="nil"/>
              <w:left w:val="single" w:sz="4" w:space="0" w:color="auto"/>
              <w:bottom w:val="single" w:sz="8" w:space="0" w:color="000000"/>
              <w:right w:val="single" w:sz="12" w:space="0" w:color="000000"/>
            </w:tcBorders>
            <w:shd w:val="clear" w:color="auto" w:fill="auto"/>
            <w:vAlign w:val="center"/>
            <w:hideMark/>
          </w:tcPr>
          <w:p w14:paraId="7D2178B6" w14:textId="77777777" w:rsidR="0042174B" w:rsidRDefault="0042174B">
            <w:pPr>
              <w:jc w:val="center"/>
              <w:rPr>
                <w:b/>
                <w:bCs/>
                <w:color w:val="000000"/>
                <w:sz w:val="16"/>
                <w:szCs w:val="16"/>
              </w:rPr>
            </w:pPr>
            <w:r>
              <w:rPr>
                <w:b/>
                <w:bCs/>
                <w:color w:val="000000"/>
                <w:sz w:val="16"/>
                <w:szCs w:val="16"/>
              </w:rPr>
              <w:t>Beijing</w:t>
            </w:r>
          </w:p>
        </w:tc>
        <w:tc>
          <w:tcPr>
            <w:tcW w:w="1069" w:type="dxa"/>
            <w:tcBorders>
              <w:top w:val="nil"/>
              <w:left w:val="nil"/>
              <w:bottom w:val="single" w:sz="8" w:space="0" w:color="000000"/>
              <w:right w:val="single" w:sz="8" w:space="0" w:color="000000"/>
            </w:tcBorders>
            <w:shd w:val="clear" w:color="auto" w:fill="auto"/>
            <w:vAlign w:val="center"/>
            <w:hideMark/>
          </w:tcPr>
          <w:p w14:paraId="0820D6D5" w14:textId="77777777" w:rsidR="0042174B" w:rsidRDefault="0042174B">
            <w:pPr>
              <w:jc w:val="center"/>
              <w:rPr>
                <w:color w:val="000000"/>
                <w:sz w:val="16"/>
                <w:szCs w:val="16"/>
              </w:rPr>
            </w:pPr>
            <w:r>
              <w:rPr>
                <w:color w:val="000000"/>
                <w:sz w:val="16"/>
                <w:szCs w:val="16"/>
              </w:rPr>
              <w:t>275</w:t>
            </w:r>
          </w:p>
        </w:tc>
        <w:tc>
          <w:tcPr>
            <w:tcW w:w="1069" w:type="dxa"/>
            <w:tcBorders>
              <w:top w:val="nil"/>
              <w:left w:val="nil"/>
              <w:bottom w:val="single" w:sz="8" w:space="0" w:color="000000"/>
              <w:right w:val="nil"/>
            </w:tcBorders>
            <w:shd w:val="clear" w:color="auto" w:fill="auto"/>
            <w:vAlign w:val="center"/>
            <w:hideMark/>
          </w:tcPr>
          <w:p w14:paraId="6EDE4E77" w14:textId="77777777" w:rsidR="0042174B" w:rsidRDefault="0042174B">
            <w:pPr>
              <w:jc w:val="center"/>
              <w:rPr>
                <w:color w:val="000000"/>
                <w:sz w:val="16"/>
                <w:szCs w:val="16"/>
              </w:rPr>
            </w:pPr>
            <w:r>
              <w:rPr>
                <w:color w:val="000000"/>
                <w:sz w:val="16"/>
                <w:szCs w:val="16"/>
              </w:rPr>
              <w:t>62.20%</w:t>
            </w:r>
          </w:p>
        </w:tc>
        <w:tc>
          <w:tcPr>
            <w:tcW w:w="1316" w:type="dxa"/>
            <w:tcBorders>
              <w:top w:val="nil"/>
              <w:left w:val="single" w:sz="12" w:space="0" w:color="000000"/>
              <w:bottom w:val="single" w:sz="8" w:space="0" w:color="000000"/>
              <w:right w:val="single" w:sz="8" w:space="0" w:color="000000"/>
            </w:tcBorders>
            <w:shd w:val="clear" w:color="auto" w:fill="auto"/>
            <w:vAlign w:val="center"/>
            <w:hideMark/>
          </w:tcPr>
          <w:p w14:paraId="6175280F" w14:textId="77777777" w:rsidR="0042174B" w:rsidRDefault="0042174B">
            <w:pPr>
              <w:jc w:val="center"/>
              <w:rPr>
                <w:color w:val="000000"/>
                <w:sz w:val="16"/>
                <w:szCs w:val="16"/>
              </w:rPr>
            </w:pPr>
            <w:r>
              <w:rPr>
                <w:color w:val="000000"/>
                <w:sz w:val="16"/>
                <w:szCs w:val="16"/>
              </w:rPr>
              <w:t>4.51</w:t>
            </w:r>
            <w:r>
              <w:rPr>
                <w:color w:val="000000"/>
                <w:sz w:val="16"/>
                <w:szCs w:val="16"/>
                <w:vertAlign w:val="superscript"/>
              </w:rPr>
              <w:t>**</w:t>
            </w:r>
          </w:p>
        </w:tc>
        <w:tc>
          <w:tcPr>
            <w:tcW w:w="1069" w:type="dxa"/>
            <w:tcBorders>
              <w:top w:val="nil"/>
              <w:left w:val="nil"/>
              <w:bottom w:val="single" w:sz="8" w:space="0" w:color="000000"/>
              <w:right w:val="single" w:sz="8" w:space="0" w:color="000000"/>
            </w:tcBorders>
            <w:shd w:val="clear" w:color="auto" w:fill="auto"/>
            <w:vAlign w:val="center"/>
            <w:hideMark/>
          </w:tcPr>
          <w:p w14:paraId="668EB8F7" w14:textId="77777777" w:rsidR="0042174B" w:rsidRDefault="0042174B">
            <w:pPr>
              <w:jc w:val="center"/>
              <w:rPr>
                <w:color w:val="000000"/>
                <w:sz w:val="16"/>
                <w:szCs w:val="16"/>
              </w:rPr>
            </w:pPr>
            <w:r>
              <w:rPr>
                <w:color w:val="000000"/>
                <w:sz w:val="16"/>
                <w:szCs w:val="16"/>
              </w:rPr>
              <w:t>&lt; 0.001</w:t>
            </w:r>
            <w:r>
              <w:rPr>
                <w:color w:val="000000"/>
                <w:sz w:val="16"/>
                <w:szCs w:val="16"/>
                <w:vertAlign w:val="superscript"/>
              </w:rPr>
              <w:t>**</w:t>
            </w:r>
          </w:p>
        </w:tc>
        <w:tc>
          <w:tcPr>
            <w:tcW w:w="1069" w:type="dxa"/>
            <w:tcBorders>
              <w:top w:val="nil"/>
              <w:left w:val="nil"/>
              <w:bottom w:val="single" w:sz="8" w:space="0" w:color="000000"/>
              <w:right w:val="single" w:sz="8" w:space="0" w:color="000000"/>
            </w:tcBorders>
            <w:shd w:val="clear" w:color="auto" w:fill="auto"/>
            <w:vAlign w:val="center"/>
            <w:hideMark/>
          </w:tcPr>
          <w:p w14:paraId="0C5ABCB1" w14:textId="77777777" w:rsidR="0042174B" w:rsidRDefault="0042174B">
            <w:pPr>
              <w:jc w:val="center"/>
              <w:rPr>
                <w:color w:val="000000"/>
                <w:sz w:val="16"/>
                <w:szCs w:val="16"/>
              </w:rPr>
            </w:pPr>
            <w:r>
              <w:rPr>
                <w:color w:val="000000"/>
                <w:sz w:val="16"/>
                <w:szCs w:val="16"/>
              </w:rPr>
              <w:t>2.93</w:t>
            </w:r>
          </w:p>
        </w:tc>
        <w:tc>
          <w:tcPr>
            <w:tcW w:w="1070" w:type="dxa"/>
            <w:tcBorders>
              <w:top w:val="nil"/>
              <w:left w:val="nil"/>
              <w:bottom w:val="single" w:sz="8" w:space="0" w:color="000000"/>
              <w:right w:val="single" w:sz="4" w:space="0" w:color="auto"/>
            </w:tcBorders>
            <w:shd w:val="clear" w:color="auto" w:fill="auto"/>
            <w:vAlign w:val="center"/>
            <w:hideMark/>
          </w:tcPr>
          <w:p w14:paraId="1005876E" w14:textId="77777777" w:rsidR="0042174B" w:rsidRDefault="0042174B">
            <w:pPr>
              <w:jc w:val="center"/>
              <w:rPr>
                <w:color w:val="000000"/>
                <w:sz w:val="16"/>
                <w:szCs w:val="16"/>
              </w:rPr>
            </w:pPr>
            <w:r>
              <w:rPr>
                <w:color w:val="000000"/>
                <w:sz w:val="16"/>
                <w:szCs w:val="16"/>
              </w:rPr>
              <w:t>0.004</w:t>
            </w:r>
            <w:r>
              <w:rPr>
                <w:color w:val="000000"/>
                <w:sz w:val="16"/>
                <w:szCs w:val="16"/>
                <w:vertAlign w:val="superscript"/>
              </w:rPr>
              <w:t>**</w:t>
            </w:r>
          </w:p>
        </w:tc>
      </w:tr>
      <w:tr w:rsidR="0042174B" w14:paraId="2F35CB32" w14:textId="77777777" w:rsidTr="0042174B">
        <w:trPr>
          <w:trHeight w:val="350"/>
          <w:jc w:val="center"/>
        </w:trPr>
        <w:tc>
          <w:tcPr>
            <w:tcW w:w="1069" w:type="dxa"/>
            <w:tcBorders>
              <w:top w:val="nil"/>
              <w:left w:val="single" w:sz="4" w:space="0" w:color="auto"/>
              <w:bottom w:val="single" w:sz="8" w:space="0" w:color="000000"/>
              <w:right w:val="single" w:sz="12" w:space="0" w:color="000000"/>
            </w:tcBorders>
            <w:shd w:val="clear" w:color="auto" w:fill="auto"/>
            <w:vAlign w:val="center"/>
            <w:hideMark/>
          </w:tcPr>
          <w:p w14:paraId="2A749AB7" w14:textId="77777777" w:rsidR="0042174B" w:rsidRDefault="0042174B">
            <w:pPr>
              <w:jc w:val="center"/>
              <w:rPr>
                <w:b/>
                <w:bCs/>
                <w:color w:val="000000"/>
                <w:sz w:val="16"/>
                <w:szCs w:val="16"/>
              </w:rPr>
            </w:pPr>
            <w:r>
              <w:rPr>
                <w:b/>
                <w:bCs/>
                <w:color w:val="000000"/>
                <w:sz w:val="16"/>
                <w:szCs w:val="16"/>
              </w:rPr>
              <w:t>Shenyang</w:t>
            </w:r>
          </w:p>
        </w:tc>
        <w:tc>
          <w:tcPr>
            <w:tcW w:w="1069" w:type="dxa"/>
            <w:tcBorders>
              <w:top w:val="nil"/>
              <w:left w:val="nil"/>
              <w:bottom w:val="single" w:sz="8" w:space="0" w:color="000000"/>
              <w:right w:val="single" w:sz="8" w:space="0" w:color="000000"/>
            </w:tcBorders>
            <w:shd w:val="clear" w:color="auto" w:fill="auto"/>
            <w:vAlign w:val="center"/>
            <w:hideMark/>
          </w:tcPr>
          <w:p w14:paraId="566034F2" w14:textId="77777777" w:rsidR="0042174B" w:rsidRDefault="0042174B">
            <w:pPr>
              <w:jc w:val="center"/>
              <w:rPr>
                <w:color w:val="000000"/>
                <w:sz w:val="16"/>
                <w:szCs w:val="16"/>
              </w:rPr>
            </w:pPr>
            <w:r>
              <w:rPr>
                <w:color w:val="000000"/>
                <w:sz w:val="16"/>
                <w:szCs w:val="16"/>
              </w:rPr>
              <w:t>292</w:t>
            </w:r>
          </w:p>
        </w:tc>
        <w:tc>
          <w:tcPr>
            <w:tcW w:w="1069" w:type="dxa"/>
            <w:tcBorders>
              <w:top w:val="nil"/>
              <w:left w:val="nil"/>
              <w:bottom w:val="single" w:sz="8" w:space="0" w:color="000000"/>
              <w:right w:val="nil"/>
            </w:tcBorders>
            <w:shd w:val="clear" w:color="auto" w:fill="auto"/>
            <w:vAlign w:val="center"/>
            <w:hideMark/>
          </w:tcPr>
          <w:p w14:paraId="43DC1948" w14:textId="77777777" w:rsidR="0042174B" w:rsidRDefault="0042174B">
            <w:pPr>
              <w:jc w:val="center"/>
              <w:rPr>
                <w:color w:val="000000"/>
                <w:sz w:val="16"/>
                <w:szCs w:val="16"/>
              </w:rPr>
            </w:pPr>
            <w:r>
              <w:rPr>
                <w:color w:val="000000"/>
                <w:sz w:val="16"/>
                <w:szCs w:val="16"/>
              </w:rPr>
              <w:t>80.40%</w:t>
            </w:r>
          </w:p>
        </w:tc>
        <w:tc>
          <w:tcPr>
            <w:tcW w:w="1316" w:type="dxa"/>
            <w:tcBorders>
              <w:top w:val="nil"/>
              <w:left w:val="single" w:sz="12" w:space="0" w:color="000000"/>
              <w:bottom w:val="single" w:sz="8" w:space="0" w:color="000000"/>
              <w:right w:val="single" w:sz="8" w:space="0" w:color="000000"/>
            </w:tcBorders>
            <w:shd w:val="clear" w:color="auto" w:fill="auto"/>
            <w:vAlign w:val="center"/>
            <w:hideMark/>
          </w:tcPr>
          <w:p w14:paraId="6DC2B22D" w14:textId="77777777" w:rsidR="0042174B" w:rsidRDefault="0042174B">
            <w:pPr>
              <w:jc w:val="center"/>
              <w:rPr>
                <w:color w:val="000000"/>
                <w:sz w:val="16"/>
                <w:szCs w:val="16"/>
              </w:rPr>
            </w:pPr>
            <w:r>
              <w:rPr>
                <w:color w:val="000000"/>
                <w:sz w:val="16"/>
                <w:szCs w:val="16"/>
              </w:rPr>
              <w:t>10.54</w:t>
            </w:r>
            <w:r>
              <w:rPr>
                <w:color w:val="000000"/>
                <w:sz w:val="16"/>
                <w:szCs w:val="16"/>
                <w:vertAlign w:val="superscript"/>
              </w:rPr>
              <w:t>**</w:t>
            </w:r>
          </w:p>
        </w:tc>
        <w:tc>
          <w:tcPr>
            <w:tcW w:w="1069" w:type="dxa"/>
            <w:tcBorders>
              <w:top w:val="nil"/>
              <w:left w:val="nil"/>
              <w:bottom w:val="single" w:sz="8" w:space="0" w:color="000000"/>
              <w:right w:val="single" w:sz="8" w:space="0" w:color="000000"/>
            </w:tcBorders>
            <w:shd w:val="clear" w:color="auto" w:fill="auto"/>
            <w:vAlign w:val="center"/>
            <w:hideMark/>
          </w:tcPr>
          <w:p w14:paraId="613A4C13" w14:textId="77777777" w:rsidR="0042174B" w:rsidRDefault="0042174B">
            <w:pPr>
              <w:jc w:val="center"/>
              <w:rPr>
                <w:color w:val="000000"/>
                <w:sz w:val="16"/>
                <w:szCs w:val="16"/>
              </w:rPr>
            </w:pPr>
            <w:r>
              <w:rPr>
                <w:color w:val="000000"/>
                <w:sz w:val="16"/>
                <w:szCs w:val="16"/>
              </w:rPr>
              <w:t>&lt; 0.001</w:t>
            </w:r>
            <w:r>
              <w:rPr>
                <w:color w:val="000000"/>
                <w:sz w:val="16"/>
                <w:szCs w:val="16"/>
                <w:vertAlign w:val="superscript"/>
              </w:rPr>
              <w:t>**</w:t>
            </w:r>
          </w:p>
        </w:tc>
        <w:tc>
          <w:tcPr>
            <w:tcW w:w="1069" w:type="dxa"/>
            <w:tcBorders>
              <w:top w:val="nil"/>
              <w:left w:val="nil"/>
              <w:bottom w:val="single" w:sz="8" w:space="0" w:color="000000"/>
              <w:right w:val="single" w:sz="8" w:space="0" w:color="000000"/>
            </w:tcBorders>
            <w:shd w:val="clear" w:color="auto" w:fill="auto"/>
            <w:vAlign w:val="center"/>
            <w:hideMark/>
          </w:tcPr>
          <w:p w14:paraId="14856C1E" w14:textId="77777777" w:rsidR="0042174B" w:rsidRDefault="0042174B">
            <w:pPr>
              <w:jc w:val="center"/>
              <w:rPr>
                <w:color w:val="000000"/>
                <w:sz w:val="16"/>
                <w:szCs w:val="16"/>
              </w:rPr>
            </w:pPr>
            <w:r>
              <w:rPr>
                <w:color w:val="000000"/>
                <w:sz w:val="16"/>
                <w:szCs w:val="16"/>
              </w:rPr>
              <w:t>3.55</w:t>
            </w:r>
          </w:p>
        </w:tc>
        <w:tc>
          <w:tcPr>
            <w:tcW w:w="1070" w:type="dxa"/>
            <w:tcBorders>
              <w:top w:val="nil"/>
              <w:left w:val="nil"/>
              <w:bottom w:val="single" w:sz="8" w:space="0" w:color="000000"/>
              <w:right w:val="single" w:sz="4" w:space="0" w:color="auto"/>
            </w:tcBorders>
            <w:shd w:val="clear" w:color="auto" w:fill="auto"/>
            <w:vAlign w:val="center"/>
            <w:hideMark/>
          </w:tcPr>
          <w:p w14:paraId="5D916E00" w14:textId="77777777" w:rsidR="0042174B" w:rsidRDefault="0042174B">
            <w:pPr>
              <w:jc w:val="center"/>
              <w:rPr>
                <w:color w:val="000000"/>
                <w:sz w:val="16"/>
                <w:szCs w:val="16"/>
              </w:rPr>
            </w:pPr>
            <w:r>
              <w:rPr>
                <w:color w:val="000000"/>
                <w:sz w:val="16"/>
                <w:szCs w:val="16"/>
              </w:rPr>
              <w:t>&lt; 0.001</w:t>
            </w:r>
            <w:r>
              <w:rPr>
                <w:color w:val="000000"/>
                <w:sz w:val="16"/>
                <w:szCs w:val="16"/>
                <w:vertAlign w:val="superscript"/>
              </w:rPr>
              <w:t>**</w:t>
            </w:r>
          </w:p>
        </w:tc>
      </w:tr>
      <w:tr w:rsidR="0042174B" w14:paraId="6A7F3B2C" w14:textId="77777777" w:rsidTr="0042174B">
        <w:trPr>
          <w:trHeight w:val="350"/>
          <w:jc w:val="center"/>
        </w:trPr>
        <w:tc>
          <w:tcPr>
            <w:tcW w:w="1069" w:type="dxa"/>
            <w:tcBorders>
              <w:top w:val="nil"/>
              <w:left w:val="single" w:sz="4" w:space="0" w:color="auto"/>
              <w:bottom w:val="single" w:sz="8" w:space="0" w:color="000000"/>
              <w:right w:val="single" w:sz="12" w:space="0" w:color="000000"/>
            </w:tcBorders>
            <w:shd w:val="clear" w:color="auto" w:fill="auto"/>
            <w:vAlign w:val="center"/>
            <w:hideMark/>
          </w:tcPr>
          <w:p w14:paraId="3DC104CC" w14:textId="77777777" w:rsidR="0042174B" w:rsidRDefault="0042174B">
            <w:pPr>
              <w:jc w:val="center"/>
              <w:rPr>
                <w:b/>
                <w:bCs/>
                <w:color w:val="000000"/>
                <w:sz w:val="16"/>
                <w:szCs w:val="16"/>
              </w:rPr>
            </w:pPr>
            <w:r>
              <w:rPr>
                <w:b/>
                <w:bCs/>
                <w:color w:val="000000"/>
                <w:sz w:val="16"/>
                <w:szCs w:val="16"/>
              </w:rPr>
              <w:t>Shanghai</w:t>
            </w:r>
          </w:p>
        </w:tc>
        <w:tc>
          <w:tcPr>
            <w:tcW w:w="1069" w:type="dxa"/>
            <w:tcBorders>
              <w:top w:val="nil"/>
              <w:left w:val="nil"/>
              <w:bottom w:val="single" w:sz="8" w:space="0" w:color="000000"/>
              <w:right w:val="single" w:sz="8" w:space="0" w:color="000000"/>
            </w:tcBorders>
            <w:shd w:val="clear" w:color="auto" w:fill="auto"/>
            <w:vAlign w:val="center"/>
            <w:hideMark/>
          </w:tcPr>
          <w:p w14:paraId="30E1D276" w14:textId="77777777" w:rsidR="0042174B" w:rsidRDefault="0042174B">
            <w:pPr>
              <w:jc w:val="center"/>
              <w:rPr>
                <w:color w:val="000000"/>
                <w:sz w:val="16"/>
                <w:szCs w:val="16"/>
              </w:rPr>
            </w:pPr>
            <w:r>
              <w:rPr>
                <w:color w:val="000000"/>
                <w:sz w:val="16"/>
                <w:szCs w:val="16"/>
              </w:rPr>
              <w:t>199</w:t>
            </w:r>
          </w:p>
        </w:tc>
        <w:tc>
          <w:tcPr>
            <w:tcW w:w="1069" w:type="dxa"/>
            <w:tcBorders>
              <w:top w:val="nil"/>
              <w:left w:val="nil"/>
              <w:bottom w:val="single" w:sz="8" w:space="0" w:color="000000"/>
              <w:right w:val="nil"/>
            </w:tcBorders>
            <w:shd w:val="clear" w:color="auto" w:fill="auto"/>
            <w:vAlign w:val="center"/>
            <w:hideMark/>
          </w:tcPr>
          <w:p w14:paraId="6253D63A" w14:textId="77777777" w:rsidR="0042174B" w:rsidRDefault="0042174B">
            <w:pPr>
              <w:jc w:val="center"/>
              <w:rPr>
                <w:color w:val="000000"/>
                <w:sz w:val="16"/>
                <w:szCs w:val="16"/>
              </w:rPr>
            </w:pPr>
            <w:r>
              <w:rPr>
                <w:color w:val="000000"/>
                <w:sz w:val="16"/>
                <w:szCs w:val="16"/>
              </w:rPr>
              <w:t>46.50%</w:t>
            </w:r>
          </w:p>
        </w:tc>
        <w:tc>
          <w:tcPr>
            <w:tcW w:w="1316" w:type="dxa"/>
            <w:tcBorders>
              <w:top w:val="nil"/>
              <w:left w:val="single" w:sz="12" w:space="0" w:color="000000"/>
              <w:bottom w:val="single" w:sz="8" w:space="0" w:color="000000"/>
              <w:right w:val="single" w:sz="8" w:space="0" w:color="000000"/>
            </w:tcBorders>
            <w:shd w:val="clear" w:color="auto" w:fill="auto"/>
            <w:vAlign w:val="center"/>
            <w:hideMark/>
          </w:tcPr>
          <w:p w14:paraId="454E5559" w14:textId="77777777" w:rsidR="0042174B" w:rsidRDefault="0042174B">
            <w:pPr>
              <w:jc w:val="center"/>
              <w:rPr>
                <w:color w:val="000000"/>
                <w:sz w:val="16"/>
                <w:szCs w:val="16"/>
              </w:rPr>
            </w:pPr>
            <w:r>
              <w:rPr>
                <w:color w:val="000000"/>
                <w:sz w:val="16"/>
                <w:szCs w:val="16"/>
              </w:rPr>
              <w:t>-0.61</w:t>
            </w:r>
          </w:p>
        </w:tc>
        <w:tc>
          <w:tcPr>
            <w:tcW w:w="1069" w:type="dxa"/>
            <w:tcBorders>
              <w:top w:val="nil"/>
              <w:left w:val="nil"/>
              <w:bottom w:val="single" w:sz="8" w:space="0" w:color="000000"/>
              <w:right w:val="single" w:sz="8" w:space="0" w:color="000000"/>
            </w:tcBorders>
            <w:shd w:val="clear" w:color="auto" w:fill="auto"/>
            <w:vAlign w:val="center"/>
            <w:hideMark/>
          </w:tcPr>
          <w:p w14:paraId="692D0ED9" w14:textId="77777777" w:rsidR="0042174B" w:rsidRDefault="0042174B">
            <w:pPr>
              <w:jc w:val="center"/>
              <w:rPr>
                <w:color w:val="000000"/>
                <w:sz w:val="16"/>
                <w:szCs w:val="16"/>
              </w:rPr>
            </w:pPr>
            <w:r>
              <w:rPr>
                <w:color w:val="000000"/>
                <w:sz w:val="16"/>
                <w:szCs w:val="16"/>
              </w:rPr>
              <w:t>0.542</w:t>
            </w:r>
          </w:p>
        </w:tc>
        <w:tc>
          <w:tcPr>
            <w:tcW w:w="1069" w:type="dxa"/>
            <w:tcBorders>
              <w:top w:val="nil"/>
              <w:left w:val="nil"/>
              <w:bottom w:val="single" w:sz="8" w:space="0" w:color="000000"/>
              <w:right w:val="single" w:sz="8" w:space="0" w:color="000000"/>
            </w:tcBorders>
            <w:shd w:val="clear" w:color="auto" w:fill="auto"/>
            <w:vAlign w:val="center"/>
            <w:hideMark/>
          </w:tcPr>
          <w:p w14:paraId="009F7AAB" w14:textId="77777777" w:rsidR="0042174B" w:rsidRDefault="0042174B">
            <w:pPr>
              <w:jc w:val="center"/>
              <w:rPr>
                <w:color w:val="000000"/>
                <w:sz w:val="16"/>
                <w:szCs w:val="16"/>
              </w:rPr>
            </w:pPr>
            <w:r>
              <w:rPr>
                <w:color w:val="000000"/>
                <w:sz w:val="16"/>
                <w:szCs w:val="16"/>
              </w:rPr>
              <w:t>0.71</w:t>
            </w:r>
          </w:p>
        </w:tc>
        <w:tc>
          <w:tcPr>
            <w:tcW w:w="1070" w:type="dxa"/>
            <w:tcBorders>
              <w:top w:val="nil"/>
              <w:left w:val="nil"/>
              <w:bottom w:val="single" w:sz="8" w:space="0" w:color="000000"/>
              <w:right w:val="single" w:sz="4" w:space="0" w:color="auto"/>
            </w:tcBorders>
            <w:shd w:val="clear" w:color="auto" w:fill="auto"/>
            <w:vAlign w:val="center"/>
            <w:hideMark/>
          </w:tcPr>
          <w:p w14:paraId="0131B1D0" w14:textId="77777777" w:rsidR="0042174B" w:rsidRDefault="0042174B">
            <w:pPr>
              <w:jc w:val="center"/>
              <w:rPr>
                <w:color w:val="000000"/>
                <w:sz w:val="16"/>
                <w:szCs w:val="16"/>
              </w:rPr>
            </w:pPr>
            <w:r>
              <w:rPr>
                <w:color w:val="000000"/>
                <w:sz w:val="16"/>
                <w:szCs w:val="16"/>
              </w:rPr>
              <w:t>0.479</w:t>
            </w:r>
          </w:p>
        </w:tc>
      </w:tr>
      <w:tr w:rsidR="0042174B" w14:paraId="59835A3B" w14:textId="77777777" w:rsidTr="0042174B">
        <w:trPr>
          <w:trHeight w:val="350"/>
          <w:jc w:val="center"/>
        </w:trPr>
        <w:tc>
          <w:tcPr>
            <w:tcW w:w="1069" w:type="dxa"/>
            <w:tcBorders>
              <w:top w:val="nil"/>
              <w:left w:val="single" w:sz="4" w:space="0" w:color="auto"/>
              <w:bottom w:val="single" w:sz="8" w:space="0" w:color="000000"/>
              <w:right w:val="single" w:sz="12" w:space="0" w:color="000000"/>
            </w:tcBorders>
            <w:shd w:val="clear" w:color="auto" w:fill="auto"/>
            <w:vAlign w:val="center"/>
            <w:hideMark/>
          </w:tcPr>
          <w:p w14:paraId="2E0DFEAE" w14:textId="77777777" w:rsidR="0042174B" w:rsidRDefault="0042174B">
            <w:pPr>
              <w:jc w:val="center"/>
              <w:rPr>
                <w:b/>
                <w:bCs/>
                <w:color w:val="000000"/>
                <w:sz w:val="16"/>
                <w:szCs w:val="16"/>
              </w:rPr>
            </w:pPr>
            <w:r>
              <w:rPr>
                <w:b/>
                <w:bCs/>
                <w:color w:val="000000"/>
                <w:sz w:val="16"/>
                <w:szCs w:val="16"/>
              </w:rPr>
              <w:t>Guangzhou</w:t>
            </w:r>
          </w:p>
        </w:tc>
        <w:tc>
          <w:tcPr>
            <w:tcW w:w="1069" w:type="dxa"/>
            <w:tcBorders>
              <w:top w:val="nil"/>
              <w:left w:val="nil"/>
              <w:bottom w:val="single" w:sz="8" w:space="0" w:color="000000"/>
              <w:right w:val="single" w:sz="8" w:space="0" w:color="000000"/>
            </w:tcBorders>
            <w:shd w:val="clear" w:color="auto" w:fill="auto"/>
            <w:vAlign w:val="center"/>
            <w:hideMark/>
          </w:tcPr>
          <w:p w14:paraId="69F035D2" w14:textId="77777777" w:rsidR="0042174B" w:rsidRDefault="0042174B">
            <w:pPr>
              <w:jc w:val="center"/>
              <w:rPr>
                <w:color w:val="000000"/>
                <w:sz w:val="16"/>
                <w:szCs w:val="16"/>
              </w:rPr>
            </w:pPr>
            <w:r>
              <w:rPr>
                <w:color w:val="000000"/>
                <w:sz w:val="16"/>
                <w:szCs w:val="16"/>
              </w:rPr>
              <w:t>270</w:t>
            </w:r>
          </w:p>
        </w:tc>
        <w:tc>
          <w:tcPr>
            <w:tcW w:w="1069" w:type="dxa"/>
            <w:tcBorders>
              <w:top w:val="nil"/>
              <w:left w:val="nil"/>
              <w:bottom w:val="single" w:sz="8" w:space="0" w:color="000000"/>
              <w:right w:val="nil"/>
            </w:tcBorders>
            <w:shd w:val="clear" w:color="auto" w:fill="auto"/>
            <w:vAlign w:val="center"/>
            <w:hideMark/>
          </w:tcPr>
          <w:p w14:paraId="3F4DA69C" w14:textId="77777777" w:rsidR="0042174B" w:rsidRDefault="0042174B">
            <w:pPr>
              <w:jc w:val="center"/>
              <w:rPr>
                <w:color w:val="000000"/>
                <w:sz w:val="16"/>
                <w:szCs w:val="16"/>
              </w:rPr>
            </w:pPr>
            <w:r>
              <w:rPr>
                <w:color w:val="000000"/>
                <w:sz w:val="16"/>
                <w:szCs w:val="16"/>
              </w:rPr>
              <w:t>67.50%</w:t>
            </w:r>
          </w:p>
        </w:tc>
        <w:tc>
          <w:tcPr>
            <w:tcW w:w="1316" w:type="dxa"/>
            <w:tcBorders>
              <w:top w:val="nil"/>
              <w:left w:val="single" w:sz="12" w:space="0" w:color="000000"/>
              <w:bottom w:val="single" w:sz="8" w:space="0" w:color="000000"/>
              <w:right w:val="single" w:sz="8" w:space="0" w:color="000000"/>
            </w:tcBorders>
            <w:shd w:val="clear" w:color="auto" w:fill="auto"/>
            <w:vAlign w:val="center"/>
            <w:hideMark/>
          </w:tcPr>
          <w:p w14:paraId="20FD890A" w14:textId="77777777" w:rsidR="0042174B" w:rsidRDefault="0042174B">
            <w:pPr>
              <w:jc w:val="center"/>
              <w:rPr>
                <w:color w:val="000000"/>
                <w:sz w:val="16"/>
                <w:szCs w:val="16"/>
              </w:rPr>
            </w:pPr>
            <w:r>
              <w:rPr>
                <w:color w:val="000000"/>
                <w:sz w:val="16"/>
                <w:szCs w:val="16"/>
              </w:rPr>
              <w:t>5.69</w:t>
            </w:r>
            <w:r>
              <w:rPr>
                <w:color w:val="000000"/>
                <w:sz w:val="16"/>
                <w:szCs w:val="16"/>
                <w:vertAlign w:val="superscript"/>
              </w:rPr>
              <w:t>**</w:t>
            </w:r>
          </w:p>
        </w:tc>
        <w:tc>
          <w:tcPr>
            <w:tcW w:w="1069" w:type="dxa"/>
            <w:tcBorders>
              <w:top w:val="nil"/>
              <w:left w:val="nil"/>
              <w:bottom w:val="single" w:sz="8" w:space="0" w:color="000000"/>
              <w:right w:val="single" w:sz="8" w:space="0" w:color="000000"/>
            </w:tcBorders>
            <w:shd w:val="clear" w:color="auto" w:fill="auto"/>
            <w:vAlign w:val="center"/>
            <w:hideMark/>
          </w:tcPr>
          <w:p w14:paraId="397EFA5B" w14:textId="77777777" w:rsidR="0042174B" w:rsidRDefault="0042174B">
            <w:pPr>
              <w:jc w:val="center"/>
              <w:rPr>
                <w:color w:val="000000"/>
                <w:sz w:val="16"/>
                <w:szCs w:val="16"/>
              </w:rPr>
            </w:pPr>
            <w:r>
              <w:rPr>
                <w:color w:val="000000"/>
                <w:sz w:val="16"/>
                <w:szCs w:val="16"/>
              </w:rPr>
              <w:t>&lt; 0.001</w:t>
            </w:r>
            <w:r>
              <w:rPr>
                <w:color w:val="000000"/>
                <w:sz w:val="16"/>
                <w:szCs w:val="16"/>
                <w:vertAlign w:val="superscript"/>
              </w:rPr>
              <w:t>**</w:t>
            </w:r>
          </w:p>
        </w:tc>
        <w:tc>
          <w:tcPr>
            <w:tcW w:w="1069" w:type="dxa"/>
            <w:tcBorders>
              <w:top w:val="nil"/>
              <w:left w:val="nil"/>
              <w:bottom w:val="single" w:sz="8" w:space="0" w:color="000000"/>
              <w:right w:val="single" w:sz="8" w:space="0" w:color="000000"/>
            </w:tcBorders>
            <w:shd w:val="clear" w:color="auto" w:fill="auto"/>
            <w:vAlign w:val="center"/>
            <w:hideMark/>
          </w:tcPr>
          <w:p w14:paraId="575757F6" w14:textId="77777777" w:rsidR="0042174B" w:rsidRDefault="0042174B">
            <w:pPr>
              <w:jc w:val="center"/>
              <w:rPr>
                <w:color w:val="000000"/>
                <w:sz w:val="16"/>
                <w:szCs w:val="16"/>
              </w:rPr>
            </w:pPr>
            <w:r>
              <w:rPr>
                <w:color w:val="000000"/>
                <w:sz w:val="16"/>
                <w:szCs w:val="16"/>
              </w:rPr>
              <w:t>5.05</w:t>
            </w:r>
          </w:p>
        </w:tc>
        <w:tc>
          <w:tcPr>
            <w:tcW w:w="1070" w:type="dxa"/>
            <w:tcBorders>
              <w:top w:val="nil"/>
              <w:left w:val="nil"/>
              <w:bottom w:val="single" w:sz="8" w:space="0" w:color="000000"/>
              <w:right w:val="single" w:sz="4" w:space="0" w:color="auto"/>
            </w:tcBorders>
            <w:shd w:val="clear" w:color="auto" w:fill="auto"/>
            <w:vAlign w:val="center"/>
            <w:hideMark/>
          </w:tcPr>
          <w:p w14:paraId="4CD66F94" w14:textId="77777777" w:rsidR="0042174B" w:rsidRDefault="0042174B">
            <w:pPr>
              <w:jc w:val="center"/>
              <w:rPr>
                <w:color w:val="000000"/>
                <w:sz w:val="16"/>
                <w:szCs w:val="16"/>
              </w:rPr>
            </w:pPr>
            <w:r>
              <w:rPr>
                <w:color w:val="000000"/>
                <w:sz w:val="16"/>
                <w:szCs w:val="16"/>
              </w:rPr>
              <w:t>&lt; 0.001</w:t>
            </w:r>
            <w:r>
              <w:rPr>
                <w:color w:val="000000"/>
                <w:sz w:val="16"/>
                <w:szCs w:val="16"/>
                <w:vertAlign w:val="superscript"/>
              </w:rPr>
              <w:t>**</w:t>
            </w:r>
          </w:p>
        </w:tc>
      </w:tr>
      <w:tr w:rsidR="0042174B" w14:paraId="592C0AEA" w14:textId="77777777" w:rsidTr="0042174B">
        <w:trPr>
          <w:trHeight w:val="350"/>
          <w:jc w:val="center"/>
        </w:trPr>
        <w:tc>
          <w:tcPr>
            <w:tcW w:w="1069" w:type="dxa"/>
            <w:tcBorders>
              <w:top w:val="nil"/>
              <w:left w:val="single" w:sz="4" w:space="0" w:color="auto"/>
              <w:bottom w:val="nil"/>
              <w:right w:val="single" w:sz="12" w:space="0" w:color="000000"/>
            </w:tcBorders>
            <w:shd w:val="clear" w:color="auto" w:fill="auto"/>
            <w:vAlign w:val="center"/>
            <w:hideMark/>
          </w:tcPr>
          <w:p w14:paraId="1F295EA1" w14:textId="77777777" w:rsidR="0042174B" w:rsidRDefault="0042174B">
            <w:pPr>
              <w:jc w:val="center"/>
              <w:rPr>
                <w:b/>
                <w:bCs/>
                <w:color w:val="000000"/>
                <w:sz w:val="16"/>
                <w:szCs w:val="16"/>
              </w:rPr>
            </w:pPr>
            <w:r>
              <w:rPr>
                <w:b/>
                <w:bCs/>
                <w:color w:val="000000"/>
                <w:sz w:val="16"/>
                <w:szCs w:val="16"/>
              </w:rPr>
              <w:t>Chengdu</w:t>
            </w:r>
          </w:p>
        </w:tc>
        <w:tc>
          <w:tcPr>
            <w:tcW w:w="1069" w:type="dxa"/>
            <w:tcBorders>
              <w:top w:val="nil"/>
              <w:left w:val="nil"/>
              <w:bottom w:val="nil"/>
              <w:right w:val="single" w:sz="8" w:space="0" w:color="000000"/>
            </w:tcBorders>
            <w:shd w:val="clear" w:color="auto" w:fill="auto"/>
            <w:vAlign w:val="center"/>
            <w:hideMark/>
          </w:tcPr>
          <w:p w14:paraId="11200E1F" w14:textId="77777777" w:rsidR="0042174B" w:rsidRDefault="0042174B">
            <w:pPr>
              <w:jc w:val="center"/>
              <w:rPr>
                <w:color w:val="000000"/>
                <w:sz w:val="16"/>
                <w:szCs w:val="16"/>
              </w:rPr>
            </w:pPr>
            <w:r>
              <w:rPr>
                <w:color w:val="000000"/>
                <w:sz w:val="16"/>
                <w:szCs w:val="16"/>
              </w:rPr>
              <w:t>311</w:t>
            </w:r>
          </w:p>
        </w:tc>
        <w:tc>
          <w:tcPr>
            <w:tcW w:w="1069" w:type="dxa"/>
            <w:tcBorders>
              <w:top w:val="nil"/>
              <w:left w:val="nil"/>
              <w:bottom w:val="nil"/>
              <w:right w:val="nil"/>
            </w:tcBorders>
            <w:shd w:val="clear" w:color="auto" w:fill="auto"/>
            <w:vAlign w:val="center"/>
            <w:hideMark/>
          </w:tcPr>
          <w:p w14:paraId="15CA879E" w14:textId="77777777" w:rsidR="0042174B" w:rsidRDefault="0042174B">
            <w:pPr>
              <w:jc w:val="center"/>
              <w:rPr>
                <w:color w:val="000000"/>
                <w:sz w:val="16"/>
                <w:szCs w:val="16"/>
              </w:rPr>
            </w:pPr>
            <w:r>
              <w:rPr>
                <w:color w:val="000000"/>
                <w:sz w:val="16"/>
                <w:szCs w:val="16"/>
              </w:rPr>
              <w:t>73.90%</w:t>
            </w:r>
          </w:p>
        </w:tc>
        <w:tc>
          <w:tcPr>
            <w:tcW w:w="1316" w:type="dxa"/>
            <w:tcBorders>
              <w:top w:val="nil"/>
              <w:left w:val="single" w:sz="12" w:space="0" w:color="000000"/>
              <w:bottom w:val="nil"/>
              <w:right w:val="single" w:sz="8" w:space="0" w:color="000000"/>
            </w:tcBorders>
            <w:shd w:val="clear" w:color="auto" w:fill="auto"/>
            <w:vAlign w:val="center"/>
            <w:hideMark/>
          </w:tcPr>
          <w:p w14:paraId="15C16F66" w14:textId="77777777" w:rsidR="0042174B" w:rsidRDefault="0042174B">
            <w:pPr>
              <w:jc w:val="center"/>
              <w:rPr>
                <w:color w:val="000000"/>
                <w:sz w:val="16"/>
                <w:szCs w:val="16"/>
              </w:rPr>
            </w:pPr>
            <w:r>
              <w:rPr>
                <w:color w:val="000000"/>
                <w:sz w:val="16"/>
                <w:szCs w:val="16"/>
              </w:rPr>
              <w:t>8.44</w:t>
            </w:r>
            <w:r>
              <w:rPr>
                <w:color w:val="000000"/>
                <w:sz w:val="16"/>
                <w:szCs w:val="16"/>
                <w:vertAlign w:val="superscript"/>
              </w:rPr>
              <w:t>**</w:t>
            </w:r>
          </w:p>
        </w:tc>
        <w:tc>
          <w:tcPr>
            <w:tcW w:w="1069" w:type="dxa"/>
            <w:tcBorders>
              <w:top w:val="nil"/>
              <w:left w:val="nil"/>
              <w:bottom w:val="nil"/>
              <w:right w:val="single" w:sz="8" w:space="0" w:color="000000"/>
            </w:tcBorders>
            <w:shd w:val="clear" w:color="auto" w:fill="auto"/>
            <w:vAlign w:val="center"/>
            <w:hideMark/>
          </w:tcPr>
          <w:p w14:paraId="38DB5BF8" w14:textId="77777777" w:rsidR="0042174B" w:rsidRDefault="0042174B">
            <w:pPr>
              <w:jc w:val="center"/>
              <w:rPr>
                <w:color w:val="000000"/>
                <w:sz w:val="16"/>
                <w:szCs w:val="16"/>
              </w:rPr>
            </w:pPr>
            <w:r>
              <w:rPr>
                <w:color w:val="000000"/>
                <w:sz w:val="16"/>
                <w:szCs w:val="16"/>
              </w:rPr>
              <w:t>&lt; 0.001</w:t>
            </w:r>
            <w:r>
              <w:rPr>
                <w:color w:val="000000"/>
                <w:sz w:val="16"/>
                <w:szCs w:val="16"/>
                <w:vertAlign w:val="superscript"/>
              </w:rPr>
              <w:t>**</w:t>
            </w:r>
          </w:p>
        </w:tc>
        <w:tc>
          <w:tcPr>
            <w:tcW w:w="1069" w:type="dxa"/>
            <w:tcBorders>
              <w:top w:val="nil"/>
              <w:left w:val="nil"/>
              <w:bottom w:val="nil"/>
              <w:right w:val="single" w:sz="8" w:space="0" w:color="000000"/>
            </w:tcBorders>
            <w:shd w:val="clear" w:color="auto" w:fill="auto"/>
            <w:vAlign w:val="center"/>
            <w:hideMark/>
          </w:tcPr>
          <w:p w14:paraId="5264109C" w14:textId="77777777" w:rsidR="0042174B" w:rsidRDefault="0042174B">
            <w:pPr>
              <w:jc w:val="center"/>
              <w:rPr>
                <w:color w:val="000000"/>
                <w:sz w:val="16"/>
                <w:szCs w:val="16"/>
              </w:rPr>
            </w:pPr>
            <w:r>
              <w:rPr>
                <w:color w:val="000000"/>
                <w:sz w:val="16"/>
                <w:szCs w:val="16"/>
              </w:rPr>
              <w:t>2.56</w:t>
            </w:r>
          </w:p>
        </w:tc>
        <w:tc>
          <w:tcPr>
            <w:tcW w:w="1070" w:type="dxa"/>
            <w:tcBorders>
              <w:top w:val="nil"/>
              <w:left w:val="nil"/>
              <w:bottom w:val="nil"/>
              <w:right w:val="single" w:sz="4" w:space="0" w:color="auto"/>
            </w:tcBorders>
            <w:shd w:val="clear" w:color="auto" w:fill="auto"/>
            <w:vAlign w:val="center"/>
            <w:hideMark/>
          </w:tcPr>
          <w:p w14:paraId="63DE1081" w14:textId="77777777" w:rsidR="0042174B" w:rsidRDefault="0042174B">
            <w:pPr>
              <w:jc w:val="center"/>
              <w:rPr>
                <w:color w:val="000000"/>
                <w:sz w:val="16"/>
                <w:szCs w:val="16"/>
              </w:rPr>
            </w:pPr>
            <w:r>
              <w:rPr>
                <w:color w:val="000000"/>
                <w:sz w:val="16"/>
                <w:szCs w:val="16"/>
              </w:rPr>
              <w:t>0.011</w:t>
            </w:r>
            <w:r>
              <w:rPr>
                <w:color w:val="000000"/>
                <w:sz w:val="16"/>
                <w:szCs w:val="16"/>
                <w:vertAlign w:val="superscript"/>
              </w:rPr>
              <w:t>*</w:t>
            </w:r>
          </w:p>
        </w:tc>
      </w:tr>
      <w:tr w:rsidR="0042174B" w14:paraId="03F0C515" w14:textId="77777777" w:rsidTr="0042174B">
        <w:trPr>
          <w:trHeight w:val="370"/>
          <w:jc w:val="center"/>
        </w:trPr>
        <w:tc>
          <w:tcPr>
            <w:tcW w:w="1069" w:type="dxa"/>
            <w:tcBorders>
              <w:top w:val="single" w:sz="12" w:space="0" w:color="000000"/>
              <w:left w:val="single" w:sz="4" w:space="0" w:color="auto"/>
              <w:bottom w:val="single" w:sz="4" w:space="0" w:color="auto"/>
              <w:right w:val="single" w:sz="12" w:space="0" w:color="000000"/>
            </w:tcBorders>
            <w:shd w:val="clear" w:color="auto" w:fill="auto"/>
            <w:vAlign w:val="center"/>
            <w:hideMark/>
          </w:tcPr>
          <w:p w14:paraId="09AB9BFC" w14:textId="77777777" w:rsidR="0042174B" w:rsidRDefault="0042174B">
            <w:pPr>
              <w:jc w:val="center"/>
              <w:rPr>
                <w:b/>
                <w:bCs/>
                <w:color w:val="000000"/>
                <w:sz w:val="16"/>
                <w:szCs w:val="16"/>
              </w:rPr>
            </w:pPr>
            <w:r>
              <w:rPr>
                <w:b/>
                <w:bCs/>
                <w:color w:val="000000"/>
                <w:sz w:val="16"/>
                <w:szCs w:val="16"/>
              </w:rPr>
              <w:t>Pooled</w:t>
            </w:r>
          </w:p>
        </w:tc>
        <w:tc>
          <w:tcPr>
            <w:tcW w:w="1069" w:type="dxa"/>
            <w:tcBorders>
              <w:top w:val="single" w:sz="12" w:space="0" w:color="000000"/>
              <w:left w:val="nil"/>
              <w:bottom w:val="single" w:sz="4" w:space="0" w:color="auto"/>
              <w:right w:val="single" w:sz="8" w:space="0" w:color="000000"/>
            </w:tcBorders>
            <w:shd w:val="clear" w:color="auto" w:fill="auto"/>
            <w:vAlign w:val="center"/>
            <w:hideMark/>
          </w:tcPr>
          <w:p w14:paraId="178BD862" w14:textId="77777777" w:rsidR="0042174B" w:rsidRDefault="0042174B">
            <w:pPr>
              <w:jc w:val="center"/>
              <w:rPr>
                <w:color w:val="000000"/>
                <w:sz w:val="16"/>
                <w:szCs w:val="16"/>
              </w:rPr>
            </w:pPr>
            <w:r>
              <w:rPr>
                <w:color w:val="000000"/>
                <w:sz w:val="16"/>
                <w:szCs w:val="16"/>
              </w:rPr>
              <w:t>1,347</w:t>
            </w:r>
          </w:p>
        </w:tc>
        <w:tc>
          <w:tcPr>
            <w:tcW w:w="1069" w:type="dxa"/>
            <w:tcBorders>
              <w:top w:val="single" w:sz="12" w:space="0" w:color="000000"/>
              <w:left w:val="nil"/>
              <w:bottom w:val="single" w:sz="4" w:space="0" w:color="auto"/>
              <w:right w:val="nil"/>
            </w:tcBorders>
            <w:shd w:val="clear" w:color="auto" w:fill="auto"/>
            <w:vAlign w:val="center"/>
            <w:hideMark/>
          </w:tcPr>
          <w:p w14:paraId="6AF8E62A" w14:textId="77777777" w:rsidR="0042174B" w:rsidRDefault="0042174B">
            <w:pPr>
              <w:jc w:val="center"/>
              <w:rPr>
                <w:color w:val="000000"/>
                <w:sz w:val="16"/>
                <w:szCs w:val="16"/>
              </w:rPr>
            </w:pPr>
            <w:r>
              <w:rPr>
                <w:color w:val="000000"/>
                <w:sz w:val="16"/>
                <w:szCs w:val="16"/>
              </w:rPr>
              <w:t>67.60%</w:t>
            </w:r>
          </w:p>
        </w:tc>
        <w:tc>
          <w:tcPr>
            <w:tcW w:w="1316" w:type="dxa"/>
            <w:tcBorders>
              <w:top w:val="single" w:sz="12" w:space="0" w:color="000000"/>
              <w:left w:val="single" w:sz="12" w:space="0" w:color="000000"/>
              <w:bottom w:val="single" w:sz="4" w:space="0" w:color="auto"/>
              <w:right w:val="single" w:sz="8" w:space="0" w:color="000000"/>
            </w:tcBorders>
            <w:shd w:val="clear" w:color="auto" w:fill="auto"/>
            <w:vAlign w:val="center"/>
            <w:hideMark/>
          </w:tcPr>
          <w:p w14:paraId="69A2CCCC" w14:textId="77777777" w:rsidR="0042174B" w:rsidRDefault="0042174B">
            <w:pPr>
              <w:jc w:val="center"/>
              <w:rPr>
                <w:color w:val="000000"/>
                <w:sz w:val="16"/>
                <w:szCs w:val="16"/>
              </w:rPr>
            </w:pPr>
            <w:r>
              <w:rPr>
                <w:color w:val="000000"/>
                <w:sz w:val="16"/>
                <w:szCs w:val="16"/>
              </w:rPr>
              <w:t>13.01</w:t>
            </w:r>
            <w:r>
              <w:rPr>
                <w:color w:val="000000"/>
                <w:sz w:val="16"/>
                <w:szCs w:val="16"/>
                <w:vertAlign w:val="superscript"/>
              </w:rPr>
              <w:t>**</w:t>
            </w:r>
          </w:p>
        </w:tc>
        <w:tc>
          <w:tcPr>
            <w:tcW w:w="1069" w:type="dxa"/>
            <w:tcBorders>
              <w:top w:val="single" w:sz="12" w:space="0" w:color="000000"/>
              <w:left w:val="nil"/>
              <w:bottom w:val="single" w:sz="4" w:space="0" w:color="auto"/>
              <w:right w:val="single" w:sz="8" w:space="0" w:color="000000"/>
            </w:tcBorders>
            <w:shd w:val="clear" w:color="auto" w:fill="auto"/>
            <w:vAlign w:val="center"/>
            <w:hideMark/>
          </w:tcPr>
          <w:p w14:paraId="25978B8C" w14:textId="77777777" w:rsidR="0042174B" w:rsidRDefault="0042174B">
            <w:pPr>
              <w:jc w:val="center"/>
              <w:rPr>
                <w:color w:val="000000"/>
                <w:sz w:val="16"/>
                <w:szCs w:val="16"/>
              </w:rPr>
            </w:pPr>
            <w:r>
              <w:rPr>
                <w:color w:val="000000"/>
                <w:sz w:val="16"/>
                <w:szCs w:val="16"/>
              </w:rPr>
              <w:t>&lt; 0.001</w:t>
            </w:r>
            <w:r>
              <w:rPr>
                <w:color w:val="000000"/>
                <w:sz w:val="16"/>
                <w:szCs w:val="16"/>
                <w:vertAlign w:val="superscript"/>
              </w:rPr>
              <w:t>**</w:t>
            </w:r>
          </w:p>
        </w:tc>
        <w:tc>
          <w:tcPr>
            <w:tcW w:w="1069" w:type="dxa"/>
            <w:tcBorders>
              <w:top w:val="single" w:sz="12" w:space="0" w:color="000000"/>
              <w:left w:val="nil"/>
              <w:bottom w:val="single" w:sz="4" w:space="0" w:color="auto"/>
              <w:right w:val="single" w:sz="8" w:space="0" w:color="000000"/>
            </w:tcBorders>
            <w:shd w:val="clear" w:color="auto" w:fill="auto"/>
            <w:vAlign w:val="center"/>
            <w:hideMark/>
          </w:tcPr>
          <w:p w14:paraId="41D140BE" w14:textId="77777777" w:rsidR="0042174B" w:rsidRDefault="0042174B">
            <w:pPr>
              <w:jc w:val="center"/>
              <w:rPr>
                <w:color w:val="000000"/>
                <w:sz w:val="16"/>
                <w:szCs w:val="16"/>
              </w:rPr>
            </w:pPr>
            <w:r>
              <w:rPr>
                <w:color w:val="000000"/>
                <w:sz w:val="16"/>
                <w:szCs w:val="16"/>
              </w:rPr>
              <w:t>6.11</w:t>
            </w:r>
          </w:p>
        </w:tc>
        <w:tc>
          <w:tcPr>
            <w:tcW w:w="1070" w:type="dxa"/>
            <w:tcBorders>
              <w:top w:val="single" w:sz="12" w:space="0" w:color="000000"/>
              <w:left w:val="nil"/>
              <w:bottom w:val="single" w:sz="4" w:space="0" w:color="auto"/>
              <w:right w:val="single" w:sz="4" w:space="0" w:color="auto"/>
            </w:tcBorders>
            <w:shd w:val="clear" w:color="auto" w:fill="auto"/>
            <w:vAlign w:val="center"/>
            <w:hideMark/>
          </w:tcPr>
          <w:p w14:paraId="13AD8C6C" w14:textId="77777777" w:rsidR="0042174B" w:rsidRDefault="0042174B">
            <w:pPr>
              <w:jc w:val="center"/>
              <w:rPr>
                <w:color w:val="000000"/>
                <w:sz w:val="16"/>
                <w:szCs w:val="16"/>
              </w:rPr>
            </w:pPr>
            <w:r>
              <w:rPr>
                <w:color w:val="000000"/>
                <w:sz w:val="16"/>
                <w:szCs w:val="16"/>
              </w:rPr>
              <w:t>&lt; 0.001</w:t>
            </w:r>
            <w:r>
              <w:rPr>
                <w:color w:val="000000"/>
                <w:sz w:val="16"/>
                <w:szCs w:val="16"/>
                <w:vertAlign w:val="superscript"/>
              </w:rPr>
              <w:t>**</w:t>
            </w:r>
          </w:p>
        </w:tc>
      </w:tr>
    </w:tbl>
    <w:p w14:paraId="13660BAF" w14:textId="1C3CB5AF" w:rsidR="0042174B" w:rsidRDefault="006B4B4C" w:rsidP="00BD14D2">
      <w:pPr>
        <w:pStyle w:val="SMHeading"/>
      </w:pPr>
      <w:r>
        <w:lastRenderedPageBreak/>
        <w:t xml:space="preserve">S3 </w:t>
      </w:r>
      <w:r w:rsidR="0042174B" w:rsidRPr="00BD14D2">
        <w:t>Table.</w:t>
      </w:r>
      <w:r w:rsidR="00A51A06">
        <w:t xml:space="preserve"> </w:t>
      </w:r>
      <w:r w:rsidR="00A51A06" w:rsidRPr="00D5721F">
        <w:t>Test of null hypothesis #3 for the five Chinese cities and pooled model</w:t>
      </w:r>
      <w:r w:rsidR="00A51A06">
        <w:t xml:space="preserve"> (Inverse quadratic distance weighting)</w:t>
      </w:r>
    </w:p>
    <w:p w14:paraId="7E8E20E2" w14:textId="77777777" w:rsidR="00421CA6" w:rsidRDefault="00421CA6" w:rsidP="00421CA6">
      <w:pPr>
        <w:pStyle w:val="SMHeading"/>
        <w:spacing w:before="120" w:after="0"/>
      </w:pPr>
    </w:p>
    <w:tbl>
      <w:tblPr>
        <w:tblW w:w="7311" w:type="dxa"/>
        <w:jc w:val="center"/>
        <w:tblLook w:val="04A0" w:firstRow="1" w:lastRow="0" w:firstColumn="1" w:lastColumn="0" w:noHBand="0" w:noVBand="1"/>
      </w:tblPr>
      <w:tblGrid>
        <w:gridCol w:w="1462"/>
        <w:gridCol w:w="1462"/>
        <w:gridCol w:w="1462"/>
        <w:gridCol w:w="1462"/>
        <w:gridCol w:w="1463"/>
      </w:tblGrid>
      <w:tr w:rsidR="0042174B" w:rsidRPr="0042174B" w14:paraId="52F86CC6" w14:textId="77777777" w:rsidTr="0042174B">
        <w:trPr>
          <w:trHeight w:val="425"/>
          <w:jc w:val="center"/>
        </w:trPr>
        <w:tc>
          <w:tcPr>
            <w:tcW w:w="1462" w:type="dxa"/>
            <w:vMerge w:val="restart"/>
            <w:tcBorders>
              <w:top w:val="single" w:sz="4" w:space="0" w:color="auto"/>
              <w:left w:val="single" w:sz="4" w:space="0" w:color="auto"/>
              <w:bottom w:val="single" w:sz="12" w:space="0" w:color="000000"/>
              <w:right w:val="single" w:sz="12" w:space="0" w:color="000000"/>
            </w:tcBorders>
            <w:shd w:val="clear" w:color="auto" w:fill="auto"/>
            <w:vAlign w:val="center"/>
            <w:hideMark/>
          </w:tcPr>
          <w:p w14:paraId="6C465FA1" w14:textId="77777777" w:rsidR="0042174B" w:rsidRPr="0042174B" w:rsidRDefault="0042174B" w:rsidP="0042174B">
            <w:pPr>
              <w:jc w:val="center"/>
              <w:rPr>
                <w:b/>
                <w:bCs/>
                <w:color w:val="000000"/>
                <w:sz w:val="16"/>
                <w:szCs w:val="16"/>
              </w:rPr>
            </w:pPr>
            <w:r w:rsidRPr="0042174B">
              <w:rPr>
                <w:b/>
                <w:bCs/>
                <w:color w:val="000000"/>
                <w:sz w:val="16"/>
                <w:szCs w:val="16"/>
              </w:rPr>
              <w:t>Location</w:t>
            </w:r>
          </w:p>
        </w:tc>
        <w:tc>
          <w:tcPr>
            <w:tcW w:w="5849" w:type="dxa"/>
            <w:gridSpan w:val="4"/>
            <w:tcBorders>
              <w:top w:val="single" w:sz="4" w:space="0" w:color="auto"/>
              <w:left w:val="nil"/>
              <w:bottom w:val="single" w:sz="8" w:space="0" w:color="000000"/>
              <w:right w:val="single" w:sz="4" w:space="0" w:color="auto"/>
            </w:tcBorders>
            <w:shd w:val="clear" w:color="auto" w:fill="auto"/>
            <w:vAlign w:val="center"/>
            <w:hideMark/>
          </w:tcPr>
          <w:p w14:paraId="62CFA4F6" w14:textId="77777777" w:rsidR="0042174B" w:rsidRPr="0042174B" w:rsidRDefault="0042174B" w:rsidP="0042174B">
            <w:pPr>
              <w:jc w:val="center"/>
              <w:rPr>
                <w:b/>
                <w:bCs/>
                <w:color w:val="000000"/>
                <w:sz w:val="16"/>
                <w:szCs w:val="16"/>
              </w:rPr>
            </w:pPr>
            <w:r w:rsidRPr="0042174B">
              <w:rPr>
                <w:b/>
                <w:bCs/>
                <w:color w:val="000000"/>
                <w:sz w:val="16"/>
                <w:szCs w:val="16"/>
              </w:rPr>
              <w:t>Null Hypothesis #3</w:t>
            </w:r>
          </w:p>
        </w:tc>
      </w:tr>
      <w:tr w:rsidR="0042174B" w:rsidRPr="0042174B" w14:paraId="3606B59E" w14:textId="77777777" w:rsidTr="00727A2C">
        <w:trPr>
          <w:trHeight w:val="1180"/>
          <w:jc w:val="center"/>
        </w:trPr>
        <w:tc>
          <w:tcPr>
            <w:tcW w:w="1462" w:type="dxa"/>
            <w:vMerge/>
            <w:tcBorders>
              <w:top w:val="nil"/>
              <w:left w:val="single" w:sz="4" w:space="0" w:color="auto"/>
              <w:bottom w:val="single" w:sz="12" w:space="0" w:color="000000"/>
              <w:right w:val="single" w:sz="12" w:space="0" w:color="000000"/>
            </w:tcBorders>
            <w:vAlign w:val="center"/>
            <w:hideMark/>
          </w:tcPr>
          <w:p w14:paraId="1F71C7FD" w14:textId="77777777" w:rsidR="0042174B" w:rsidRPr="0042174B" w:rsidRDefault="0042174B" w:rsidP="0042174B">
            <w:pPr>
              <w:rPr>
                <w:b/>
                <w:bCs/>
                <w:color w:val="000000"/>
                <w:sz w:val="16"/>
                <w:szCs w:val="16"/>
              </w:rPr>
            </w:pPr>
          </w:p>
        </w:tc>
        <w:tc>
          <w:tcPr>
            <w:tcW w:w="1462" w:type="dxa"/>
            <w:tcBorders>
              <w:top w:val="nil"/>
              <w:left w:val="nil"/>
              <w:bottom w:val="single" w:sz="12" w:space="0" w:color="000000"/>
              <w:right w:val="single" w:sz="8" w:space="0" w:color="000000"/>
            </w:tcBorders>
            <w:shd w:val="clear" w:color="auto" w:fill="auto"/>
            <w:vAlign w:val="center"/>
            <w:hideMark/>
          </w:tcPr>
          <w:p w14:paraId="6B120980" w14:textId="77777777" w:rsidR="0042174B" w:rsidRPr="0042174B" w:rsidRDefault="0042174B" w:rsidP="0042174B">
            <w:pPr>
              <w:jc w:val="center"/>
              <w:rPr>
                <w:b/>
                <w:bCs/>
                <w:color w:val="000000"/>
                <w:sz w:val="16"/>
                <w:szCs w:val="16"/>
              </w:rPr>
            </w:pPr>
            <w:r w:rsidRPr="0042174B">
              <w:rPr>
                <w:b/>
                <w:bCs/>
                <w:color w:val="000000"/>
                <w:sz w:val="16"/>
                <w:szCs w:val="16"/>
              </w:rPr>
              <w:t>Fig 1 r</w:t>
            </w:r>
            <w:r w:rsidRPr="0042174B">
              <w:rPr>
                <w:b/>
                <w:bCs/>
                <w:color w:val="000000"/>
                <w:sz w:val="16"/>
                <w:szCs w:val="16"/>
                <w:vertAlign w:val="superscript"/>
              </w:rPr>
              <w:t>2</w:t>
            </w:r>
          </w:p>
        </w:tc>
        <w:tc>
          <w:tcPr>
            <w:tcW w:w="1462" w:type="dxa"/>
            <w:tcBorders>
              <w:top w:val="nil"/>
              <w:left w:val="nil"/>
              <w:bottom w:val="single" w:sz="12" w:space="0" w:color="000000"/>
              <w:right w:val="single" w:sz="8" w:space="0" w:color="000000"/>
            </w:tcBorders>
            <w:shd w:val="clear" w:color="auto" w:fill="auto"/>
            <w:vAlign w:val="center"/>
            <w:hideMark/>
          </w:tcPr>
          <w:p w14:paraId="2E03767A" w14:textId="77777777" w:rsidR="0042174B" w:rsidRPr="0042174B" w:rsidRDefault="0042174B" w:rsidP="0042174B">
            <w:pPr>
              <w:jc w:val="center"/>
              <w:rPr>
                <w:b/>
                <w:bCs/>
                <w:color w:val="000000"/>
                <w:sz w:val="16"/>
                <w:szCs w:val="16"/>
              </w:rPr>
            </w:pPr>
            <w:r w:rsidRPr="0042174B">
              <w:rPr>
                <w:b/>
                <w:bCs/>
                <w:color w:val="000000"/>
                <w:sz w:val="16"/>
                <w:szCs w:val="16"/>
              </w:rPr>
              <w:t>Logit Model (β</w:t>
            </w:r>
            <w:r w:rsidRPr="0042174B">
              <w:rPr>
                <w:b/>
                <w:bCs/>
                <w:color w:val="000000"/>
                <w:sz w:val="16"/>
                <w:szCs w:val="16"/>
                <w:vertAlign w:val="subscript"/>
              </w:rPr>
              <w:t>3</w:t>
            </w:r>
            <w:r w:rsidRPr="0042174B">
              <w:rPr>
                <w:b/>
                <w:bCs/>
                <w:color w:val="000000"/>
                <w:sz w:val="16"/>
                <w:szCs w:val="16"/>
              </w:rPr>
              <w:t>)</w:t>
            </w:r>
          </w:p>
        </w:tc>
        <w:tc>
          <w:tcPr>
            <w:tcW w:w="1462" w:type="dxa"/>
            <w:tcBorders>
              <w:top w:val="nil"/>
              <w:left w:val="nil"/>
              <w:bottom w:val="single" w:sz="12" w:space="0" w:color="000000"/>
              <w:right w:val="single" w:sz="8" w:space="0" w:color="000000"/>
            </w:tcBorders>
            <w:shd w:val="clear" w:color="auto" w:fill="auto"/>
            <w:vAlign w:val="center"/>
            <w:hideMark/>
          </w:tcPr>
          <w:p w14:paraId="55E4ED47" w14:textId="77777777" w:rsidR="0042174B" w:rsidRPr="0042174B" w:rsidRDefault="0042174B" w:rsidP="0042174B">
            <w:pPr>
              <w:jc w:val="center"/>
              <w:rPr>
                <w:b/>
                <w:bCs/>
                <w:color w:val="000000"/>
                <w:sz w:val="16"/>
                <w:szCs w:val="16"/>
              </w:rPr>
            </w:pPr>
            <w:r w:rsidRPr="0042174B">
              <w:rPr>
                <w:b/>
                <w:bCs/>
                <w:color w:val="000000"/>
                <w:sz w:val="16"/>
                <w:szCs w:val="16"/>
              </w:rPr>
              <w:t>P-Value (β</w:t>
            </w:r>
            <w:r w:rsidRPr="0042174B">
              <w:rPr>
                <w:b/>
                <w:bCs/>
                <w:color w:val="000000"/>
                <w:sz w:val="16"/>
                <w:szCs w:val="16"/>
                <w:vertAlign w:val="subscript"/>
              </w:rPr>
              <w:t>3</w:t>
            </w:r>
            <w:r w:rsidRPr="0042174B">
              <w:rPr>
                <w:b/>
                <w:bCs/>
                <w:color w:val="000000"/>
                <w:sz w:val="16"/>
                <w:szCs w:val="16"/>
              </w:rPr>
              <w:t xml:space="preserve"> = 0)</w:t>
            </w:r>
          </w:p>
        </w:tc>
        <w:tc>
          <w:tcPr>
            <w:tcW w:w="1463" w:type="dxa"/>
            <w:tcBorders>
              <w:top w:val="nil"/>
              <w:left w:val="nil"/>
              <w:bottom w:val="single" w:sz="12" w:space="0" w:color="000000"/>
              <w:right w:val="single" w:sz="4" w:space="0" w:color="auto"/>
            </w:tcBorders>
            <w:shd w:val="clear" w:color="auto" w:fill="auto"/>
            <w:vAlign w:val="center"/>
            <w:hideMark/>
          </w:tcPr>
          <w:p w14:paraId="4A6F9728" w14:textId="77777777" w:rsidR="0042174B" w:rsidRPr="0042174B" w:rsidRDefault="0042174B" w:rsidP="0042174B">
            <w:pPr>
              <w:jc w:val="center"/>
              <w:rPr>
                <w:b/>
                <w:bCs/>
                <w:color w:val="000000"/>
                <w:sz w:val="16"/>
                <w:szCs w:val="16"/>
              </w:rPr>
            </w:pPr>
            <w:r w:rsidRPr="0042174B">
              <w:rPr>
                <w:b/>
                <w:bCs/>
                <w:color w:val="000000"/>
                <w:sz w:val="16"/>
                <w:szCs w:val="16"/>
              </w:rPr>
              <w:t>50% Misreporting Threshold (μg/m</w:t>
            </w:r>
            <w:r w:rsidRPr="0042174B">
              <w:rPr>
                <w:b/>
                <w:bCs/>
                <w:color w:val="000000"/>
                <w:sz w:val="16"/>
                <w:szCs w:val="16"/>
                <w:vertAlign w:val="superscript"/>
              </w:rPr>
              <w:t>3</w:t>
            </w:r>
            <w:r w:rsidRPr="0042174B">
              <w:rPr>
                <w:b/>
                <w:bCs/>
                <w:color w:val="000000"/>
                <w:sz w:val="16"/>
                <w:szCs w:val="16"/>
              </w:rPr>
              <w:t>)</w:t>
            </w:r>
          </w:p>
        </w:tc>
      </w:tr>
      <w:tr w:rsidR="0042174B" w:rsidRPr="0042174B" w14:paraId="35014128" w14:textId="77777777" w:rsidTr="00727A2C">
        <w:trPr>
          <w:trHeight w:val="425"/>
          <w:jc w:val="center"/>
        </w:trPr>
        <w:tc>
          <w:tcPr>
            <w:tcW w:w="1462" w:type="dxa"/>
            <w:tcBorders>
              <w:top w:val="nil"/>
              <w:left w:val="single" w:sz="4" w:space="0" w:color="auto"/>
              <w:bottom w:val="single" w:sz="8" w:space="0" w:color="000000"/>
              <w:right w:val="single" w:sz="12" w:space="0" w:color="000000"/>
            </w:tcBorders>
            <w:shd w:val="clear" w:color="auto" w:fill="auto"/>
            <w:vAlign w:val="center"/>
            <w:hideMark/>
          </w:tcPr>
          <w:p w14:paraId="3A72514E" w14:textId="77777777" w:rsidR="0042174B" w:rsidRPr="0042174B" w:rsidRDefault="0042174B" w:rsidP="0042174B">
            <w:pPr>
              <w:jc w:val="center"/>
              <w:rPr>
                <w:b/>
                <w:bCs/>
                <w:color w:val="000000"/>
                <w:sz w:val="16"/>
                <w:szCs w:val="16"/>
              </w:rPr>
            </w:pPr>
            <w:r w:rsidRPr="0042174B">
              <w:rPr>
                <w:b/>
                <w:bCs/>
                <w:color w:val="000000"/>
                <w:sz w:val="16"/>
                <w:szCs w:val="16"/>
              </w:rPr>
              <w:t>Beijing</w:t>
            </w:r>
          </w:p>
        </w:tc>
        <w:tc>
          <w:tcPr>
            <w:tcW w:w="1462" w:type="dxa"/>
            <w:tcBorders>
              <w:top w:val="nil"/>
              <w:left w:val="nil"/>
              <w:bottom w:val="single" w:sz="8" w:space="0" w:color="000000"/>
              <w:right w:val="single" w:sz="8" w:space="0" w:color="000000"/>
            </w:tcBorders>
            <w:shd w:val="clear" w:color="auto" w:fill="auto"/>
            <w:vAlign w:val="center"/>
            <w:hideMark/>
          </w:tcPr>
          <w:p w14:paraId="4EA5EE2F" w14:textId="77777777" w:rsidR="0042174B" w:rsidRPr="0042174B" w:rsidRDefault="0042174B" w:rsidP="0042174B">
            <w:pPr>
              <w:jc w:val="center"/>
              <w:rPr>
                <w:color w:val="000000"/>
                <w:sz w:val="16"/>
                <w:szCs w:val="16"/>
              </w:rPr>
            </w:pPr>
            <w:r w:rsidRPr="0042174B">
              <w:rPr>
                <w:color w:val="000000"/>
                <w:sz w:val="16"/>
                <w:szCs w:val="16"/>
              </w:rPr>
              <w:t>0.297</w:t>
            </w:r>
          </w:p>
        </w:tc>
        <w:tc>
          <w:tcPr>
            <w:tcW w:w="1462" w:type="dxa"/>
            <w:tcBorders>
              <w:top w:val="nil"/>
              <w:left w:val="nil"/>
              <w:bottom w:val="single" w:sz="8" w:space="0" w:color="000000"/>
              <w:right w:val="single" w:sz="8" w:space="0" w:color="000000"/>
            </w:tcBorders>
            <w:shd w:val="clear" w:color="auto" w:fill="auto"/>
            <w:vAlign w:val="center"/>
            <w:hideMark/>
          </w:tcPr>
          <w:p w14:paraId="4EAF5A8A" w14:textId="77777777" w:rsidR="0042174B" w:rsidRPr="0042174B" w:rsidRDefault="0042174B" w:rsidP="0042174B">
            <w:pPr>
              <w:jc w:val="center"/>
              <w:rPr>
                <w:color w:val="000000"/>
                <w:sz w:val="16"/>
                <w:szCs w:val="16"/>
              </w:rPr>
            </w:pPr>
            <w:r w:rsidRPr="0042174B">
              <w:rPr>
                <w:color w:val="000000"/>
                <w:sz w:val="16"/>
                <w:szCs w:val="16"/>
              </w:rPr>
              <w:t>0.01</w:t>
            </w:r>
          </w:p>
        </w:tc>
        <w:tc>
          <w:tcPr>
            <w:tcW w:w="1462" w:type="dxa"/>
            <w:tcBorders>
              <w:top w:val="nil"/>
              <w:left w:val="nil"/>
              <w:bottom w:val="single" w:sz="8" w:space="0" w:color="000000"/>
              <w:right w:val="single" w:sz="8" w:space="0" w:color="000000"/>
            </w:tcBorders>
            <w:shd w:val="clear" w:color="auto" w:fill="auto"/>
            <w:vAlign w:val="center"/>
            <w:hideMark/>
          </w:tcPr>
          <w:p w14:paraId="38313554" w14:textId="77777777" w:rsidR="0042174B" w:rsidRPr="0042174B" w:rsidRDefault="0042174B" w:rsidP="0042174B">
            <w:pPr>
              <w:jc w:val="center"/>
              <w:rPr>
                <w:color w:val="000000"/>
                <w:sz w:val="16"/>
                <w:szCs w:val="16"/>
              </w:rPr>
            </w:pPr>
            <w:r w:rsidRPr="0042174B">
              <w:rPr>
                <w:color w:val="000000"/>
                <w:sz w:val="16"/>
                <w:szCs w:val="16"/>
              </w:rPr>
              <w:t>&lt; 0.001</w:t>
            </w:r>
            <w:r w:rsidRPr="0042174B">
              <w:rPr>
                <w:color w:val="000000"/>
                <w:sz w:val="16"/>
                <w:szCs w:val="16"/>
                <w:vertAlign w:val="superscript"/>
              </w:rPr>
              <w:t>**</w:t>
            </w:r>
          </w:p>
        </w:tc>
        <w:tc>
          <w:tcPr>
            <w:tcW w:w="1463" w:type="dxa"/>
            <w:tcBorders>
              <w:top w:val="nil"/>
              <w:left w:val="nil"/>
              <w:bottom w:val="single" w:sz="8" w:space="0" w:color="000000"/>
              <w:right w:val="single" w:sz="4" w:space="0" w:color="auto"/>
            </w:tcBorders>
            <w:shd w:val="clear" w:color="auto" w:fill="auto"/>
            <w:vAlign w:val="center"/>
            <w:hideMark/>
          </w:tcPr>
          <w:p w14:paraId="52D79F25" w14:textId="77777777" w:rsidR="0042174B" w:rsidRPr="0042174B" w:rsidRDefault="0042174B" w:rsidP="0042174B">
            <w:pPr>
              <w:jc w:val="center"/>
              <w:rPr>
                <w:color w:val="000000"/>
                <w:sz w:val="16"/>
                <w:szCs w:val="16"/>
              </w:rPr>
            </w:pPr>
            <w:r w:rsidRPr="0042174B">
              <w:rPr>
                <w:color w:val="000000"/>
                <w:sz w:val="16"/>
                <w:szCs w:val="16"/>
              </w:rPr>
              <w:t>572 (0.17%)</w:t>
            </w:r>
          </w:p>
        </w:tc>
      </w:tr>
      <w:tr w:rsidR="0042174B" w:rsidRPr="0042174B" w14:paraId="35FBAA8F" w14:textId="77777777" w:rsidTr="00727A2C">
        <w:trPr>
          <w:trHeight w:val="401"/>
          <w:jc w:val="center"/>
        </w:trPr>
        <w:tc>
          <w:tcPr>
            <w:tcW w:w="1462" w:type="dxa"/>
            <w:tcBorders>
              <w:top w:val="nil"/>
              <w:left w:val="single" w:sz="4" w:space="0" w:color="auto"/>
              <w:bottom w:val="single" w:sz="8" w:space="0" w:color="000000"/>
              <w:right w:val="single" w:sz="12" w:space="0" w:color="000000"/>
            </w:tcBorders>
            <w:shd w:val="clear" w:color="auto" w:fill="auto"/>
            <w:vAlign w:val="center"/>
            <w:hideMark/>
          </w:tcPr>
          <w:p w14:paraId="0C2D78E5" w14:textId="77777777" w:rsidR="0042174B" w:rsidRPr="0042174B" w:rsidRDefault="0042174B" w:rsidP="0042174B">
            <w:pPr>
              <w:jc w:val="center"/>
              <w:rPr>
                <w:b/>
                <w:bCs/>
                <w:color w:val="000000"/>
                <w:sz w:val="16"/>
                <w:szCs w:val="16"/>
              </w:rPr>
            </w:pPr>
            <w:r w:rsidRPr="0042174B">
              <w:rPr>
                <w:b/>
                <w:bCs/>
                <w:color w:val="000000"/>
                <w:sz w:val="16"/>
                <w:szCs w:val="16"/>
              </w:rPr>
              <w:t>Shenyang</w:t>
            </w:r>
          </w:p>
        </w:tc>
        <w:tc>
          <w:tcPr>
            <w:tcW w:w="1462" w:type="dxa"/>
            <w:tcBorders>
              <w:top w:val="nil"/>
              <w:left w:val="nil"/>
              <w:bottom w:val="single" w:sz="8" w:space="0" w:color="000000"/>
              <w:right w:val="single" w:sz="8" w:space="0" w:color="000000"/>
            </w:tcBorders>
            <w:shd w:val="clear" w:color="auto" w:fill="auto"/>
            <w:vAlign w:val="center"/>
            <w:hideMark/>
          </w:tcPr>
          <w:p w14:paraId="4783A91B" w14:textId="77777777" w:rsidR="0042174B" w:rsidRPr="0042174B" w:rsidRDefault="0042174B" w:rsidP="0042174B">
            <w:pPr>
              <w:jc w:val="center"/>
              <w:rPr>
                <w:color w:val="000000"/>
                <w:sz w:val="16"/>
                <w:szCs w:val="16"/>
              </w:rPr>
            </w:pPr>
            <w:r w:rsidRPr="0042174B">
              <w:rPr>
                <w:color w:val="000000"/>
                <w:sz w:val="16"/>
                <w:szCs w:val="16"/>
              </w:rPr>
              <w:t>0.161</w:t>
            </w:r>
          </w:p>
        </w:tc>
        <w:tc>
          <w:tcPr>
            <w:tcW w:w="1462" w:type="dxa"/>
            <w:tcBorders>
              <w:top w:val="nil"/>
              <w:left w:val="nil"/>
              <w:bottom w:val="single" w:sz="8" w:space="0" w:color="000000"/>
              <w:right w:val="single" w:sz="8" w:space="0" w:color="000000"/>
            </w:tcBorders>
            <w:shd w:val="clear" w:color="auto" w:fill="auto"/>
            <w:vAlign w:val="center"/>
            <w:hideMark/>
          </w:tcPr>
          <w:p w14:paraId="20FB4854" w14:textId="77777777" w:rsidR="0042174B" w:rsidRPr="0042174B" w:rsidRDefault="0042174B" w:rsidP="0042174B">
            <w:pPr>
              <w:jc w:val="center"/>
              <w:rPr>
                <w:color w:val="000000"/>
                <w:sz w:val="16"/>
                <w:szCs w:val="16"/>
              </w:rPr>
            </w:pPr>
            <w:r w:rsidRPr="0042174B">
              <w:rPr>
                <w:color w:val="000000"/>
                <w:sz w:val="16"/>
                <w:szCs w:val="16"/>
              </w:rPr>
              <w:t>0.01</w:t>
            </w:r>
          </w:p>
        </w:tc>
        <w:tc>
          <w:tcPr>
            <w:tcW w:w="1462" w:type="dxa"/>
            <w:tcBorders>
              <w:top w:val="nil"/>
              <w:left w:val="nil"/>
              <w:bottom w:val="single" w:sz="8" w:space="0" w:color="000000"/>
              <w:right w:val="single" w:sz="8" w:space="0" w:color="000000"/>
            </w:tcBorders>
            <w:shd w:val="clear" w:color="auto" w:fill="auto"/>
            <w:vAlign w:val="center"/>
            <w:hideMark/>
          </w:tcPr>
          <w:p w14:paraId="631277FC" w14:textId="77777777" w:rsidR="0042174B" w:rsidRPr="0042174B" w:rsidRDefault="0042174B" w:rsidP="0042174B">
            <w:pPr>
              <w:jc w:val="center"/>
              <w:rPr>
                <w:color w:val="000000"/>
                <w:sz w:val="16"/>
                <w:szCs w:val="16"/>
              </w:rPr>
            </w:pPr>
            <w:r w:rsidRPr="0042174B">
              <w:rPr>
                <w:color w:val="000000"/>
                <w:sz w:val="16"/>
                <w:szCs w:val="16"/>
              </w:rPr>
              <w:t>&lt; 0.001</w:t>
            </w:r>
            <w:r w:rsidRPr="0042174B">
              <w:rPr>
                <w:color w:val="000000"/>
                <w:sz w:val="16"/>
                <w:szCs w:val="16"/>
                <w:vertAlign w:val="superscript"/>
              </w:rPr>
              <w:t>**</w:t>
            </w:r>
          </w:p>
        </w:tc>
        <w:tc>
          <w:tcPr>
            <w:tcW w:w="1463" w:type="dxa"/>
            <w:tcBorders>
              <w:top w:val="nil"/>
              <w:left w:val="nil"/>
              <w:bottom w:val="single" w:sz="8" w:space="0" w:color="000000"/>
              <w:right w:val="single" w:sz="4" w:space="0" w:color="auto"/>
            </w:tcBorders>
            <w:shd w:val="clear" w:color="auto" w:fill="auto"/>
            <w:vAlign w:val="center"/>
            <w:hideMark/>
          </w:tcPr>
          <w:p w14:paraId="5691E499" w14:textId="77777777" w:rsidR="0042174B" w:rsidRPr="0042174B" w:rsidRDefault="0042174B" w:rsidP="0042174B">
            <w:pPr>
              <w:jc w:val="center"/>
              <w:rPr>
                <w:color w:val="000000"/>
                <w:sz w:val="16"/>
                <w:szCs w:val="16"/>
              </w:rPr>
            </w:pPr>
            <w:r w:rsidRPr="0042174B">
              <w:rPr>
                <w:color w:val="000000"/>
                <w:sz w:val="16"/>
                <w:szCs w:val="16"/>
              </w:rPr>
              <w:t>515 (0.12%)</w:t>
            </w:r>
          </w:p>
        </w:tc>
      </w:tr>
      <w:tr w:rsidR="0042174B" w:rsidRPr="0042174B" w14:paraId="4D2894FE" w14:textId="77777777" w:rsidTr="00727A2C">
        <w:trPr>
          <w:trHeight w:val="401"/>
          <w:jc w:val="center"/>
        </w:trPr>
        <w:tc>
          <w:tcPr>
            <w:tcW w:w="1462" w:type="dxa"/>
            <w:tcBorders>
              <w:top w:val="nil"/>
              <w:left w:val="single" w:sz="4" w:space="0" w:color="auto"/>
              <w:bottom w:val="single" w:sz="8" w:space="0" w:color="000000"/>
              <w:right w:val="single" w:sz="12" w:space="0" w:color="000000"/>
            </w:tcBorders>
            <w:shd w:val="clear" w:color="auto" w:fill="auto"/>
            <w:vAlign w:val="center"/>
            <w:hideMark/>
          </w:tcPr>
          <w:p w14:paraId="12CAF5C9" w14:textId="77777777" w:rsidR="0042174B" w:rsidRPr="0042174B" w:rsidRDefault="0042174B" w:rsidP="0042174B">
            <w:pPr>
              <w:jc w:val="center"/>
              <w:rPr>
                <w:b/>
                <w:bCs/>
                <w:color w:val="000000"/>
                <w:sz w:val="16"/>
                <w:szCs w:val="16"/>
              </w:rPr>
            </w:pPr>
            <w:r w:rsidRPr="0042174B">
              <w:rPr>
                <w:b/>
                <w:bCs/>
                <w:color w:val="000000"/>
                <w:sz w:val="16"/>
                <w:szCs w:val="16"/>
              </w:rPr>
              <w:t>Shanghai</w:t>
            </w:r>
          </w:p>
        </w:tc>
        <w:tc>
          <w:tcPr>
            <w:tcW w:w="1462" w:type="dxa"/>
            <w:tcBorders>
              <w:top w:val="nil"/>
              <w:left w:val="nil"/>
              <w:bottom w:val="single" w:sz="8" w:space="0" w:color="000000"/>
              <w:right w:val="single" w:sz="8" w:space="0" w:color="000000"/>
            </w:tcBorders>
            <w:shd w:val="clear" w:color="auto" w:fill="auto"/>
            <w:vAlign w:val="center"/>
            <w:hideMark/>
          </w:tcPr>
          <w:p w14:paraId="0F43DE97" w14:textId="77777777" w:rsidR="0042174B" w:rsidRPr="0042174B" w:rsidRDefault="0042174B" w:rsidP="0042174B">
            <w:pPr>
              <w:jc w:val="center"/>
              <w:rPr>
                <w:color w:val="000000"/>
                <w:sz w:val="16"/>
                <w:szCs w:val="16"/>
              </w:rPr>
            </w:pPr>
            <w:r w:rsidRPr="0042174B">
              <w:rPr>
                <w:color w:val="000000"/>
                <w:sz w:val="16"/>
                <w:szCs w:val="16"/>
              </w:rPr>
              <w:t>0.177</w:t>
            </w:r>
          </w:p>
        </w:tc>
        <w:tc>
          <w:tcPr>
            <w:tcW w:w="1462" w:type="dxa"/>
            <w:tcBorders>
              <w:top w:val="nil"/>
              <w:left w:val="nil"/>
              <w:bottom w:val="single" w:sz="8" w:space="0" w:color="000000"/>
              <w:right w:val="single" w:sz="8" w:space="0" w:color="000000"/>
            </w:tcBorders>
            <w:shd w:val="clear" w:color="auto" w:fill="auto"/>
            <w:vAlign w:val="center"/>
            <w:hideMark/>
          </w:tcPr>
          <w:p w14:paraId="39BEEDAB" w14:textId="77777777" w:rsidR="0042174B" w:rsidRPr="0042174B" w:rsidRDefault="0042174B" w:rsidP="0042174B">
            <w:pPr>
              <w:jc w:val="center"/>
              <w:rPr>
                <w:color w:val="000000"/>
                <w:sz w:val="16"/>
                <w:szCs w:val="16"/>
              </w:rPr>
            </w:pPr>
            <w:r w:rsidRPr="0042174B">
              <w:rPr>
                <w:color w:val="000000"/>
                <w:sz w:val="16"/>
                <w:szCs w:val="16"/>
              </w:rPr>
              <w:t>0.022</w:t>
            </w:r>
          </w:p>
        </w:tc>
        <w:tc>
          <w:tcPr>
            <w:tcW w:w="1462" w:type="dxa"/>
            <w:tcBorders>
              <w:top w:val="nil"/>
              <w:left w:val="nil"/>
              <w:bottom w:val="single" w:sz="8" w:space="0" w:color="000000"/>
              <w:right w:val="single" w:sz="8" w:space="0" w:color="000000"/>
            </w:tcBorders>
            <w:shd w:val="clear" w:color="auto" w:fill="auto"/>
            <w:vAlign w:val="center"/>
            <w:hideMark/>
          </w:tcPr>
          <w:p w14:paraId="6CB09668" w14:textId="77777777" w:rsidR="0042174B" w:rsidRPr="0042174B" w:rsidRDefault="0042174B" w:rsidP="0042174B">
            <w:pPr>
              <w:jc w:val="center"/>
              <w:rPr>
                <w:color w:val="000000"/>
                <w:sz w:val="16"/>
                <w:szCs w:val="16"/>
              </w:rPr>
            </w:pPr>
            <w:r w:rsidRPr="0042174B">
              <w:rPr>
                <w:color w:val="000000"/>
                <w:sz w:val="16"/>
                <w:szCs w:val="16"/>
              </w:rPr>
              <w:t>&lt; 0.001</w:t>
            </w:r>
            <w:r w:rsidRPr="0042174B">
              <w:rPr>
                <w:color w:val="000000"/>
                <w:sz w:val="16"/>
                <w:szCs w:val="16"/>
                <w:vertAlign w:val="superscript"/>
              </w:rPr>
              <w:t>**</w:t>
            </w:r>
          </w:p>
        </w:tc>
        <w:tc>
          <w:tcPr>
            <w:tcW w:w="1463" w:type="dxa"/>
            <w:tcBorders>
              <w:top w:val="nil"/>
              <w:left w:val="nil"/>
              <w:bottom w:val="single" w:sz="8" w:space="0" w:color="000000"/>
              <w:right w:val="single" w:sz="4" w:space="0" w:color="auto"/>
            </w:tcBorders>
            <w:shd w:val="clear" w:color="auto" w:fill="auto"/>
            <w:vAlign w:val="center"/>
            <w:hideMark/>
          </w:tcPr>
          <w:p w14:paraId="4D86F317" w14:textId="77777777" w:rsidR="0042174B" w:rsidRPr="0042174B" w:rsidRDefault="0042174B" w:rsidP="0042174B">
            <w:pPr>
              <w:jc w:val="center"/>
              <w:rPr>
                <w:color w:val="000000"/>
                <w:sz w:val="16"/>
                <w:szCs w:val="16"/>
              </w:rPr>
            </w:pPr>
            <w:r w:rsidRPr="0042174B">
              <w:rPr>
                <w:color w:val="000000"/>
                <w:sz w:val="16"/>
                <w:szCs w:val="16"/>
              </w:rPr>
              <w:t>300 (0.01%)</w:t>
            </w:r>
          </w:p>
        </w:tc>
      </w:tr>
      <w:tr w:rsidR="0042174B" w:rsidRPr="0042174B" w14:paraId="0AC02820" w14:textId="77777777" w:rsidTr="00727A2C">
        <w:trPr>
          <w:trHeight w:val="401"/>
          <w:jc w:val="center"/>
        </w:trPr>
        <w:tc>
          <w:tcPr>
            <w:tcW w:w="1462" w:type="dxa"/>
            <w:tcBorders>
              <w:top w:val="nil"/>
              <w:left w:val="single" w:sz="4" w:space="0" w:color="auto"/>
              <w:bottom w:val="single" w:sz="8" w:space="0" w:color="000000"/>
              <w:right w:val="single" w:sz="12" w:space="0" w:color="000000"/>
            </w:tcBorders>
            <w:shd w:val="clear" w:color="auto" w:fill="auto"/>
            <w:vAlign w:val="center"/>
            <w:hideMark/>
          </w:tcPr>
          <w:p w14:paraId="28E8B3BC" w14:textId="77777777" w:rsidR="0042174B" w:rsidRPr="0042174B" w:rsidRDefault="0042174B" w:rsidP="0042174B">
            <w:pPr>
              <w:jc w:val="center"/>
              <w:rPr>
                <w:b/>
                <w:bCs/>
                <w:color w:val="000000"/>
                <w:sz w:val="16"/>
                <w:szCs w:val="16"/>
              </w:rPr>
            </w:pPr>
            <w:r w:rsidRPr="0042174B">
              <w:rPr>
                <w:b/>
                <w:bCs/>
                <w:color w:val="000000"/>
                <w:sz w:val="16"/>
                <w:szCs w:val="16"/>
              </w:rPr>
              <w:t>Guangzhou</w:t>
            </w:r>
          </w:p>
        </w:tc>
        <w:tc>
          <w:tcPr>
            <w:tcW w:w="1462" w:type="dxa"/>
            <w:tcBorders>
              <w:top w:val="nil"/>
              <w:left w:val="nil"/>
              <w:bottom w:val="single" w:sz="8" w:space="0" w:color="000000"/>
              <w:right w:val="single" w:sz="8" w:space="0" w:color="000000"/>
            </w:tcBorders>
            <w:shd w:val="clear" w:color="auto" w:fill="auto"/>
            <w:vAlign w:val="center"/>
            <w:hideMark/>
          </w:tcPr>
          <w:p w14:paraId="0243F683" w14:textId="77777777" w:rsidR="0042174B" w:rsidRPr="0042174B" w:rsidRDefault="0042174B" w:rsidP="0042174B">
            <w:pPr>
              <w:jc w:val="center"/>
              <w:rPr>
                <w:color w:val="000000"/>
                <w:sz w:val="16"/>
                <w:szCs w:val="16"/>
              </w:rPr>
            </w:pPr>
            <w:r w:rsidRPr="0042174B">
              <w:rPr>
                <w:color w:val="000000"/>
                <w:sz w:val="16"/>
                <w:szCs w:val="16"/>
              </w:rPr>
              <w:t>0.535</w:t>
            </w:r>
          </w:p>
        </w:tc>
        <w:tc>
          <w:tcPr>
            <w:tcW w:w="1462" w:type="dxa"/>
            <w:tcBorders>
              <w:top w:val="nil"/>
              <w:left w:val="nil"/>
              <w:bottom w:val="single" w:sz="8" w:space="0" w:color="000000"/>
              <w:right w:val="single" w:sz="8" w:space="0" w:color="000000"/>
            </w:tcBorders>
            <w:shd w:val="clear" w:color="auto" w:fill="auto"/>
            <w:vAlign w:val="center"/>
            <w:hideMark/>
          </w:tcPr>
          <w:p w14:paraId="0454B072" w14:textId="77777777" w:rsidR="0042174B" w:rsidRPr="0042174B" w:rsidRDefault="0042174B" w:rsidP="0042174B">
            <w:pPr>
              <w:jc w:val="center"/>
              <w:rPr>
                <w:color w:val="000000"/>
                <w:sz w:val="16"/>
                <w:szCs w:val="16"/>
              </w:rPr>
            </w:pPr>
            <w:r w:rsidRPr="0042174B">
              <w:rPr>
                <w:color w:val="000000"/>
                <w:sz w:val="16"/>
                <w:szCs w:val="16"/>
              </w:rPr>
              <w:t>0.041</w:t>
            </w:r>
          </w:p>
        </w:tc>
        <w:tc>
          <w:tcPr>
            <w:tcW w:w="1462" w:type="dxa"/>
            <w:tcBorders>
              <w:top w:val="nil"/>
              <w:left w:val="nil"/>
              <w:bottom w:val="single" w:sz="8" w:space="0" w:color="000000"/>
              <w:right w:val="single" w:sz="8" w:space="0" w:color="000000"/>
            </w:tcBorders>
            <w:shd w:val="clear" w:color="auto" w:fill="auto"/>
            <w:vAlign w:val="center"/>
            <w:hideMark/>
          </w:tcPr>
          <w:p w14:paraId="4001C960" w14:textId="77777777" w:rsidR="0042174B" w:rsidRPr="0042174B" w:rsidRDefault="0042174B" w:rsidP="0042174B">
            <w:pPr>
              <w:jc w:val="center"/>
              <w:rPr>
                <w:color w:val="000000"/>
                <w:sz w:val="16"/>
                <w:szCs w:val="16"/>
              </w:rPr>
            </w:pPr>
            <w:r w:rsidRPr="0042174B">
              <w:rPr>
                <w:color w:val="000000"/>
                <w:sz w:val="16"/>
                <w:szCs w:val="16"/>
              </w:rPr>
              <w:t>&lt; 0.001</w:t>
            </w:r>
            <w:r w:rsidRPr="0042174B">
              <w:rPr>
                <w:color w:val="000000"/>
                <w:sz w:val="16"/>
                <w:szCs w:val="16"/>
                <w:vertAlign w:val="superscript"/>
              </w:rPr>
              <w:t>**</w:t>
            </w:r>
          </w:p>
        </w:tc>
        <w:tc>
          <w:tcPr>
            <w:tcW w:w="1463" w:type="dxa"/>
            <w:tcBorders>
              <w:top w:val="nil"/>
              <w:left w:val="nil"/>
              <w:bottom w:val="single" w:sz="8" w:space="0" w:color="000000"/>
              <w:right w:val="single" w:sz="4" w:space="0" w:color="auto"/>
            </w:tcBorders>
            <w:shd w:val="clear" w:color="auto" w:fill="auto"/>
            <w:vAlign w:val="center"/>
            <w:hideMark/>
          </w:tcPr>
          <w:p w14:paraId="1F974F0B" w14:textId="77777777" w:rsidR="0042174B" w:rsidRPr="0042174B" w:rsidRDefault="0042174B" w:rsidP="0042174B">
            <w:pPr>
              <w:jc w:val="center"/>
              <w:rPr>
                <w:color w:val="000000"/>
                <w:sz w:val="16"/>
                <w:szCs w:val="16"/>
              </w:rPr>
            </w:pPr>
            <w:r w:rsidRPr="0042174B">
              <w:rPr>
                <w:color w:val="000000"/>
                <w:sz w:val="16"/>
                <w:szCs w:val="16"/>
              </w:rPr>
              <w:t>181 (0.25%)</w:t>
            </w:r>
          </w:p>
        </w:tc>
      </w:tr>
      <w:tr w:rsidR="0042174B" w:rsidRPr="0042174B" w14:paraId="127C890F" w14:textId="77777777" w:rsidTr="00727A2C">
        <w:trPr>
          <w:trHeight w:val="401"/>
          <w:jc w:val="center"/>
        </w:trPr>
        <w:tc>
          <w:tcPr>
            <w:tcW w:w="1462" w:type="dxa"/>
            <w:tcBorders>
              <w:top w:val="nil"/>
              <w:left w:val="single" w:sz="4" w:space="0" w:color="auto"/>
              <w:bottom w:val="nil"/>
              <w:right w:val="single" w:sz="12" w:space="0" w:color="000000"/>
            </w:tcBorders>
            <w:shd w:val="clear" w:color="auto" w:fill="auto"/>
            <w:vAlign w:val="center"/>
            <w:hideMark/>
          </w:tcPr>
          <w:p w14:paraId="08CFFFE9" w14:textId="77777777" w:rsidR="0042174B" w:rsidRPr="0042174B" w:rsidRDefault="0042174B" w:rsidP="0042174B">
            <w:pPr>
              <w:jc w:val="center"/>
              <w:rPr>
                <w:b/>
                <w:bCs/>
                <w:color w:val="000000"/>
                <w:sz w:val="16"/>
                <w:szCs w:val="16"/>
              </w:rPr>
            </w:pPr>
            <w:r w:rsidRPr="0042174B">
              <w:rPr>
                <w:b/>
                <w:bCs/>
                <w:color w:val="000000"/>
                <w:sz w:val="16"/>
                <w:szCs w:val="16"/>
              </w:rPr>
              <w:t>Chengdu</w:t>
            </w:r>
          </w:p>
        </w:tc>
        <w:tc>
          <w:tcPr>
            <w:tcW w:w="1462" w:type="dxa"/>
            <w:tcBorders>
              <w:top w:val="nil"/>
              <w:left w:val="nil"/>
              <w:bottom w:val="nil"/>
              <w:right w:val="single" w:sz="8" w:space="0" w:color="000000"/>
            </w:tcBorders>
            <w:shd w:val="clear" w:color="auto" w:fill="auto"/>
            <w:vAlign w:val="center"/>
            <w:hideMark/>
          </w:tcPr>
          <w:p w14:paraId="2E994E89" w14:textId="77777777" w:rsidR="0042174B" w:rsidRPr="0042174B" w:rsidRDefault="0042174B" w:rsidP="0042174B">
            <w:pPr>
              <w:jc w:val="center"/>
              <w:rPr>
                <w:color w:val="000000"/>
                <w:sz w:val="16"/>
                <w:szCs w:val="16"/>
              </w:rPr>
            </w:pPr>
            <w:r w:rsidRPr="0042174B">
              <w:rPr>
                <w:color w:val="000000"/>
                <w:sz w:val="16"/>
                <w:szCs w:val="16"/>
              </w:rPr>
              <w:t>0.340</w:t>
            </w:r>
          </w:p>
        </w:tc>
        <w:tc>
          <w:tcPr>
            <w:tcW w:w="1462" w:type="dxa"/>
            <w:tcBorders>
              <w:top w:val="nil"/>
              <w:left w:val="nil"/>
              <w:bottom w:val="nil"/>
              <w:right w:val="single" w:sz="8" w:space="0" w:color="000000"/>
            </w:tcBorders>
            <w:shd w:val="clear" w:color="auto" w:fill="auto"/>
            <w:vAlign w:val="center"/>
            <w:hideMark/>
          </w:tcPr>
          <w:p w14:paraId="4A669CC9" w14:textId="77777777" w:rsidR="0042174B" w:rsidRPr="0042174B" w:rsidRDefault="0042174B" w:rsidP="0042174B">
            <w:pPr>
              <w:jc w:val="center"/>
              <w:rPr>
                <w:color w:val="000000"/>
                <w:sz w:val="16"/>
                <w:szCs w:val="16"/>
              </w:rPr>
            </w:pPr>
            <w:r w:rsidRPr="0042174B">
              <w:rPr>
                <w:color w:val="000000"/>
                <w:sz w:val="16"/>
                <w:szCs w:val="16"/>
              </w:rPr>
              <w:t>0.022</w:t>
            </w:r>
          </w:p>
        </w:tc>
        <w:tc>
          <w:tcPr>
            <w:tcW w:w="1462" w:type="dxa"/>
            <w:tcBorders>
              <w:top w:val="nil"/>
              <w:left w:val="nil"/>
              <w:bottom w:val="nil"/>
              <w:right w:val="single" w:sz="8" w:space="0" w:color="000000"/>
            </w:tcBorders>
            <w:shd w:val="clear" w:color="auto" w:fill="auto"/>
            <w:vAlign w:val="center"/>
            <w:hideMark/>
          </w:tcPr>
          <w:p w14:paraId="5D999BA4" w14:textId="77777777" w:rsidR="0042174B" w:rsidRPr="0042174B" w:rsidRDefault="0042174B" w:rsidP="0042174B">
            <w:pPr>
              <w:jc w:val="center"/>
              <w:rPr>
                <w:color w:val="000000"/>
                <w:sz w:val="16"/>
                <w:szCs w:val="16"/>
              </w:rPr>
            </w:pPr>
            <w:r w:rsidRPr="0042174B">
              <w:rPr>
                <w:color w:val="000000"/>
                <w:sz w:val="16"/>
                <w:szCs w:val="16"/>
              </w:rPr>
              <w:t>&lt; 0.001</w:t>
            </w:r>
            <w:r w:rsidRPr="0042174B">
              <w:rPr>
                <w:color w:val="000000"/>
                <w:sz w:val="16"/>
                <w:szCs w:val="16"/>
                <w:vertAlign w:val="superscript"/>
              </w:rPr>
              <w:t>**</w:t>
            </w:r>
          </w:p>
        </w:tc>
        <w:tc>
          <w:tcPr>
            <w:tcW w:w="1463" w:type="dxa"/>
            <w:tcBorders>
              <w:top w:val="nil"/>
              <w:left w:val="nil"/>
              <w:bottom w:val="nil"/>
              <w:right w:val="single" w:sz="4" w:space="0" w:color="auto"/>
            </w:tcBorders>
            <w:shd w:val="clear" w:color="auto" w:fill="auto"/>
            <w:vAlign w:val="center"/>
            <w:hideMark/>
          </w:tcPr>
          <w:p w14:paraId="68F4CD80" w14:textId="77777777" w:rsidR="0042174B" w:rsidRPr="0042174B" w:rsidRDefault="0042174B" w:rsidP="0042174B">
            <w:pPr>
              <w:jc w:val="center"/>
              <w:rPr>
                <w:color w:val="000000"/>
                <w:sz w:val="16"/>
                <w:szCs w:val="16"/>
              </w:rPr>
            </w:pPr>
            <w:r w:rsidRPr="0042174B">
              <w:rPr>
                <w:color w:val="000000"/>
                <w:sz w:val="16"/>
                <w:szCs w:val="16"/>
              </w:rPr>
              <w:t>339 (0.04%)</w:t>
            </w:r>
          </w:p>
        </w:tc>
      </w:tr>
      <w:tr w:rsidR="0042174B" w:rsidRPr="0042174B" w14:paraId="2EA46978" w14:textId="77777777" w:rsidTr="00727A2C">
        <w:trPr>
          <w:trHeight w:val="425"/>
          <w:jc w:val="center"/>
        </w:trPr>
        <w:tc>
          <w:tcPr>
            <w:tcW w:w="1462" w:type="dxa"/>
            <w:tcBorders>
              <w:top w:val="single" w:sz="12" w:space="0" w:color="000000"/>
              <w:left w:val="single" w:sz="4" w:space="0" w:color="auto"/>
              <w:bottom w:val="single" w:sz="4" w:space="0" w:color="auto"/>
              <w:right w:val="single" w:sz="12" w:space="0" w:color="000000"/>
            </w:tcBorders>
            <w:shd w:val="clear" w:color="auto" w:fill="auto"/>
            <w:vAlign w:val="center"/>
            <w:hideMark/>
          </w:tcPr>
          <w:p w14:paraId="4EA2CAF5" w14:textId="77777777" w:rsidR="0042174B" w:rsidRPr="0042174B" w:rsidRDefault="0042174B" w:rsidP="0042174B">
            <w:pPr>
              <w:jc w:val="center"/>
              <w:rPr>
                <w:b/>
                <w:bCs/>
                <w:color w:val="000000"/>
                <w:sz w:val="16"/>
                <w:szCs w:val="16"/>
              </w:rPr>
            </w:pPr>
            <w:r w:rsidRPr="0042174B">
              <w:rPr>
                <w:b/>
                <w:bCs/>
                <w:color w:val="000000"/>
                <w:sz w:val="16"/>
                <w:szCs w:val="16"/>
              </w:rPr>
              <w:t>Pooled</w:t>
            </w:r>
          </w:p>
        </w:tc>
        <w:tc>
          <w:tcPr>
            <w:tcW w:w="1462" w:type="dxa"/>
            <w:tcBorders>
              <w:top w:val="single" w:sz="12" w:space="0" w:color="000000"/>
              <w:left w:val="nil"/>
              <w:bottom w:val="single" w:sz="4" w:space="0" w:color="auto"/>
              <w:right w:val="single" w:sz="8" w:space="0" w:color="000000"/>
            </w:tcBorders>
            <w:shd w:val="clear" w:color="auto" w:fill="auto"/>
            <w:vAlign w:val="center"/>
            <w:hideMark/>
          </w:tcPr>
          <w:p w14:paraId="5650EFEB" w14:textId="77777777" w:rsidR="0042174B" w:rsidRPr="0042174B" w:rsidRDefault="0042174B" w:rsidP="0042174B">
            <w:pPr>
              <w:jc w:val="center"/>
              <w:rPr>
                <w:color w:val="000000"/>
                <w:sz w:val="16"/>
                <w:szCs w:val="16"/>
              </w:rPr>
            </w:pPr>
            <w:r w:rsidRPr="0042174B">
              <w:rPr>
                <w:color w:val="000000"/>
                <w:sz w:val="16"/>
                <w:szCs w:val="16"/>
              </w:rPr>
              <w:t>0.284</w:t>
            </w:r>
          </w:p>
        </w:tc>
        <w:tc>
          <w:tcPr>
            <w:tcW w:w="1462" w:type="dxa"/>
            <w:tcBorders>
              <w:top w:val="single" w:sz="12" w:space="0" w:color="000000"/>
              <w:left w:val="nil"/>
              <w:bottom w:val="single" w:sz="4" w:space="0" w:color="auto"/>
              <w:right w:val="single" w:sz="8" w:space="0" w:color="000000"/>
            </w:tcBorders>
            <w:shd w:val="clear" w:color="auto" w:fill="auto"/>
            <w:vAlign w:val="center"/>
            <w:hideMark/>
          </w:tcPr>
          <w:p w14:paraId="7A10FF2E" w14:textId="77777777" w:rsidR="0042174B" w:rsidRPr="0042174B" w:rsidRDefault="0042174B" w:rsidP="0042174B">
            <w:pPr>
              <w:jc w:val="center"/>
              <w:rPr>
                <w:color w:val="000000"/>
                <w:sz w:val="16"/>
                <w:szCs w:val="16"/>
              </w:rPr>
            </w:pPr>
            <w:r w:rsidRPr="0042174B">
              <w:rPr>
                <w:color w:val="000000"/>
                <w:sz w:val="16"/>
                <w:szCs w:val="16"/>
              </w:rPr>
              <w:t>0.011</w:t>
            </w:r>
          </w:p>
        </w:tc>
        <w:tc>
          <w:tcPr>
            <w:tcW w:w="1462" w:type="dxa"/>
            <w:tcBorders>
              <w:top w:val="single" w:sz="12" w:space="0" w:color="000000"/>
              <w:left w:val="nil"/>
              <w:bottom w:val="single" w:sz="4" w:space="0" w:color="auto"/>
              <w:right w:val="single" w:sz="8" w:space="0" w:color="000000"/>
            </w:tcBorders>
            <w:shd w:val="clear" w:color="auto" w:fill="auto"/>
            <w:vAlign w:val="center"/>
            <w:hideMark/>
          </w:tcPr>
          <w:p w14:paraId="791A8EBB" w14:textId="77777777" w:rsidR="0042174B" w:rsidRPr="0042174B" w:rsidRDefault="0042174B" w:rsidP="0042174B">
            <w:pPr>
              <w:jc w:val="center"/>
              <w:rPr>
                <w:color w:val="000000"/>
                <w:sz w:val="16"/>
                <w:szCs w:val="16"/>
              </w:rPr>
            </w:pPr>
            <w:r w:rsidRPr="0042174B">
              <w:rPr>
                <w:color w:val="000000"/>
                <w:sz w:val="16"/>
                <w:szCs w:val="16"/>
              </w:rPr>
              <w:t>&lt; 0.001</w:t>
            </w:r>
            <w:r w:rsidRPr="0042174B">
              <w:rPr>
                <w:color w:val="000000"/>
                <w:sz w:val="16"/>
                <w:szCs w:val="16"/>
                <w:vertAlign w:val="superscript"/>
              </w:rPr>
              <w:t>**</w:t>
            </w:r>
          </w:p>
        </w:tc>
        <w:tc>
          <w:tcPr>
            <w:tcW w:w="1463" w:type="dxa"/>
            <w:tcBorders>
              <w:top w:val="single" w:sz="12" w:space="0" w:color="000000"/>
              <w:left w:val="nil"/>
              <w:bottom w:val="single" w:sz="4" w:space="0" w:color="auto"/>
              <w:right w:val="single" w:sz="4" w:space="0" w:color="auto"/>
            </w:tcBorders>
            <w:shd w:val="clear" w:color="auto" w:fill="auto"/>
            <w:vAlign w:val="center"/>
            <w:hideMark/>
          </w:tcPr>
          <w:p w14:paraId="0AE28210" w14:textId="77777777" w:rsidR="0042174B" w:rsidRPr="0042174B" w:rsidRDefault="0042174B" w:rsidP="0042174B">
            <w:pPr>
              <w:jc w:val="center"/>
              <w:rPr>
                <w:color w:val="000000"/>
                <w:sz w:val="16"/>
                <w:szCs w:val="16"/>
              </w:rPr>
            </w:pPr>
            <w:r w:rsidRPr="0042174B">
              <w:rPr>
                <w:color w:val="000000"/>
                <w:sz w:val="16"/>
                <w:szCs w:val="16"/>
              </w:rPr>
              <w:t>505 (0.10%)</w:t>
            </w:r>
          </w:p>
        </w:tc>
      </w:tr>
    </w:tbl>
    <w:p w14:paraId="3F4A6D09" w14:textId="6012B5FE" w:rsidR="00421CA6" w:rsidRPr="00421CA6" w:rsidRDefault="00727A2C" w:rsidP="00421CA6">
      <w:pPr>
        <w:pStyle w:val="SMHeading"/>
        <w:spacing w:after="480"/>
        <w:rPr>
          <w:b w:val="0"/>
          <w:bCs w:val="0"/>
          <w:color w:val="222222"/>
          <w:shd w:val="clear" w:color="auto" w:fill="FFFFFF"/>
        </w:rPr>
      </w:pPr>
      <w:r>
        <w:rPr>
          <w:b w:val="0"/>
          <w:bCs w:val="0"/>
        </w:rPr>
        <w:t xml:space="preserve">The results of </w:t>
      </w:r>
      <w:r w:rsidR="006B4B4C">
        <w:rPr>
          <w:b w:val="0"/>
          <w:bCs w:val="0"/>
        </w:rPr>
        <w:t xml:space="preserve">S1-S3 </w:t>
      </w:r>
      <w:r>
        <w:rPr>
          <w:b w:val="0"/>
          <w:bCs w:val="0"/>
        </w:rPr>
        <w:t xml:space="preserve">Tables show that using inverse quadratic distance weighting does not </w:t>
      </w:r>
      <w:r w:rsidRPr="00A51A06">
        <w:rPr>
          <w:b w:val="0"/>
          <w:bCs w:val="0"/>
        </w:rPr>
        <w:t xml:space="preserve">substantially affect </w:t>
      </w:r>
      <w:r w:rsidR="00421CA6">
        <w:rPr>
          <w:b w:val="0"/>
          <w:bCs w:val="0"/>
        </w:rPr>
        <w:t>the paper’s main</w:t>
      </w:r>
      <w:r w:rsidRPr="00A51A06">
        <w:rPr>
          <w:b w:val="0"/>
          <w:bCs w:val="0"/>
        </w:rPr>
        <w:t xml:space="preserve"> conclusions. </w:t>
      </w:r>
      <w:r w:rsidRPr="00A51A06">
        <w:rPr>
          <w:b w:val="0"/>
          <w:bCs w:val="0"/>
          <w:color w:val="222222"/>
          <w:shd w:val="clear" w:color="auto" w:fill="FFFFFF"/>
        </w:rPr>
        <w:t xml:space="preserve">In fact, all of the significant p-values found in </w:t>
      </w:r>
      <w:r w:rsidR="00421CA6">
        <w:rPr>
          <w:b w:val="0"/>
          <w:bCs w:val="0"/>
          <w:color w:val="222222"/>
          <w:shd w:val="clear" w:color="auto" w:fill="FFFFFF"/>
        </w:rPr>
        <w:t>the</w:t>
      </w:r>
      <w:r w:rsidRPr="00A51A06">
        <w:rPr>
          <w:b w:val="0"/>
          <w:bCs w:val="0"/>
          <w:color w:val="222222"/>
          <w:shd w:val="clear" w:color="auto" w:fill="FFFFFF"/>
        </w:rPr>
        <w:t xml:space="preserve"> original analysis (Tables 1-3 in the main text) remain significant when using inverse quadratic distance weighting.</w:t>
      </w:r>
    </w:p>
    <w:p w14:paraId="733ECCB3" w14:textId="54D9A67D" w:rsidR="00BD14D2" w:rsidRPr="00BD14D2" w:rsidRDefault="006B4B4C" w:rsidP="00BD14D2">
      <w:pPr>
        <w:pStyle w:val="SMHeading"/>
      </w:pPr>
      <w:r>
        <w:t xml:space="preserve">S4 </w:t>
      </w:r>
      <w:r w:rsidR="00BD14D2" w:rsidRPr="00BD14D2">
        <w:t>Table. Distance of government-controlled monitoring stations from the U.S. embassy or consulate in each city.</w:t>
      </w:r>
    </w:p>
    <w:p w14:paraId="4B3FE916" w14:textId="77777777" w:rsidR="00BD14D2" w:rsidRPr="00840BB2" w:rsidRDefault="00BD14D2" w:rsidP="00BD14D2">
      <w:pPr>
        <w:pStyle w:val="SMcaption"/>
        <w:rPr>
          <w:rFonts w:ascii="Arial" w:hAnsi="Arial" w:cs="Arial"/>
          <w:sz w:val="20"/>
        </w:rPr>
      </w:pPr>
    </w:p>
    <w:tbl>
      <w:tblPr>
        <w:tblW w:w="0" w:type="auto"/>
        <w:jc w:val="center"/>
        <w:tblLayout w:type="fixed"/>
        <w:tblLook w:val="0000" w:firstRow="0" w:lastRow="0" w:firstColumn="0" w:lastColumn="0" w:noHBand="0" w:noVBand="0"/>
      </w:tblPr>
      <w:tblGrid>
        <w:gridCol w:w="1580"/>
        <w:gridCol w:w="1580"/>
        <w:gridCol w:w="1580"/>
        <w:gridCol w:w="1580"/>
      </w:tblGrid>
      <w:tr w:rsidR="00BD14D2" w14:paraId="66380B89" w14:textId="77777777" w:rsidTr="00F35748">
        <w:trPr>
          <w:trHeight w:val="681"/>
          <w:jc w:val="center"/>
        </w:trPr>
        <w:tc>
          <w:tcPr>
            <w:tcW w:w="1580" w:type="dxa"/>
            <w:tcBorders>
              <w:top w:val="single" w:sz="12" w:space="0" w:color="000000"/>
              <w:left w:val="single" w:sz="12" w:space="0" w:color="000000"/>
              <w:bottom w:val="single" w:sz="12" w:space="0" w:color="000000"/>
              <w:right w:val="single" w:sz="12" w:space="0" w:color="000000"/>
            </w:tcBorders>
            <w:vAlign w:val="center"/>
          </w:tcPr>
          <w:p w14:paraId="6DDDC6C8" w14:textId="77777777" w:rsidR="00BD14D2" w:rsidRPr="00BD14D2" w:rsidRDefault="00BD14D2" w:rsidP="00F35748">
            <w:pPr>
              <w:autoSpaceDE w:val="0"/>
              <w:autoSpaceDN w:val="0"/>
              <w:adjustRightInd w:val="0"/>
              <w:jc w:val="center"/>
              <w:rPr>
                <w:b/>
                <w:bCs/>
                <w:color w:val="000000"/>
                <w:sz w:val="16"/>
                <w:szCs w:val="16"/>
              </w:rPr>
            </w:pPr>
            <w:r w:rsidRPr="00BD14D2">
              <w:rPr>
                <w:b/>
                <w:bCs/>
                <w:color w:val="000000"/>
                <w:sz w:val="16"/>
                <w:szCs w:val="16"/>
              </w:rPr>
              <w:t>Location</w:t>
            </w:r>
          </w:p>
        </w:tc>
        <w:tc>
          <w:tcPr>
            <w:tcW w:w="1580" w:type="dxa"/>
            <w:tcBorders>
              <w:top w:val="single" w:sz="12" w:space="0" w:color="000000"/>
              <w:left w:val="nil"/>
              <w:bottom w:val="single" w:sz="12" w:space="0" w:color="000000"/>
              <w:right w:val="single" w:sz="6" w:space="0" w:color="000000"/>
            </w:tcBorders>
            <w:vAlign w:val="center"/>
          </w:tcPr>
          <w:p w14:paraId="701FE608" w14:textId="77777777" w:rsidR="00BD14D2" w:rsidRPr="00BD14D2" w:rsidRDefault="00BD14D2" w:rsidP="00F35748">
            <w:pPr>
              <w:autoSpaceDE w:val="0"/>
              <w:autoSpaceDN w:val="0"/>
              <w:adjustRightInd w:val="0"/>
              <w:jc w:val="center"/>
              <w:rPr>
                <w:b/>
                <w:bCs/>
                <w:color w:val="000000"/>
                <w:sz w:val="16"/>
                <w:szCs w:val="16"/>
              </w:rPr>
            </w:pPr>
            <w:r w:rsidRPr="00BD14D2">
              <w:rPr>
                <w:b/>
                <w:bCs/>
                <w:color w:val="000000"/>
                <w:sz w:val="16"/>
                <w:szCs w:val="16"/>
              </w:rPr>
              <w:t># of Government-Controlled Stations</w:t>
            </w:r>
          </w:p>
        </w:tc>
        <w:tc>
          <w:tcPr>
            <w:tcW w:w="1580" w:type="dxa"/>
            <w:tcBorders>
              <w:top w:val="single" w:sz="12" w:space="0" w:color="000000"/>
              <w:left w:val="single" w:sz="6" w:space="0" w:color="000000"/>
              <w:bottom w:val="single" w:sz="12" w:space="0" w:color="000000"/>
              <w:right w:val="single" w:sz="6" w:space="0" w:color="000000"/>
            </w:tcBorders>
            <w:vAlign w:val="center"/>
          </w:tcPr>
          <w:p w14:paraId="12C8B905" w14:textId="77777777" w:rsidR="00BD14D2" w:rsidRPr="00BD14D2" w:rsidRDefault="00BD14D2" w:rsidP="00F35748">
            <w:pPr>
              <w:autoSpaceDE w:val="0"/>
              <w:autoSpaceDN w:val="0"/>
              <w:adjustRightInd w:val="0"/>
              <w:jc w:val="center"/>
              <w:rPr>
                <w:b/>
                <w:bCs/>
                <w:color w:val="000000"/>
                <w:sz w:val="16"/>
                <w:szCs w:val="16"/>
              </w:rPr>
            </w:pPr>
            <w:r w:rsidRPr="00BD14D2">
              <w:rPr>
                <w:b/>
                <w:bCs/>
                <w:color w:val="000000"/>
                <w:sz w:val="16"/>
                <w:szCs w:val="16"/>
              </w:rPr>
              <w:t>Average Distance from U.S. Embassy or Consulate (Km)</w:t>
            </w:r>
          </w:p>
        </w:tc>
        <w:tc>
          <w:tcPr>
            <w:tcW w:w="1580" w:type="dxa"/>
            <w:tcBorders>
              <w:top w:val="single" w:sz="12" w:space="0" w:color="000000"/>
              <w:left w:val="single" w:sz="6" w:space="0" w:color="000000"/>
              <w:bottom w:val="single" w:sz="12" w:space="0" w:color="000000"/>
              <w:right w:val="single" w:sz="12" w:space="0" w:color="000000"/>
            </w:tcBorders>
            <w:vAlign w:val="center"/>
          </w:tcPr>
          <w:p w14:paraId="396EAEE3" w14:textId="77777777" w:rsidR="00BD14D2" w:rsidRPr="00BD14D2" w:rsidRDefault="00BD14D2" w:rsidP="00F35748">
            <w:pPr>
              <w:autoSpaceDE w:val="0"/>
              <w:autoSpaceDN w:val="0"/>
              <w:adjustRightInd w:val="0"/>
              <w:jc w:val="center"/>
              <w:rPr>
                <w:b/>
                <w:bCs/>
                <w:color w:val="000000"/>
                <w:sz w:val="16"/>
                <w:szCs w:val="16"/>
              </w:rPr>
            </w:pPr>
            <w:r w:rsidRPr="00BD14D2">
              <w:rPr>
                <w:b/>
                <w:bCs/>
                <w:color w:val="000000"/>
                <w:sz w:val="16"/>
                <w:szCs w:val="16"/>
              </w:rPr>
              <w:t>Median Distance from U.S. Embassy or Consulate (Km)</w:t>
            </w:r>
          </w:p>
        </w:tc>
      </w:tr>
      <w:tr w:rsidR="00BD14D2" w14:paraId="3277752A" w14:textId="77777777" w:rsidTr="00F35748">
        <w:trPr>
          <w:trHeight w:val="220"/>
          <w:jc w:val="center"/>
        </w:trPr>
        <w:tc>
          <w:tcPr>
            <w:tcW w:w="1580" w:type="dxa"/>
            <w:tcBorders>
              <w:top w:val="nil"/>
              <w:left w:val="single" w:sz="12" w:space="0" w:color="000000"/>
              <w:bottom w:val="single" w:sz="6" w:space="0" w:color="000000"/>
              <w:right w:val="single" w:sz="12" w:space="0" w:color="000000"/>
            </w:tcBorders>
            <w:vAlign w:val="center"/>
          </w:tcPr>
          <w:p w14:paraId="0F1F7524" w14:textId="77777777" w:rsidR="00BD14D2" w:rsidRPr="00BD14D2" w:rsidRDefault="00BD14D2" w:rsidP="00F35748">
            <w:pPr>
              <w:autoSpaceDE w:val="0"/>
              <w:autoSpaceDN w:val="0"/>
              <w:adjustRightInd w:val="0"/>
              <w:jc w:val="center"/>
              <w:rPr>
                <w:b/>
                <w:bCs/>
                <w:color w:val="000000"/>
                <w:sz w:val="16"/>
                <w:szCs w:val="16"/>
              </w:rPr>
            </w:pPr>
            <w:r w:rsidRPr="00BD14D2">
              <w:rPr>
                <w:b/>
                <w:bCs/>
                <w:color w:val="000000"/>
                <w:sz w:val="16"/>
                <w:szCs w:val="16"/>
              </w:rPr>
              <w:t>Beijing</w:t>
            </w:r>
          </w:p>
        </w:tc>
        <w:tc>
          <w:tcPr>
            <w:tcW w:w="1580" w:type="dxa"/>
            <w:tcBorders>
              <w:top w:val="nil"/>
              <w:left w:val="nil"/>
              <w:bottom w:val="single" w:sz="6" w:space="0" w:color="000000"/>
              <w:right w:val="single" w:sz="6" w:space="0" w:color="000000"/>
            </w:tcBorders>
            <w:vAlign w:val="center"/>
          </w:tcPr>
          <w:p w14:paraId="44DDAEE9"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12</w:t>
            </w:r>
          </w:p>
        </w:tc>
        <w:tc>
          <w:tcPr>
            <w:tcW w:w="1580" w:type="dxa"/>
            <w:tcBorders>
              <w:top w:val="nil"/>
              <w:left w:val="single" w:sz="6" w:space="0" w:color="000000"/>
              <w:bottom w:val="single" w:sz="6" w:space="0" w:color="000000"/>
              <w:right w:val="single" w:sz="6" w:space="0" w:color="000000"/>
            </w:tcBorders>
            <w:vAlign w:val="center"/>
          </w:tcPr>
          <w:p w14:paraId="078BE967"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12.2</w:t>
            </w:r>
          </w:p>
        </w:tc>
        <w:tc>
          <w:tcPr>
            <w:tcW w:w="1580" w:type="dxa"/>
            <w:tcBorders>
              <w:top w:val="nil"/>
              <w:left w:val="single" w:sz="6" w:space="0" w:color="000000"/>
              <w:bottom w:val="single" w:sz="6" w:space="0" w:color="000000"/>
              <w:right w:val="single" w:sz="12" w:space="0" w:color="000000"/>
            </w:tcBorders>
            <w:vAlign w:val="center"/>
          </w:tcPr>
          <w:p w14:paraId="1D85D635"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8.2</w:t>
            </w:r>
          </w:p>
        </w:tc>
      </w:tr>
      <w:tr w:rsidR="00BD14D2" w14:paraId="6AC1FB1C" w14:textId="77777777" w:rsidTr="00F35748">
        <w:trPr>
          <w:trHeight w:val="220"/>
          <w:jc w:val="center"/>
        </w:trPr>
        <w:tc>
          <w:tcPr>
            <w:tcW w:w="1580" w:type="dxa"/>
            <w:tcBorders>
              <w:top w:val="single" w:sz="6" w:space="0" w:color="000000"/>
              <w:left w:val="single" w:sz="12" w:space="0" w:color="000000"/>
              <w:bottom w:val="single" w:sz="6" w:space="0" w:color="000000"/>
              <w:right w:val="single" w:sz="12" w:space="0" w:color="000000"/>
            </w:tcBorders>
            <w:vAlign w:val="center"/>
          </w:tcPr>
          <w:p w14:paraId="2BD691CB" w14:textId="77777777" w:rsidR="00BD14D2" w:rsidRPr="00BD14D2" w:rsidRDefault="00BD14D2" w:rsidP="00F35748">
            <w:pPr>
              <w:autoSpaceDE w:val="0"/>
              <w:autoSpaceDN w:val="0"/>
              <w:adjustRightInd w:val="0"/>
              <w:jc w:val="center"/>
              <w:rPr>
                <w:b/>
                <w:bCs/>
                <w:color w:val="000000"/>
                <w:sz w:val="16"/>
                <w:szCs w:val="16"/>
              </w:rPr>
            </w:pPr>
            <w:r w:rsidRPr="00BD14D2">
              <w:rPr>
                <w:b/>
                <w:bCs/>
                <w:color w:val="000000"/>
                <w:sz w:val="16"/>
                <w:szCs w:val="16"/>
              </w:rPr>
              <w:t>Shenyang</w:t>
            </w:r>
          </w:p>
        </w:tc>
        <w:tc>
          <w:tcPr>
            <w:tcW w:w="1580" w:type="dxa"/>
            <w:tcBorders>
              <w:top w:val="single" w:sz="6" w:space="0" w:color="000000"/>
              <w:left w:val="nil"/>
              <w:bottom w:val="single" w:sz="6" w:space="0" w:color="000000"/>
              <w:right w:val="single" w:sz="6" w:space="0" w:color="000000"/>
            </w:tcBorders>
            <w:vAlign w:val="center"/>
          </w:tcPr>
          <w:p w14:paraId="61A3E1CD"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11</w:t>
            </w:r>
          </w:p>
        </w:tc>
        <w:tc>
          <w:tcPr>
            <w:tcW w:w="1580" w:type="dxa"/>
            <w:tcBorders>
              <w:top w:val="single" w:sz="6" w:space="0" w:color="000000"/>
              <w:left w:val="single" w:sz="6" w:space="0" w:color="000000"/>
              <w:bottom w:val="single" w:sz="6" w:space="0" w:color="000000"/>
              <w:right w:val="single" w:sz="6" w:space="0" w:color="000000"/>
            </w:tcBorders>
            <w:vAlign w:val="center"/>
          </w:tcPr>
          <w:p w14:paraId="671A5322"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5.9</w:t>
            </w:r>
          </w:p>
        </w:tc>
        <w:tc>
          <w:tcPr>
            <w:tcW w:w="1580" w:type="dxa"/>
            <w:tcBorders>
              <w:top w:val="single" w:sz="6" w:space="0" w:color="000000"/>
              <w:left w:val="single" w:sz="6" w:space="0" w:color="000000"/>
              <w:bottom w:val="single" w:sz="6" w:space="0" w:color="000000"/>
              <w:right w:val="single" w:sz="12" w:space="0" w:color="000000"/>
            </w:tcBorders>
            <w:vAlign w:val="center"/>
          </w:tcPr>
          <w:p w14:paraId="77F41B23"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5.2</w:t>
            </w:r>
          </w:p>
        </w:tc>
      </w:tr>
      <w:tr w:rsidR="00BD14D2" w14:paraId="59B1D20C" w14:textId="77777777" w:rsidTr="00F35748">
        <w:trPr>
          <w:trHeight w:val="220"/>
          <w:jc w:val="center"/>
        </w:trPr>
        <w:tc>
          <w:tcPr>
            <w:tcW w:w="1580" w:type="dxa"/>
            <w:tcBorders>
              <w:top w:val="single" w:sz="6" w:space="0" w:color="000000"/>
              <w:left w:val="single" w:sz="12" w:space="0" w:color="000000"/>
              <w:bottom w:val="single" w:sz="6" w:space="0" w:color="000000"/>
              <w:right w:val="single" w:sz="12" w:space="0" w:color="000000"/>
            </w:tcBorders>
            <w:vAlign w:val="center"/>
          </w:tcPr>
          <w:p w14:paraId="2ECB4281" w14:textId="77777777" w:rsidR="00BD14D2" w:rsidRPr="00BD14D2" w:rsidRDefault="00BD14D2" w:rsidP="00F35748">
            <w:pPr>
              <w:autoSpaceDE w:val="0"/>
              <w:autoSpaceDN w:val="0"/>
              <w:adjustRightInd w:val="0"/>
              <w:jc w:val="center"/>
              <w:rPr>
                <w:b/>
                <w:bCs/>
                <w:color w:val="000000"/>
                <w:sz w:val="16"/>
                <w:szCs w:val="16"/>
              </w:rPr>
            </w:pPr>
            <w:r w:rsidRPr="00BD14D2">
              <w:rPr>
                <w:b/>
                <w:bCs/>
                <w:color w:val="000000"/>
                <w:sz w:val="16"/>
                <w:szCs w:val="16"/>
              </w:rPr>
              <w:t>Shanghai</w:t>
            </w:r>
          </w:p>
        </w:tc>
        <w:tc>
          <w:tcPr>
            <w:tcW w:w="1580" w:type="dxa"/>
            <w:tcBorders>
              <w:top w:val="single" w:sz="6" w:space="0" w:color="000000"/>
              <w:left w:val="nil"/>
              <w:bottom w:val="single" w:sz="6" w:space="0" w:color="000000"/>
              <w:right w:val="single" w:sz="6" w:space="0" w:color="000000"/>
            </w:tcBorders>
            <w:vAlign w:val="center"/>
          </w:tcPr>
          <w:p w14:paraId="46C326D4"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9</w:t>
            </w:r>
          </w:p>
        </w:tc>
        <w:tc>
          <w:tcPr>
            <w:tcW w:w="1580" w:type="dxa"/>
            <w:tcBorders>
              <w:top w:val="single" w:sz="6" w:space="0" w:color="000000"/>
              <w:left w:val="single" w:sz="6" w:space="0" w:color="000000"/>
              <w:bottom w:val="single" w:sz="6" w:space="0" w:color="000000"/>
              <w:right w:val="single" w:sz="6" w:space="0" w:color="000000"/>
            </w:tcBorders>
            <w:vAlign w:val="center"/>
          </w:tcPr>
          <w:p w14:paraId="47B5764C"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8.4</w:t>
            </w:r>
          </w:p>
        </w:tc>
        <w:tc>
          <w:tcPr>
            <w:tcW w:w="1580" w:type="dxa"/>
            <w:tcBorders>
              <w:top w:val="single" w:sz="6" w:space="0" w:color="000000"/>
              <w:left w:val="single" w:sz="6" w:space="0" w:color="000000"/>
              <w:bottom w:val="single" w:sz="6" w:space="0" w:color="000000"/>
              <w:right w:val="single" w:sz="12" w:space="0" w:color="000000"/>
            </w:tcBorders>
            <w:vAlign w:val="center"/>
          </w:tcPr>
          <w:p w14:paraId="17880EF0"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6.3</w:t>
            </w:r>
          </w:p>
        </w:tc>
      </w:tr>
      <w:tr w:rsidR="00BD14D2" w14:paraId="2AA0CCAF" w14:textId="77777777" w:rsidTr="00F35748">
        <w:trPr>
          <w:trHeight w:val="220"/>
          <w:jc w:val="center"/>
        </w:trPr>
        <w:tc>
          <w:tcPr>
            <w:tcW w:w="1580" w:type="dxa"/>
            <w:tcBorders>
              <w:top w:val="single" w:sz="6" w:space="0" w:color="000000"/>
              <w:left w:val="single" w:sz="12" w:space="0" w:color="000000"/>
              <w:bottom w:val="single" w:sz="6" w:space="0" w:color="000000"/>
              <w:right w:val="single" w:sz="12" w:space="0" w:color="000000"/>
            </w:tcBorders>
            <w:vAlign w:val="center"/>
          </w:tcPr>
          <w:p w14:paraId="15D3ED6E" w14:textId="77777777" w:rsidR="00BD14D2" w:rsidRPr="00BD14D2" w:rsidRDefault="00BD14D2" w:rsidP="00F35748">
            <w:pPr>
              <w:autoSpaceDE w:val="0"/>
              <w:autoSpaceDN w:val="0"/>
              <w:adjustRightInd w:val="0"/>
              <w:jc w:val="center"/>
              <w:rPr>
                <w:b/>
                <w:bCs/>
                <w:color w:val="000000"/>
                <w:sz w:val="16"/>
                <w:szCs w:val="16"/>
              </w:rPr>
            </w:pPr>
            <w:r w:rsidRPr="00BD14D2">
              <w:rPr>
                <w:b/>
                <w:bCs/>
                <w:color w:val="000000"/>
                <w:sz w:val="16"/>
                <w:szCs w:val="16"/>
              </w:rPr>
              <w:t>Guangzhou</w:t>
            </w:r>
          </w:p>
        </w:tc>
        <w:tc>
          <w:tcPr>
            <w:tcW w:w="1580" w:type="dxa"/>
            <w:tcBorders>
              <w:top w:val="single" w:sz="6" w:space="0" w:color="000000"/>
              <w:left w:val="nil"/>
              <w:bottom w:val="single" w:sz="6" w:space="0" w:color="000000"/>
              <w:right w:val="single" w:sz="6" w:space="0" w:color="000000"/>
            </w:tcBorders>
            <w:vAlign w:val="center"/>
          </w:tcPr>
          <w:p w14:paraId="7E484AFB"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11</w:t>
            </w:r>
          </w:p>
        </w:tc>
        <w:tc>
          <w:tcPr>
            <w:tcW w:w="1580" w:type="dxa"/>
            <w:tcBorders>
              <w:top w:val="single" w:sz="6" w:space="0" w:color="000000"/>
              <w:left w:val="single" w:sz="6" w:space="0" w:color="000000"/>
              <w:bottom w:val="single" w:sz="6" w:space="0" w:color="000000"/>
              <w:right w:val="single" w:sz="6" w:space="0" w:color="000000"/>
            </w:tcBorders>
            <w:vAlign w:val="center"/>
          </w:tcPr>
          <w:p w14:paraId="36717DF7"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10.4</w:t>
            </w:r>
          </w:p>
        </w:tc>
        <w:tc>
          <w:tcPr>
            <w:tcW w:w="1580" w:type="dxa"/>
            <w:tcBorders>
              <w:top w:val="single" w:sz="6" w:space="0" w:color="000000"/>
              <w:left w:val="single" w:sz="6" w:space="0" w:color="000000"/>
              <w:bottom w:val="single" w:sz="6" w:space="0" w:color="000000"/>
              <w:right w:val="single" w:sz="12" w:space="0" w:color="000000"/>
            </w:tcBorders>
            <w:vAlign w:val="center"/>
          </w:tcPr>
          <w:p w14:paraId="3AFA2D18"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5.5</w:t>
            </w:r>
          </w:p>
        </w:tc>
      </w:tr>
      <w:tr w:rsidR="00BD14D2" w14:paraId="51E55823" w14:textId="77777777" w:rsidTr="00F35748">
        <w:trPr>
          <w:trHeight w:val="220"/>
          <w:jc w:val="center"/>
        </w:trPr>
        <w:tc>
          <w:tcPr>
            <w:tcW w:w="1580" w:type="dxa"/>
            <w:tcBorders>
              <w:top w:val="single" w:sz="6" w:space="0" w:color="000000"/>
              <w:left w:val="single" w:sz="12" w:space="0" w:color="000000"/>
              <w:bottom w:val="single" w:sz="12" w:space="0" w:color="auto"/>
              <w:right w:val="single" w:sz="12" w:space="0" w:color="000000"/>
            </w:tcBorders>
            <w:vAlign w:val="center"/>
          </w:tcPr>
          <w:p w14:paraId="75D91CAE" w14:textId="77777777" w:rsidR="00BD14D2" w:rsidRPr="00BD14D2" w:rsidRDefault="00BD14D2" w:rsidP="00F35748">
            <w:pPr>
              <w:autoSpaceDE w:val="0"/>
              <w:autoSpaceDN w:val="0"/>
              <w:adjustRightInd w:val="0"/>
              <w:jc w:val="center"/>
              <w:rPr>
                <w:b/>
                <w:bCs/>
                <w:color w:val="000000"/>
                <w:sz w:val="16"/>
                <w:szCs w:val="16"/>
              </w:rPr>
            </w:pPr>
            <w:r w:rsidRPr="00BD14D2">
              <w:rPr>
                <w:b/>
                <w:bCs/>
                <w:color w:val="000000"/>
                <w:sz w:val="16"/>
                <w:szCs w:val="16"/>
              </w:rPr>
              <w:t>Chengdu</w:t>
            </w:r>
          </w:p>
        </w:tc>
        <w:tc>
          <w:tcPr>
            <w:tcW w:w="1580" w:type="dxa"/>
            <w:tcBorders>
              <w:top w:val="single" w:sz="6" w:space="0" w:color="000000"/>
              <w:left w:val="nil"/>
              <w:bottom w:val="single" w:sz="12" w:space="0" w:color="auto"/>
              <w:right w:val="single" w:sz="6" w:space="0" w:color="000000"/>
            </w:tcBorders>
            <w:vAlign w:val="center"/>
          </w:tcPr>
          <w:p w14:paraId="252E2783"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8</w:t>
            </w:r>
          </w:p>
        </w:tc>
        <w:tc>
          <w:tcPr>
            <w:tcW w:w="1580" w:type="dxa"/>
            <w:tcBorders>
              <w:top w:val="single" w:sz="6" w:space="0" w:color="000000"/>
              <w:left w:val="single" w:sz="6" w:space="0" w:color="000000"/>
              <w:bottom w:val="single" w:sz="12" w:space="0" w:color="auto"/>
              <w:right w:val="single" w:sz="6" w:space="0" w:color="000000"/>
            </w:tcBorders>
            <w:vAlign w:val="center"/>
          </w:tcPr>
          <w:p w14:paraId="76AEA06E"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8.9</w:t>
            </w:r>
          </w:p>
        </w:tc>
        <w:tc>
          <w:tcPr>
            <w:tcW w:w="1580" w:type="dxa"/>
            <w:tcBorders>
              <w:top w:val="single" w:sz="6" w:space="0" w:color="000000"/>
              <w:left w:val="single" w:sz="6" w:space="0" w:color="000000"/>
              <w:bottom w:val="single" w:sz="12" w:space="0" w:color="auto"/>
              <w:right w:val="single" w:sz="12" w:space="0" w:color="000000"/>
            </w:tcBorders>
            <w:vAlign w:val="center"/>
          </w:tcPr>
          <w:p w14:paraId="244DA5FB"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3.9</w:t>
            </w:r>
          </w:p>
        </w:tc>
      </w:tr>
      <w:tr w:rsidR="00BD14D2" w14:paraId="6C864277" w14:textId="77777777" w:rsidTr="00F35748">
        <w:trPr>
          <w:trHeight w:val="220"/>
          <w:jc w:val="center"/>
        </w:trPr>
        <w:tc>
          <w:tcPr>
            <w:tcW w:w="1580" w:type="dxa"/>
            <w:tcBorders>
              <w:top w:val="single" w:sz="12" w:space="0" w:color="auto"/>
              <w:left w:val="single" w:sz="12" w:space="0" w:color="auto"/>
              <w:bottom w:val="single" w:sz="12" w:space="0" w:color="auto"/>
              <w:right w:val="single" w:sz="12" w:space="0" w:color="000000"/>
            </w:tcBorders>
            <w:vAlign w:val="center"/>
          </w:tcPr>
          <w:p w14:paraId="66731B44" w14:textId="77777777" w:rsidR="00BD14D2" w:rsidRPr="00BD14D2" w:rsidRDefault="00BD14D2" w:rsidP="00F35748">
            <w:pPr>
              <w:autoSpaceDE w:val="0"/>
              <w:autoSpaceDN w:val="0"/>
              <w:adjustRightInd w:val="0"/>
              <w:jc w:val="center"/>
              <w:rPr>
                <w:b/>
                <w:bCs/>
                <w:color w:val="000000"/>
                <w:sz w:val="16"/>
                <w:szCs w:val="16"/>
              </w:rPr>
            </w:pPr>
            <w:r w:rsidRPr="00BD14D2">
              <w:rPr>
                <w:b/>
                <w:bCs/>
                <w:color w:val="000000"/>
                <w:sz w:val="16"/>
                <w:szCs w:val="16"/>
              </w:rPr>
              <w:t>Pooled</w:t>
            </w:r>
          </w:p>
        </w:tc>
        <w:tc>
          <w:tcPr>
            <w:tcW w:w="1580" w:type="dxa"/>
            <w:tcBorders>
              <w:top w:val="single" w:sz="12" w:space="0" w:color="auto"/>
              <w:left w:val="nil"/>
              <w:bottom w:val="single" w:sz="12" w:space="0" w:color="auto"/>
              <w:right w:val="single" w:sz="6" w:space="0" w:color="000000"/>
            </w:tcBorders>
            <w:vAlign w:val="center"/>
          </w:tcPr>
          <w:p w14:paraId="68E9F6C3"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51</w:t>
            </w:r>
          </w:p>
        </w:tc>
        <w:tc>
          <w:tcPr>
            <w:tcW w:w="1580" w:type="dxa"/>
            <w:tcBorders>
              <w:top w:val="single" w:sz="12" w:space="0" w:color="auto"/>
              <w:left w:val="single" w:sz="6" w:space="0" w:color="000000"/>
              <w:bottom w:val="single" w:sz="12" w:space="0" w:color="auto"/>
              <w:right w:val="single" w:sz="6" w:space="0" w:color="000000"/>
            </w:tcBorders>
            <w:vAlign w:val="center"/>
          </w:tcPr>
          <w:p w14:paraId="72AC88BA"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9.3</w:t>
            </w:r>
          </w:p>
        </w:tc>
        <w:tc>
          <w:tcPr>
            <w:tcW w:w="1580" w:type="dxa"/>
            <w:tcBorders>
              <w:top w:val="single" w:sz="12" w:space="0" w:color="auto"/>
              <w:left w:val="single" w:sz="6" w:space="0" w:color="000000"/>
              <w:bottom w:val="single" w:sz="12" w:space="0" w:color="auto"/>
              <w:right w:val="single" w:sz="12" w:space="0" w:color="auto"/>
            </w:tcBorders>
            <w:vAlign w:val="center"/>
          </w:tcPr>
          <w:p w14:paraId="60064B5E" w14:textId="77777777" w:rsidR="00BD14D2" w:rsidRPr="00BD14D2" w:rsidRDefault="00BD14D2" w:rsidP="00F35748">
            <w:pPr>
              <w:autoSpaceDE w:val="0"/>
              <w:autoSpaceDN w:val="0"/>
              <w:adjustRightInd w:val="0"/>
              <w:jc w:val="center"/>
              <w:rPr>
                <w:color w:val="000000"/>
                <w:sz w:val="16"/>
                <w:szCs w:val="16"/>
              </w:rPr>
            </w:pPr>
            <w:r w:rsidRPr="00BD14D2">
              <w:rPr>
                <w:color w:val="000000"/>
                <w:sz w:val="16"/>
                <w:szCs w:val="16"/>
              </w:rPr>
              <w:t>5.7</w:t>
            </w:r>
          </w:p>
        </w:tc>
      </w:tr>
    </w:tbl>
    <w:p w14:paraId="75B0CFF4" w14:textId="77777777" w:rsidR="00BD14D2" w:rsidRPr="00797F24" w:rsidRDefault="00BD14D2" w:rsidP="00BD14D2">
      <w:pPr>
        <w:pStyle w:val="NormalWeb"/>
        <w:shd w:val="clear" w:color="auto" w:fill="FFFFFF"/>
        <w:textAlignment w:val="baseline"/>
        <w:rPr>
          <w:rFonts w:ascii="Arial" w:hAnsi="Arial" w:cs="Arial"/>
          <w:color w:val="333333"/>
          <w:sz w:val="20"/>
          <w:szCs w:val="20"/>
        </w:rPr>
      </w:pPr>
    </w:p>
    <w:p w14:paraId="5AD4D68F" w14:textId="77777777" w:rsidR="00A51A06" w:rsidRDefault="00A51A06" w:rsidP="00A14BDA">
      <w:pPr>
        <w:rPr>
          <w:b/>
        </w:rPr>
      </w:pPr>
    </w:p>
    <w:p w14:paraId="2B179E7C" w14:textId="36EBB2AD" w:rsidR="00A51A06" w:rsidRDefault="00A51A06" w:rsidP="00A14BDA">
      <w:pPr>
        <w:rPr>
          <w:b/>
        </w:rPr>
      </w:pPr>
    </w:p>
    <w:p w14:paraId="0B327629" w14:textId="29EBB82C" w:rsidR="00421CA6" w:rsidRDefault="00421CA6" w:rsidP="00A14BDA">
      <w:pPr>
        <w:rPr>
          <w:b/>
        </w:rPr>
      </w:pPr>
    </w:p>
    <w:p w14:paraId="53052914" w14:textId="0805CDD8" w:rsidR="00421CA6" w:rsidRDefault="00421CA6" w:rsidP="00A14BDA">
      <w:pPr>
        <w:rPr>
          <w:b/>
        </w:rPr>
      </w:pPr>
    </w:p>
    <w:p w14:paraId="61B68852" w14:textId="32989C1D" w:rsidR="00421CA6" w:rsidRDefault="00421CA6" w:rsidP="00A14BDA">
      <w:pPr>
        <w:rPr>
          <w:b/>
        </w:rPr>
      </w:pPr>
    </w:p>
    <w:p w14:paraId="23A9D4B6" w14:textId="45520B3B" w:rsidR="00421CA6" w:rsidRDefault="00421CA6" w:rsidP="00A14BDA">
      <w:pPr>
        <w:rPr>
          <w:b/>
        </w:rPr>
      </w:pPr>
    </w:p>
    <w:p w14:paraId="7785AA5A" w14:textId="5DE52951" w:rsidR="00421CA6" w:rsidRDefault="00421CA6" w:rsidP="00A14BDA">
      <w:pPr>
        <w:rPr>
          <w:b/>
        </w:rPr>
      </w:pPr>
    </w:p>
    <w:p w14:paraId="3B6EF48C" w14:textId="77777777" w:rsidR="00421CA6" w:rsidRDefault="00421CA6" w:rsidP="00A14BDA">
      <w:pPr>
        <w:rPr>
          <w:b/>
        </w:rPr>
      </w:pPr>
    </w:p>
    <w:p w14:paraId="76443BFD" w14:textId="5254CF6D" w:rsidR="00A14BDA" w:rsidRPr="00BD14D2" w:rsidRDefault="006B4B4C" w:rsidP="00A14BDA">
      <w:r>
        <w:rPr>
          <w:b/>
        </w:rPr>
        <w:lastRenderedPageBreak/>
        <w:t xml:space="preserve">S5 </w:t>
      </w:r>
      <w:r w:rsidR="00A14BDA" w:rsidRPr="00BD14D2">
        <w:rPr>
          <w:b/>
        </w:rPr>
        <w:t>Table.</w:t>
      </w:r>
      <w:r w:rsidR="00A14BDA" w:rsidRPr="00BD14D2">
        <w:t xml:space="preserve"> </w:t>
      </w:r>
      <w:r w:rsidR="00A14BDA" w:rsidRPr="00BD14D2">
        <w:rPr>
          <w:b/>
          <w:bCs/>
        </w:rPr>
        <w:t>Logistic regression testing all impulse coefficients (both positive and negative)</w:t>
      </w:r>
      <w:r w:rsidR="00BD14D2" w:rsidRPr="00BD14D2">
        <w:rPr>
          <w:b/>
          <w:bCs/>
        </w:rPr>
        <w:t>.</w:t>
      </w:r>
    </w:p>
    <w:p w14:paraId="32BE56B7" w14:textId="77777777" w:rsidR="00A14BDA" w:rsidRPr="00840BB2" w:rsidRDefault="00A14BDA" w:rsidP="00A14BDA">
      <w:pPr>
        <w:pStyle w:val="SMcaption"/>
        <w:rPr>
          <w:rFonts w:ascii="Arial" w:hAnsi="Arial" w:cs="Arial"/>
          <w:sz w:val="20"/>
        </w:rPr>
      </w:pPr>
    </w:p>
    <w:tbl>
      <w:tblPr>
        <w:tblW w:w="0" w:type="auto"/>
        <w:jc w:val="center"/>
        <w:tblLayout w:type="fixed"/>
        <w:tblLook w:val="0000" w:firstRow="0" w:lastRow="0" w:firstColumn="0" w:lastColumn="0" w:noHBand="0" w:noVBand="0"/>
      </w:tblPr>
      <w:tblGrid>
        <w:gridCol w:w="1110"/>
        <w:gridCol w:w="1020"/>
        <w:gridCol w:w="1020"/>
        <w:gridCol w:w="1020"/>
        <w:gridCol w:w="1020"/>
        <w:gridCol w:w="1545"/>
      </w:tblGrid>
      <w:tr w:rsidR="00130BF6" w14:paraId="5CCDA841" w14:textId="77777777" w:rsidTr="00130BF6">
        <w:trPr>
          <w:trHeight w:val="654"/>
          <w:jc w:val="center"/>
        </w:trPr>
        <w:tc>
          <w:tcPr>
            <w:tcW w:w="1110" w:type="dxa"/>
            <w:tcBorders>
              <w:top w:val="single" w:sz="12" w:space="0" w:color="000000"/>
              <w:left w:val="single" w:sz="12" w:space="0" w:color="000000"/>
              <w:bottom w:val="single" w:sz="12" w:space="0" w:color="000000"/>
              <w:right w:val="single" w:sz="12" w:space="0" w:color="000000"/>
            </w:tcBorders>
            <w:vAlign w:val="center"/>
          </w:tcPr>
          <w:p w14:paraId="6AD7E851" w14:textId="5AFB4D5E" w:rsidR="00BD14D2" w:rsidRPr="00BD14D2" w:rsidRDefault="00BD14D2" w:rsidP="00BD14D2">
            <w:pPr>
              <w:autoSpaceDE w:val="0"/>
              <w:autoSpaceDN w:val="0"/>
              <w:adjustRightInd w:val="0"/>
              <w:jc w:val="center"/>
              <w:rPr>
                <w:b/>
                <w:bCs/>
                <w:color w:val="000000"/>
                <w:sz w:val="16"/>
                <w:szCs w:val="16"/>
              </w:rPr>
            </w:pPr>
            <w:r w:rsidRPr="00BD14D2">
              <w:rPr>
                <w:b/>
                <w:bCs/>
                <w:color w:val="000000"/>
                <w:sz w:val="16"/>
                <w:szCs w:val="16"/>
              </w:rPr>
              <w:t>Location</w:t>
            </w:r>
          </w:p>
        </w:tc>
        <w:tc>
          <w:tcPr>
            <w:tcW w:w="1020" w:type="dxa"/>
            <w:tcBorders>
              <w:top w:val="single" w:sz="12" w:space="0" w:color="000000"/>
              <w:left w:val="nil"/>
              <w:bottom w:val="single" w:sz="12" w:space="0" w:color="000000"/>
              <w:right w:val="single" w:sz="6" w:space="0" w:color="000000"/>
            </w:tcBorders>
            <w:vAlign w:val="center"/>
          </w:tcPr>
          <w:p w14:paraId="77F861CF" w14:textId="77777777" w:rsidR="00BD14D2" w:rsidRPr="00BD14D2" w:rsidRDefault="00BD14D2" w:rsidP="00BD14D2">
            <w:pPr>
              <w:autoSpaceDE w:val="0"/>
              <w:autoSpaceDN w:val="0"/>
              <w:adjustRightInd w:val="0"/>
              <w:jc w:val="center"/>
              <w:rPr>
                <w:b/>
                <w:bCs/>
                <w:color w:val="000000"/>
                <w:sz w:val="16"/>
                <w:szCs w:val="16"/>
              </w:rPr>
            </w:pPr>
            <w:r w:rsidRPr="00BD14D2">
              <w:rPr>
                <w:b/>
                <w:bCs/>
                <w:color w:val="000000"/>
                <w:sz w:val="16"/>
                <w:szCs w:val="16"/>
              </w:rPr>
              <w:t>Logit Model (β</w:t>
            </w:r>
            <w:r w:rsidRPr="00BD14D2">
              <w:rPr>
                <w:b/>
                <w:bCs/>
                <w:color w:val="000000"/>
                <w:sz w:val="16"/>
                <w:szCs w:val="16"/>
                <w:vertAlign w:val="subscript"/>
              </w:rPr>
              <w:t>3</w:t>
            </w:r>
            <w:r w:rsidRPr="00BD14D2">
              <w:rPr>
                <w:b/>
                <w:bCs/>
                <w:color w:val="000000"/>
                <w:sz w:val="16"/>
                <w:szCs w:val="16"/>
              </w:rPr>
              <w:t>)</w:t>
            </w:r>
          </w:p>
        </w:tc>
        <w:tc>
          <w:tcPr>
            <w:tcW w:w="1020" w:type="dxa"/>
            <w:tcBorders>
              <w:top w:val="single" w:sz="12" w:space="0" w:color="000000"/>
              <w:left w:val="single" w:sz="6" w:space="0" w:color="000000"/>
              <w:bottom w:val="single" w:sz="12" w:space="0" w:color="000000"/>
              <w:right w:val="single" w:sz="6" w:space="0" w:color="000000"/>
            </w:tcBorders>
            <w:vAlign w:val="center"/>
          </w:tcPr>
          <w:p w14:paraId="0ECD421B" w14:textId="75D3F44C" w:rsidR="00BD14D2" w:rsidRPr="00BD14D2" w:rsidRDefault="00BD14D2" w:rsidP="00BD14D2">
            <w:pPr>
              <w:autoSpaceDE w:val="0"/>
              <w:autoSpaceDN w:val="0"/>
              <w:adjustRightInd w:val="0"/>
              <w:jc w:val="center"/>
              <w:rPr>
                <w:b/>
                <w:bCs/>
                <w:color w:val="000000"/>
                <w:sz w:val="16"/>
                <w:szCs w:val="16"/>
              </w:rPr>
            </w:pPr>
            <w:r w:rsidRPr="00BD14D2">
              <w:rPr>
                <w:b/>
                <w:bCs/>
                <w:color w:val="000000"/>
                <w:sz w:val="16"/>
                <w:szCs w:val="16"/>
              </w:rPr>
              <w:t>Standard Error</w:t>
            </w:r>
          </w:p>
        </w:tc>
        <w:tc>
          <w:tcPr>
            <w:tcW w:w="1020" w:type="dxa"/>
            <w:tcBorders>
              <w:top w:val="single" w:sz="12" w:space="0" w:color="000000"/>
              <w:left w:val="single" w:sz="6" w:space="0" w:color="000000"/>
              <w:bottom w:val="single" w:sz="12" w:space="0" w:color="000000"/>
              <w:right w:val="single" w:sz="6" w:space="0" w:color="000000"/>
            </w:tcBorders>
            <w:vAlign w:val="center"/>
          </w:tcPr>
          <w:p w14:paraId="736DBBAE" w14:textId="77777777" w:rsidR="00BD14D2" w:rsidRPr="00BD14D2" w:rsidRDefault="00BD14D2" w:rsidP="00BD14D2">
            <w:pPr>
              <w:autoSpaceDE w:val="0"/>
              <w:autoSpaceDN w:val="0"/>
              <w:adjustRightInd w:val="0"/>
              <w:jc w:val="center"/>
              <w:rPr>
                <w:b/>
                <w:bCs/>
                <w:color w:val="000000"/>
                <w:sz w:val="16"/>
                <w:szCs w:val="16"/>
              </w:rPr>
            </w:pPr>
            <w:r w:rsidRPr="00BD14D2">
              <w:rPr>
                <w:b/>
                <w:bCs/>
                <w:color w:val="000000"/>
                <w:sz w:val="16"/>
                <w:szCs w:val="16"/>
              </w:rPr>
              <w:t xml:space="preserve">P-Value     </w:t>
            </w:r>
            <w:proofErr w:type="gramStart"/>
            <w:r w:rsidRPr="00BD14D2">
              <w:rPr>
                <w:b/>
                <w:bCs/>
                <w:color w:val="000000"/>
                <w:sz w:val="16"/>
                <w:szCs w:val="16"/>
              </w:rPr>
              <w:t xml:space="preserve">   (</w:t>
            </w:r>
            <w:proofErr w:type="gramEnd"/>
            <w:r w:rsidRPr="00BD14D2">
              <w:rPr>
                <w:b/>
                <w:bCs/>
                <w:color w:val="000000"/>
                <w:sz w:val="16"/>
                <w:szCs w:val="16"/>
              </w:rPr>
              <w:t>β</w:t>
            </w:r>
            <w:r w:rsidRPr="00BD14D2">
              <w:rPr>
                <w:b/>
                <w:bCs/>
                <w:color w:val="000000"/>
                <w:sz w:val="16"/>
                <w:szCs w:val="16"/>
                <w:vertAlign w:val="subscript"/>
              </w:rPr>
              <w:t>3</w:t>
            </w:r>
            <w:r w:rsidRPr="00BD14D2">
              <w:rPr>
                <w:b/>
                <w:bCs/>
                <w:color w:val="000000"/>
                <w:sz w:val="16"/>
                <w:szCs w:val="16"/>
              </w:rPr>
              <w:t xml:space="preserve"> = 0)</w:t>
            </w:r>
          </w:p>
        </w:tc>
        <w:tc>
          <w:tcPr>
            <w:tcW w:w="1020" w:type="dxa"/>
            <w:tcBorders>
              <w:top w:val="single" w:sz="12" w:space="0" w:color="000000"/>
              <w:left w:val="single" w:sz="6" w:space="0" w:color="000000"/>
              <w:bottom w:val="single" w:sz="12" w:space="0" w:color="000000"/>
              <w:right w:val="single" w:sz="6" w:space="0" w:color="000000"/>
            </w:tcBorders>
            <w:vAlign w:val="center"/>
          </w:tcPr>
          <w:p w14:paraId="53C5F30D" w14:textId="77777777" w:rsidR="00BD14D2" w:rsidRPr="00BD14D2" w:rsidRDefault="00BD14D2" w:rsidP="00BD14D2">
            <w:pPr>
              <w:autoSpaceDE w:val="0"/>
              <w:autoSpaceDN w:val="0"/>
              <w:adjustRightInd w:val="0"/>
              <w:jc w:val="center"/>
              <w:rPr>
                <w:b/>
                <w:bCs/>
                <w:color w:val="000000"/>
                <w:sz w:val="16"/>
                <w:szCs w:val="16"/>
                <w:vertAlign w:val="superscript"/>
              </w:rPr>
            </w:pPr>
            <w:r w:rsidRPr="00BD14D2">
              <w:rPr>
                <w:b/>
                <w:bCs/>
                <w:color w:val="000000"/>
                <w:sz w:val="16"/>
                <w:szCs w:val="16"/>
              </w:rPr>
              <w:t>Pseudo R</w:t>
            </w:r>
            <w:r w:rsidRPr="00BD14D2">
              <w:rPr>
                <w:b/>
                <w:bCs/>
                <w:color w:val="000000"/>
                <w:sz w:val="16"/>
                <w:szCs w:val="16"/>
                <w:vertAlign w:val="superscript"/>
              </w:rPr>
              <w:t>2</w:t>
            </w:r>
          </w:p>
        </w:tc>
        <w:tc>
          <w:tcPr>
            <w:tcW w:w="1545" w:type="dxa"/>
            <w:tcBorders>
              <w:top w:val="single" w:sz="12" w:space="0" w:color="000000"/>
              <w:left w:val="single" w:sz="6" w:space="0" w:color="000000"/>
              <w:bottom w:val="single" w:sz="12" w:space="0" w:color="000000"/>
              <w:right w:val="single" w:sz="12" w:space="0" w:color="000000"/>
            </w:tcBorders>
            <w:vAlign w:val="center"/>
          </w:tcPr>
          <w:p w14:paraId="6C0A28D7" w14:textId="3556229F" w:rsidR="00BD14D2" w:rsidRPr="00130BF6" w:rsidRDefault="00130BF6" w:rsidP="00BD14D2">
            <w:pPr>
              <w:autoSpaceDE w:val="0"/>
              <w:autoSpaceDN w:val="0"/>
              <w:adjustRightInd w:val="0"/>
              <w:jc w:val="center"/>
              <w:rPr>
                <w:b/>
                <w:bCs/>
                <w:color w:val="000000"/>
                <w:sz w:val="16"/>
                <w:szCs w:val="16"/>
              </w:rPr>
            </w:pPr>
            <w:r>
              <w:rPr>
                <w:b/>
                <w:bCs/>
                <w:color w:val="000000"/>
                <w:sz w:val="16"/>
                <w:szCs w:val="16"/>
              </w:rPr>
              <w:t xml:space="preserve">50% </w:t>
            </w:r>
            <w:r w:rsidR="00BD14D2" w:rsidRPr="00BD14D2">
              <w:rPr>
                <w:b/>
                <w:bCs/>
                <w:color w:val="000000"/>
                <w:sz w:val="16"/>
                <w:szCs w:val="16"/>
              </w:rPr>
              <w:t xml:space="preserve">Manipulation Threshold </w:t>
            </w:r>
            <w:r>
              <w:rPr>
                <w:b/>
                <w:bCs/>
                <w:color w:val="000000"/>
                <w:sz w:val="16"/>
                <w:szCs w:val="16"/>
              </w:rPr>
              <w:t>(</w:t>
            </w:r>
            <w:r w:rsidR="00BD14D2" w:rsidRPr="00BD14D2">
              <w:rPr>
                <w:b/>
                <w:bCs/>
                <w:color w:val="000000"/>
                <w:sz w:val="16"/>
                <w:szCs w:val="16"/>
              </w:rPr>
              <w:t>ug/m</w:t>
            </w:r>
            <w:r w:rsidR="00BD14D2" w:rsidRPr="00BD14D2">
              <w:rPr>
                <w:b/>
                <w:bCs/>
                <w:color w:val="000000"/>
                <w:sz w:val="16"/>
                <w:szCs w:val="16"/>
                <w:vertAlign w:val="superscript"/>
              </w:rPr>
              <w:t>3</w:t>
            </w:r>
            <w:r>
              <w:rPr>
                <w:b/>
                <w:bCs/>
                <w:color w:val="000000"/>
                <w:sz w:val="16"/>
                <w:szCs w:val="16"/>
              </w:rPr>
              <w:t>)</w:t>
            </w:r>
          </w:p>
        </w:tc>
      </w:tr>
      <w:tr w:rsidR="00130BF6" w14:paraId="1B2DE0D4" w14:textId="77777777" w:rsidTr="00130BF6">
        <w:trPr>
          <w:trHeight w:val="220"/>
          <w:jc w:val="center"/>
        </w:trPr>
        <w:tc>
          <w:tcPr>
            <w:tcW w:w="1110" w:type="dxa"/>
            <w:tcBorders>
              <w:top w:val="nil"/>
              <w:left w:val="single" w:sz="12" w:space="0" w:color="000000"/>
              <w:bottom w:val="single" w:sz="6" w:space="0" w:color="000000"/>
              <w:right w:val="single" w:sz="12" w:space="0" w:color="000000"/>
            </w:tcBorders>
            <w:vAlign w:val="center"/>
          </w:tcPr>
          <w:p w14:paraId="58BCB209" w14:textId="77777777" w:rsidR="00BD14D2" w:rsidRPr="00BD14D2" w:rsidRDefault="00BD14D2" w:rsidP="00BD14D2">
            <w:pPr>
              <w:autoSpaceDE w:val="0"/>
              <w:autoSpaceDN w:val="0"/>
              <w:adjustRightInd w:val="0"/>
              <w:jc w:val="center"/>
              <w:rPr>
                <w:b/>
                <w:bCs/>
                <w:color w:val="000000"/>
                <w:sz w:val="16"/>
                <w:szCs w:val="16"/>
              </w:rPr>
            </w:pPr>
            <w:r w:rsidRPr="00BD14D2">
              <w:rPr>
                <w:b/>
                <w:bCs/>
                <w:color w:val="000000"/>
                <w:sz w:val="16"/>
                <w:szCs w:val="16"/>
              </w:rPr>
              <w:t>Beijing</w:t>
            </w:r>
          </w:p>
        </w:tc>
        <w:tc>
          <w:tcPr>
            <w:tcW w:w="1020" w:type="dxa"/>
            <w:tcBorders>
              <w:top w:val="nil"/>
              <w:left w:val="nil"/>
              <w:bottom w:val="single" w:sz="6" w:space="0" w:color="000000"/>
              <w:right w:val="single" w:sz="6" w:space="0" w:color="000000"/>
            </w:tcBorders>
            <w:vAlign w:val="center"/>
          </w:tcPr>
          <w:p w14:paraId="5A06D6BD"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0.009</w:t>
            </w:r>
          </w:p>
        </w:tc>
        <w:tc>
          <w:tcPr>
            <w:tcW w:w="1020" w:type="dxa"/>
            <w:tcBorders>
              <w:top w:val="nil"/>
              <w:left w:val="single" w:sz="6" w:space="0" w:color="000000"/>
              <w:bottom w:val="single" w:sz="6" w:space="0" w:color="000000"/>
              <w:right w:val="single" w:sz="6" w:space="0" w:color="000000"/>
            </w:tcBorders>
            <w:vAlign w:val="center"/>
          </w:tcPr>
          <w:p w14:paraId="5368F7D6"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0.0004</w:t>
            </w:r>
          </w:p>
        </w:tc>
        <w:tc>
          <w:tcPr>
            <w:tcW w:w="1020" w:type="dxa"/>
            <w:tcBorders>
              <w:top w:val="nil"/>
              <w:left w:val="single" w:sz="6" w:space="0" w:color="000000"/>
              <w:bottom w:val="single" w:sz="6" w:space="0" w:color="000000"/>
              <w:right w:val="single" w:sz="6" w:space="0" w:color="000000"/>
            </w:tcBorders>
            <w:vAlign w:val="center"/>
          </w:tcPr>
          <w:p w14:paraId="7CF8AB26"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&lt;0.001**</w:t>
            </w:r>
          </w:p>
        </w:tc>
        <w:tc>
          <w:tcPr>
            <w:tcW w:w="1020" w:type="dxa"/>
            <w:tcBorders>
              <w:top w:val="nil"/>
              <w:left w:val="single" w:sz="6" w:space="0" w:color="000000"/>
              <w:bottom w:val="single" w:sz="6" w:space="0" w:color="000000"/>
              <w:right w:val="single" w:sz="6" w:space="0" w:color="000000"/>
            </w:tcBorders>
            <w:vAlign w:val="center"/>
          </w:tcPr>
          <w:p w14:paraId="6ACACBE9"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0.17</w:t>
            </w:r>
          </w:p>
        </w:tc>
        <w:tc>
          <w:tcPr>
            <w:tcW w:w="1545" w:type="dxa"/>
            <w:tcBorders>
              <w:top w:val="nil"/>
              <w:left w:val="single" w:sz="6" w:space="0" w:color="000000"/>
              <w:bottom w:val="single" w:sz="6" w:space="0" w:color="000000"/>
              <w:right w:val="single" w:sz="12" w:space="0" w:color="000000"/>
            </w:tcBorders>
            <w:vAlign w:val="center"/>
          </w:tcPr>
          <w:p w14:paraId="00FD9446"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584 (0.14%)</w:t>
            </w:r>
          </w:p>
        </w:tc>
      </w:tr>
      <w:tr w:rsidR="00130BF6" w14:paraId="37815EDF" w14:textId="77777777" w:rsidTr="00130BF6">
        <w:trPr>
          <w:trHeight w:val="220"/>
          <w:jc w:val="center"/>
        </w:trPr>
        <w:tc>
          <w:tcPr>
            <w:tcW w:w="1110" w:type="dxa"/>
            <w:tcBorders>
              <w:top w:val="single" w:sz="6" w:space="0" w:color="000000"/>
              <w:left w:val="single" w:sz="12" w:space="0" w:color="000000"/>
              <w:bottom w:val="single" w:sz="6" w:space="0" w:color="000000"/>
              <w:right w:val="single" w:sz="12" w:space="0" w:color="000000"/>
            </w:tcBorders>
            <w:vAlign w:val="center"/>
          </w:tcPr>
          <w:p w14:paraId="4A16DC9D" w14:textId="77777777" w:rsidR="00BD14D2" w:rsidRPr="00BD14D2" w:rsidRDefault="00BD14D2" w:rsidP="00BD14D2">
            <w:pPr>
              <w:autoSpaceDE w:val="0"/>
              <w:autoSpaceDN w:val="0"/>
              <w:adjustRightInd w:val="0"/>
              <w:jc w:val="center"/>
              <w:rPr>
                <w:b/>
                <w:bCs/>
                <w:color w:val="000000"/>
                <w:sz w:val="16"/>
                <w:szCs w:val="16"/>
              </w:rPr>
            </w:pPr>
            <w:r w:rsidRPr="00BD14D2">
              <w:rPr>
                <w:b/>
                <w:bCs/>
                <w:color w:val="000000"/>
                <w:sz w:val="16"/>
                <w:szCs w:val="16"/>
              </w:rPr>
              <w:t>Shenyang</w:t>
            </w:r>
          </w:p>
        </w:tc>
        <w:tc>
          <w:tcPr>
            <w:tcW w:w="1020" w:type="dxa"/>
            <w:tcBorders>
              <w:top w:val="single" w:sz="6" w:space="0" w:color="000000"/>
              <w:left w:val="nil"/>
              <w:bottom w:val="single" w:sz="6" w:space="0" w:color="000000"/>
              <w:right w:val="single" w:sz="6" w:space="0" w:color="000000"/>
            </w:tcBorders>
            <w:vAlign w:val="center"/>
          </w:tcPr>
          <w:p w14:paraId="6A1A4FD5"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0.014</w:t>
            </w:r>
          </w:p>
        </w:tc>
        <w:tc>
          <w:tcPr>
            <w:tcW w:w="1020" w:type="dxa"/>
            <w:tcBorders>
              <w:top w:val="single" w:sz="6" w:space="0" w:color="000000"/>
              <w:left w:val="single" w:sz="6" w:space="0" w:color="000000"/>
              <w:bottom w:val="single" w:sz="6" w:space="0" w:color="000000"/>
              <w:right w:val="single" w:sz="6" w:space="0" w:color="000000"/>
            </w:tcBorders>
            <w:vAlign w:val="center"/>
          </w:tcPr>
          <w:p w14:paraId="0E7589FB"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0.0006</w:t>
            </w:r>
          </w:p>
        </w:tc>
        <w:tc>
          <w:tcPr>
            <w:tcW w:w="1020" w:type="dxa"/>
            <w:tcBorders>
              <w:top w:val="single" w:sz="6" w:space="0" w:color="000000"/>
              <w:left w:val="single" w:sz="6" w:space="0" w:color="000000"/>
              <w:bottom w:val="single" w:sz="6" w:space="0" w:color="000000"/>
              <w:right w:val="single" w:sz="6" w:space="0" w:color="000000"/>
            </w:tcBorders>
            <w:vAlign w:val="center"/>
          </w:tcPr>
          <w:p w14:paraId="4E3B0F5D"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&lt;0.001**</w:t>
            </w:r>
          </w:p>
        </w:tc>
        <w:tc>
          <w:tcPr>
            <w:tcW w:w="1020" w:type="dxa"/>
            <w:tcBorders>
              <w:top w:val="single" w:sz="6" w:space="0" w:color="000000"/>
              <w:left w:val="single" w:sz="6" w:space="0" w:color="000000"/>
              <w:bottom w:val="single" w:sz="6" w:space="0" w:color="000000"/>
              <w:right w:val="single" w:sz="6" w:space="0" w:color="000000"/>
            </w:tcBorders>
            <w:vAlign w:val="center"/>
          </w:tcPr>
          <w:p w14:paraId="4AC950EE"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0.25</w:t>
            </w:r>
          </w:p>
        </w:tc>
        <w:tc>
          <w:tcPr>
            <w:tcW w:w="1545" w:type="dxa"/>
            <w:tcBorders>
              <w:top w:val="single" w:sz="6" w:space="0" w:color="000000"/>
              <w:left w:val="single" w:sz="6" w:space="0" w:color="000000"/>
              <w:bottom w:val="single" w:sz="6" w:space="0" w:color="000000"/>
              <w:right w:val="single" w:sz="12" w:space="0" w:color="000000"/>
            </w:tcBorders>
            <w:vAlign w:val="center"/>
          </w:tcPr>
          <w:p w14:paraId="283294C0"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412 (0.01%)</w:t>
            </w:r>
          </w:p>
        </w:tc>
      </w:tr>
      <w:tr w:rsidR="00130BF6" w14:paraId="642F1260" w14:textId="77777777" w:rsidTr="00130BF6">
        <w:trPr>
          <w:trHeight w:val="220"/>
          <w:jc w:val="center"/>
        </w:trPr>
        <w:tc>
          <w:tcPr>
            <w:tcW w:w="1110" w:type="dxa"/>
            <w:tcBorders>
              <w:top w:val="single" w:sz="6" w:space="0" w:color="000000"/>
              <w:left w:val="single" w:sz="12" w:space="0" w:color="000000"/>
              <w:bottom w:val="single" w:sz="6" w:space="0" w:color="000000"/>
              <w:right w:val="single" w:sz="12" w:space="0" w:color="000000"/>
            </w:tcBorders>
            <w:vAlign w:val="center"/>
          </w:tcPr>
          <w:p w14:paraId="792151AC" w14:textId="77777777" w:rsidR="00BD14D2" w:rsidRPr="00BD14D2" w:rsidRDefault="00BD14D2" w:rsidP="00BD14D2">
            <w:pPr>
              <w:autoSpaceDE w:val="0"/>
              <w:autoSpaceDN w:val="0"/>
              <w:adjustRightInd w:val="0"/>
              <w:jc w:val="center"/>
              <w:rPr>
                <w:b/>
                <w:bCs/>
                <w:color w:val="000000"/>
                <w:sz w:val="16"/>
                <w:szCs w:val="16"/>
              </w:rPr>
            </w:pPr>
            <w:r w:rsidRPr="00BD14D2">
              <w:rPr>
                <w:b/>
                <w:bCs/>
                <w:color w:val="000000"/>
                <w:sz w:val="16"/>
                <w:szCs w:val="16"/>
              </w:rPr>
              <w:t>Shanghai</w:t>
            </w:r>
          </w:p>
        </w:tc>
        <w:tc>
          <w:tcPr>
            <w:tcW w:w="1020" w:type="dxa"/>
            <w:tcBorders>
              <w:top w:val="single" w:sz="6" w:space="0" w:color="000000"/>
              <w:left w:val="nil"/>
              <w:bottom w:val="single" w:sz="6" w:space="0" w:color="000000"/>
              <w:right w:val="single" w:sz="6" w:space="0" w:color="000000"/>
            </w:tcBorders>
            <w:vAlign w:val="center"/>
          </w:tcPr>
          <w:p w14:paraId="0E472A53"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0.199</w:t>
            </w:r>
          </w:p>
        </w:tc>
        <w:tc>
          <w:tcPr>
            <w:tcW w:w="1020" w:type="dxa"/>
            <w:tcBorders>
              <w:top w:val="single" w:sz="6" w:space="0" w:color="000000"/>
              <w:left w:val="single" w:sz="6" w:space="0" w:color="000000"/>
              <w:bottom w:val="single" w:sz="6" w:space="0" w:color="000000"/>
              <w:right w:val="single" w:sz="6" w:space="0" w:color="000000"/>
            </w:tcBorders>
            <w:vAlign w:val="center"/>
          </w:tcPr>
          <w:p w14:paraId="5B2F68EC"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0.001</w:t>
            </w:r>
          </w:p>
        </w:tc>
        <w:tc>
          <w:tcPr>
            <w:tcW w:w="1020" w:type="dxa"/>
            <w:tcBorders>
              <w:top w:val="single" w:sz="6" w:space="0" w:color="000000"/>
              <w:left w:val="single" w:sz="6" w:space="0" w:color="000000"/>
              <w:bottom w:val="single" w:sz="6" w:space="0" w:color="000000"/>
              <w:right w:val="single" w:sz="6" w:space="0" w:color="000000"/>
            </w:tcBorders>
            <w:vAlign w:val="center"/>
          </w:tcPr>
          <w:p w14:paraId="44D91D78"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&lt;0.001**</w:t>
            </w:r>
          </w:p>
        </w:tc>
        <w:tc>
          <w:tcPr>
            <w:tcW w:w="1020" w:type="dxa"/>
            <w:tcBorders>
              <w:top w:val="single" w:sz="6" w:space="0" w:color="000000"/>
              <w:left w:val="single" w:sz="6" w:space="0" w:color="000000"/>
              <w:bottom w:val="single" w:sz="6" w:space="0" w:color="000000"/>
              <w:right w:val="single" w:sz="6" w:space="0" w:color="000000"/>
            </w:tcBorders>
            <w:vAlign w:val="center"/>
          </w:tcPr>
          <w:p w14:paraId="584C6879"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0.112</w:t>
            </w:r>
          </w:p>
        </w:tc>
        <w:tc>
          <w:tcPr>
            <w:tcW w:w="1545" w:type="dxa"/>
            <w:tcBorders>
              <w:top w:val="single" w:sz="6" w:space="0" w:color="000000"/>
              <w:left w:val="single" w:sz="6" w:space="0" w:color="000000"/>
              <w:bottom w:val="single" w:sz="6" w:space="0" w:color="000000"/>
              <w:right w:val="single" w:sz="12" w:space="0" w:color="000000"/>
            </w:tcBorders>
            <w:vAlign w:val="center"/>
          </w:tcPr>
          <w:p w14:paraId="0650C8AC"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291 (0.11%)</w:t>
            </w:r>
          </w:p>
        </w:tc>
      </w:tr>
      <w:tr w:rsidR="00130BF6" w14:paraId="082D37F4" w14:textId="77777777" w:rsidTr="00130BF6">
        <w:trPr>
          <w:trHeight w:val="220"/>
          <w:jc w:val="center"/>
        </w:trPr>
        <w:tc>
          <w:tcPr>
            <w:tcW w:w="1110" w:type="dxa"/>
            <w:tcBorders>
              <w:top w:val="single" w:sz="6" w:space="0" w:color="000000"/>
              <w:left w:val="single" w:sz="12" w:space="0" w:color="000000"/>
              <w:bottom w:val="single" w:sz="6" w:space="0" w:color="000000"/>
              <w:right w:val="single" w:sz="12" w:space="0" w:color="000000"/>
            </w:tcBorders>
            <w:vAlign w:val="center"/>
          </w:tcPr>
          <w:p w14:paraId="7CE0C6EF" w14:textId="77777777" w:rsidR="00BD14D2" w:rsidRPr="00BD14D2" w:rsidRDefault="00BD14D2" w:rsidP="00BD14D2">
            <w:pPr>
              <w:autoSpaceDE w:val="0"/>
              <w:autoSpaceDN w:val="0"/>
              <w:adjustRightInd w:val="0"/>
              <w:jc w:val="center"/>
              <w:rPr>
                <w:b/>
                <w:bCs/>
                <w:color w:val="000000"/>
                <w:sz w:val="16"/>
                <w:szCs w:val="16"/>
              </w:rPr>
            </w:pPr>
            <w:r w:rsidRPr="00BD14D2">
              <w:rPr>
                <w:b/>
                <w:bCs/>
                <w:color w:val="000000"/>
                <w:sz w:val="16"/>
                <w:szCs w:val="16"/>
              </w:rPr>
              <w:t>Guangzhou</w:t>
            </w:r>
          </w:p>
        </w:tc>
        <w:tc>
          <w:tcPr>
            <w:tcW w:w="1020" w:type="dxa"/>
            <w:tcBorders>
              <w:top w:val="single" w:sz="6" w:space="0" w:color="000000"/>
              <w:left w:val="nil"/>
              <w:bottom w:val="single" w:sz="6" w:space="0" w:color="000000"/>
              <w:right w:val="single" w:sz="6" w:space="0" w:color="000000"/>
            </w:tcBorders>
            <w:vAlign w:val="center"/>
          </w:tcPr>
          <w:p w14:paraId="563CCBC3"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0.036</w:t>
            </w:r>
          </w:p>
        </w:tc>
        <w:tc>
          <w:tcPr>
            <w:tcW w:w="1020" w:type="dxa"/>
            <w:tcBorders>
              <w:top w:val="single" w:sz="6" w:space="0" w:color="000000"/>
              <w:left w:val="single" w:sz="6" w:space="0" w:color="000000"/>
              <w:bottom w:val="single" w:sz="6" w:space="0" w:color="000000"/>
              <w:right w:val="single" w:sz="6" w:space="0" w:color="000000"/>
            </w:tcBorders>
            <w:vAlign w:val="center"/>
          </w:tcPr>
          <w:p w14:paraId="7561EB4D"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0.0014</w:t>
            </w:r>
          </w:p>
        </w:tc>
        <w:tc>
          <w:tcPr>
            <w:tcW w:w="1020" w:type="dxa"/>
            <w:tcBorders>
              <w:top w:val="single" w:sz="6" w:space="0" w:color="000000"/>
              <w:left w:val="single" w:sz="6" w:space="0" w:color="000000"/>
              <w:bottom w:val="single" w:sz="6" w:space="0" w:color="000000"/>
              <w:right w:val="single" w:sz="6" w:space="0" w:color="000000"/>
            </w:tcBorders>
            <w:vAlign w:val="center"/>
          </w:tcPr>
          <w:p w14:paraId="488CE5A7"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&lt;0.001**</w:t>
            </w:r>
          </w:p>
        </w:tc>
        <w:tc>
          <w:tcPr>
            <w:tcW w:w="1020" w:type="dxa"/>
            <w:tcBorders>
              <w:top w:val="single" w:sz="6" w:space="0" w:color="000000"/>
              <w:left w:val="single" w:sz="6" w:space="0" w:color="000000"/>
              <w:bottom w:val="single" w:sz="6" w:space="0" w:color="000000"/>
              <w:right w:val="single" w:sz="6" w:space="0" w:color="000000"/>
            </w:tcBorders>
            <w:vAlign w:val="center"/>
          </w:tcPr>
          <w:p w14:paraId="60531B19"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0.27</w:t>
            </w:r>
          </w:p>
        </w:tc>
        <w:tc>
          <w:tcPr>
            <w:tcW w:w="1545" w:type="dxa"/>
            <w:tcBorders>
              <w:top w:val="single" w:sz="6" w:space="0" w:color="000000"/>
              <w:left w:val="single" w:sz="6" w:space="0" w:color="000000"/>
              <w:bottom w:val="single" w:sz="6" w:space="0" w:color="000000"/>
              <w:right w:val="single" w:sz="12" w:space="0" w:color="000000"/>
            </w:tcBorders>
            <w:vAlign w:val="center"/>
          </w:tcPr>
          <w:p w14:paraId="6F436958"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184 (0.19%)</w:t>
            </w:r>
          </w:p>
        </w:tc>
      </w:tr>
      <w:tr w:rsidR="00130BF6" w14:paraId="46240E29" w14:textId="77777777" w:rsidTr="00130BF6">
        <w:trPr>
          <w:trHeight w:val="220"/>
          <w:jc w:val="center"/>
        </w:trPr>
        <w:tc>
          <w:tcPr>
            <w:tcW w:w="1110" w:type="dxa"/>
            <w:tcBorders>
              <w:top w:val="single" w:sz="6" w:space="0" w:color="000000"/>
              <w:left w:val="single" w:sz="12" w:space="0" w:color="000000"/>
              <w:bottom w:val="nil"/>
              <w:right w:val="single" w:sz="12" w:space="0" w:color="000000"/>
            </w:tcBorders>
            <w:vAlign w:val="center"/>
          </w:tcPr>
          <w:p w14:paraId="49C83D2B" w14:textId="77777777" w:rsidR="00BD14D2" w:rsidRPr="00BD14D2" w:rsidRDefault="00BD14D2" w:rsidP="00BD14D2">
            <w:pPr>
              <w:autoSpaceDE w:val="0"/>
              <w:autoSpaceDN w:val="0"/>
              <w:adjustRightInd w:val="0"/>
              <w:jc w:val="center"/>
              <w:rPr>
                <w:b/>
                <w:bCs/>
                <w:color w:val="000000"/>
                <w:sz w:val="16"/>
                <w:szCs w:val="16"/>
              </w:rPr>
            </w:pPr>
            <w:r w:rsidRPr="00BD14D2">
              <w:rPr>
                <w:b/>
                <w:bCs/>
                <w:color w:val="000000"/>
                <w:sz w:val="16"/>
                <w:szCs w:val="16"/>
              </w:rPr>
              <w:t>Chengdu</w:t>
            </w:r>
          </w:p>
        </w:tc>
        <w:tc>
          <w:tcPr>
            <w:tcW w:w="1020" w:type="dxa"/>
            <w:tcBorders>
              <w:top w:val="single" w:sz="6" w:space="0" w:color="000000"/>
              <w:left w:val="nil"/>
              <w:bottom w:val="nil"/>
              <w:right w:val="single" w:sz="6" w:space="0" w:color="000000"/>
            </w:tcBorders>
            <w:vAlign w:val="center"/>
          </w:tcPr>
          <w:p w14:paraId="21DF76EF"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0.017</w:t>
            </w:r>
          </w:p>
        </w:tc>
        <w:tc>
          <w:tcPr>
            <w:tcW w:w="1020" w:type="dxa"/>
            <w:tcBorders>
              <w:top w:val="single" w:sz="6" w:space="0" w:color="000000"/>
              <w:left w:val="single" w:sz="6" w:space="0" w:color="000000"/>
              <w:bottom w:val="nil"/>
              <w:right w:val="single" w:sz="6" w:space="0" w:color="000000"/>
            </w:tcBorders>
            <w:vAlign w:val="center"/>
          </w:tcPr>
          <w:p w14:paraId="14E28046"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0.0009</w:t>
            </w:r>
          </w:p>
        </w:tc>
        <w:tc>
          <w:tcPr>
            <w:tcW w:w="1020" w:type="dxa"/>
            <w:tcBorders>
              <w:top w:val="single" w:sz="6" w:space="0" w:color="000000"/>
              <w:left w:val="single" w:sz="6" w:space="0" w:color="000000"/>
              <w:bottom w:val="nil"/>
              <w:right w:val="single" w:sz="6" w:space="0" w:color="000000"/>
            </w:tcBorders>
            <w:vAlign w:val="center"/>
          </w:tcPr>
          <w:p w14:paraId="505FC1EA"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&lt;0.001**</w:t>
            </w:r>
          </w:p>
        </w:tc>
        <w:tc>
          <w:tcPr>
            <w:tcW w:w="1020" w:type="dxa"/>
            <w:tcBorders>
              <w:top w:val="single" w:sz="6" w:space="0" w:color="000000"/>
              <w:left w:val="single" w:sz="6" w:space="0" w:color="000000"/>
              <w:bottom w:val="nil"/>
              <w:right w:val="single" w:sz="6" w:space="0" w:color="000000"/>
            </w:tcBorders>
            <w:vAlign w:val="center"/>
          </w:tcPr>
          <w:p w14:paraId="049F089A"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0.116</w:t>
            </w:r>
          </w:p>
        </w:tc>
        <w:tc>
          <w:tcPr>
            <w:tcW w:w="1545" w:type="dxa"/>
            <w:tcBorders>
              <w:top w:val="single" w:sz="6" w:space="0" w:color="000000"/>
              <w:left w:val="single" w:sz="6" w:space="0" w:color="000000"/>
              <w:bottom w:val="nil"/>
              <w:right w:val="single" w:sz="12" w:space="0" w:color="000000"/>
            </w:tcBorders>
            <w:vAlign w:val="center"/>
          </w:tcPr>
          <w:p w14:paraId="6419A035"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376 (0.22%)</w:t>
            </w:r>
          </w:p>
        </w:tc>
      </w:tr>
      <w:tr w:rsidR="00130BF6" w14:paraId="53B7D5C1" w14:textId="77777777" w:rsidTr="00130BF6">
        <w:trPr>
          <w:trHeight w:val="220"/>
          <w:jc w:val="center"/>
        </w:trPr>
        <w:tc>
          <w:tcPr>
            <w:tcW w:w="1110" w:type="dxa"/>
            <w:tcBorders>
              <w:top w:val="single" w:sz="12" w:space="0" w:color="000000"/>
              <w:left w:val="single" w:sz="12" w:space="0" w:color="000000"/>
              <w:bottom w:val="single" w:sz="12" w:space="0" w:color="000000"/>
              <w:right w:val="single" w:sz="12" w:space="0" w:color="000000"/>
            </w:tcBorders>
            <w:vAlign w:val="center"/>
          </w:tcPr>
          <w:p w14:paraId="70400CDD" w14:textId="77777777" w:rsidR="00BD14D2" w:rsidRPr="00BD14D2" w:rsidRDefault="00BD14D2" w:rsidP="00BD14D2">
            <w:pPr>
              <w:autoSpaceDE w:val="0"/>
              <w:autoSpaceDN w:val="0"/>
              <w:adjustRightInd w:val="0"/>
              <w:jc w:val="center"/>
              <w:rPr>
                <w:b/>
                <w:bCs/>
                <w:color w:val="000000"/>
                <w:sz w:val="16"/>
                <w:szCs w:val="16"/>
              </w:rPr>
            </w:pPr>
            <w:r w:rsidRPr="00BD14D2">
              <w:rPr>
                <w:b/>
                <w:bCs/>
                <w:color w:val="000000"/>
                <w:sz w:val="16"/>
                <w:szCs w:val="16"/>
              </w:rPr>
              <w:t>Pooled</w:t>
            </w:r>
          </w:p>
        </w:tc>
        <w:tc>
          <w:tcPr>
            <w:tcW w:w="1020" w:type="dxa"/>
            <w:tcBorders>
              <w:top w:val="single" w:sz="12" w:space="0" w:color="000000"/>
              <w:left w:val="nil"/>
              <w:bottom w:val="single" w:sz="12" w:space="0" w:color="000000"/>
              <w:right w:val="single" w:sz="6" w:space="0" w:color="000000"/>
            </w:tcBorders>
            <w:vAlign w:val="center"/>
          </w:tcPr>
          <w:p w14:paraId="643A6F8C"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0.011</w:t>
            </w:r>
          </w:p>
        </w:tc>
        <w:tc>
          <w:tcPr>
            <w:tcW w:w="1020" w:type="dxa"/>
            <w:tcBorders>
              <w:top w:val="single" w:sz="12" w:space="0" w:color="000000"/>
              <w:left w:val="single" w:sz="6" w:space="0" w:color="000000"/>
              <w:bottom w:val="single" w:sz="12" w:space="0" w:color="000000"/>
              <w:right w:val="single" w:sz="6" w:space="0" w:color="000000"/>
            </w:tcBorders>
            <w:vAlign w:val="center"/>
          </w:tcPr>
          <w:p w14:paraId="30D6320A"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0.0002</w:t>
            </w:r>
          </w:p>
        </w:tc>
        <w:tc>
          <w:tcPr>
            <w:tcW w:w="1020" w:type="dxa"/>
            <w:tcBorders>
              <w:top w:val="single" w:sz="12" w:space="0" w:color="000000"/>
              <w:left w:val="single" w:sz="6" w:space="0" w:color="000000"/>
              <w:bottom w:val="single" w:sz="12" w:space="0" w:color="000000"/>
              <w:right w:val="single" w:sz="6" w:space="0" w:color="000000"/>
            </w:tcBorders>
            <w:vAlign w:val="center"/>
          </w:tcPr>
          <w:p w14:paraId="244A7DDB"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&lt;0.001**</w:t>
            </w:r>
          </w:p>
        </w:tc>
        <w:tc>
          <w:tcPr>
            <w:tcW w:w="1020" w:type="dxa"/>
            <w:tcBorders>
              <w:top w:val="single" w:sz="12" w:space="0" w:color="000000"/>
              <w:left w:val="single" w:sz="6" w:space="0" w:color="000000"/>
              <w:bottom w:val="single" w:sz="12" w:space="0" w:color="000000"/>
              <w:right w:val="single" w:sz="6" w:space="0" w:color="000000"/>
            </w:tcBorders>
            <w:vAlign w:val="center"/>
          </w:tcPr>
          <w:p w14:paraId="58CAF454"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0.14</w:t>
            </w:r>
          </w:p>
        </w:tc>
        <w:tc>
          <w:tcPr>
            <w:tcW w:w="1545" w:type="dxa"/>
            <w:tcBorders>
              <w:top w:val="single" w:sz="12" w:space="0" w:color="000000"/>
              <w:left w:val="single" w:sz="6" w:space="0" w:color="000000"/>
              <w:bottom w:val="single" w:sz="12" w:space="0" w:color="000000"/>
              <w:right w:val="single" w:sz="12" w:space="0" w:color="000000"/>
            </w:tcBorders>
            <w:vAlign w:val="center"/>
          </w:tcPr>
          <w:p w14:paraId="7D0C1613" w14:textId="77777777" w:rsidR="00BD14D2" w:rsidRPr="00BD14D2" w:rsidRDefault="00BD14D2" w:rsidP="00BD14D2">
            <w:pPr>
              <w:autoSpaceDE w:val="0"/>
              <w:autoSpaceDN w:val="0"/>
              <w:adjustRightInd w:val="0"/>
              <w:jc w:val="center"/>
              <w:rPr>
                <w:color w:val="000000"/>
                <w:sz w:val="16"/>
                <w:szCs w:val="16"/>
              </w:rPr>
            </w:pPr>
            <w:r w:rsidRPr="00BD14D2">
              <w:rPr>
                <w:color w:val="000000"/>
                <w:sz w:val="16"/>
                <w:szCs w:val="16"/>
              </w:rPr>
              <w:t>485 (0.15%)</w:t>
            </w:r>
          </w:p>
        </w:tc>
      </w:tr>
    </w:tbl>
    <w:p w14:paraId="36B31A78" w14:textId="77777777" w:rsidR="00A14BDA" w:rsidRDefault="00A14BDA" w:rsidP="00A14BDA">
      <w:pPr>
        <w:pStyle w:val="SMcaption"/>
        <w:rPr>
          <w:rFonts w:ascii="Arial" w:hAnsi="Arial" w:cs="Arial"/>
          <w:sz w:val="20"/>
        </w:rPr>
      </w:pPr>
    </w:p>
    <w:p w14:paraId="4924DB25" w14:textId="3A0AB39A" w:rsidR="00A14BDA" w:rsidRPr="00AA3CC8" w:rsidRDefault="006B4B4C" w:rsidP="00AA3CC8">
      <w:r>
        <w:t xml:space="preserve">S5 </w:t>
      </w:r>
      <w:r w:rsidR="00A14BDA" w:rsidRPr="00BD14D2">
        <w:t xml:space="preserve">Table is </w:t>
      </w:r>
      <w:proofErr w:type="gramStart"/>
      <w:r w:rsidR="00A14BDA" w:rsidRPr="00BD14D2">
        <w:t>similar to</w:t>
      </w:r>
      <w:proofErr w:type="gramEnd"/>
      <w:r w:rsidR="00A14BDA" w:rsidRPr="00BD14D2">
        <w:t xml:space="preserve"> the logistic regression used in the main text</w:t>
      </w:r>
      <w:r w:rsidR="00BD14D2">
        <w:t xml:space="preserve"> (Table 3),</w:t>
      </w:r>
      <w:r w:rsidR="00A14BDA" w:rsidRPr="00BD14D2">
        <w:t xml:space="preserve"> but here the binary dependent variable assumes a value of </w:t>
      </w:r>
      <w:r w:rsidR="00BD14D2" w:rsidRPr="00BD14D2">
        <w:t>one</w:t>
      </w:r>
      <w:r w:rsidR="00A14BDA" w:rsidRPr="00BD14D2">
        <w:t xml:space="preserve"> for all significant hourly impulse coefficients (rather than just positive ones). Significant p-values indicate that impulses are more likely to occur when embassy-measured </w:t>
      </w:r>
      <w:r w:rsidR="00BD14D2" w:rsidRPr="00BD14D2">
        <w:t>PM</w:t>
      </w:r>
      <w:r w:rsidR="00BD14D2" w:rsidRPr="00A51A06">
        <w:rPr>
          <w:vertAlign w:val="subscript"/>
        </w:rPr>
        <w:t>2.5</w:t>
      </w:r>
      <w:r w:rsidR="00BD14D2" w:rsidRPr="00BD14D2">
        <w:t xml:space="preserve"> concentrations are</w:t>
      </w:r>
      <w:r w:rsidR="00A14BDA" w:rsidRPr="00BD14D2">
        <w:t xml:space="preserve"> high. </w:t>
      </w:r>
      <w:r>
        <w:t xml:space="preserve">S5 </w:t>
      </w:r>
      <w:r w:rsidR="00A14BDA" w:rsidRPr="00BD14D2">
        <w:t>Table rejects the null hypothesis at p = 0.05 (*) and p = 0.01</w:t>
      </w:r>
      <w:r w:rsidR="00BD14D2" w:rsidRPr="00BD14D2">
        <w:t xml:space="preserve"> </w:t>
      </w:r>
      <w:r w:rsidR="00A14BDA" w:rsidRPr="00BD14D2">
        <w:t>(</w:t>
      </w:r>
      <w:r w:rsidR="00BD14D2" w:rsidRPr="00BD14D2">
        <w:t>**</w:t>
      </w:r>
      <w:r w:rsidR="00A14BDA" w:rsidRPr="00BD14D2">
        <w:t xml:space="preserve">). Values in parentheses indicate the percentage of days </w:t>
      </w:r>
      <w:r w:rsidR="00BD14D2" w:rsidRPr="00BD14D2">
        <w:t xml:space="preserve">in each sample </w:t>
      </w:r>
      <w:r w:rsidR="00A14BDA" w:rsidRPr="00BD14D2">
        <w:t xml:space="preserve">that exceed the </w:t>
      </w:r>
      <w:r w:rsidR="00BD14D2" w:rsidRPr="00BD14D2">
        <w:t xml:space="preserve">50% </w:t>
      </w:r>
      <w:r w:rsidR="00A14BDA" w:rsidRPr="00BD14D2">
        <w:t>manipulation threshol</w:t>
      </w:r>
      <w:r w:rsidR="00BD14D2">
        <w:t>d.</w:t>
      </w:r>
    </w:p>
    <w:p w14:paraId="25F806B7" w14:textId="77777777" w:rsidR="00A14BDA" w:rsidRDefault="00A14BDA" w:rsidP="00A14BDA">
      <w:pPr>
        <w:pStyle w:val="SMcaption"/>
        <w:rPr>
          <w:rFonts w:ascii="Arial" w:hAnsi="Arial" w:cs="Arial"/>
          <w:sz w:val="20"/>
        </w:rPr>
      </w:pPr>
    </w:p>
    <w:p w14:paraId="37266004" w14:textId="77777777" w:rsidR="00A14BDA" w:rsidRDefault="00A14BDA" w:rsidP="00A14BDA">
      <w:pPr>
        <w:pStyle w:val="SMcaption"/>
        <w:rPr>
          <w:rFonts w:ascii="Arial" w:hAnsi="Arial" w:cs="Arial"/>
          <w:sz w:val="20"/>
        </w:rPr>
      </w:pPr>
    </w:p>
    <w:p w14:paraId="7929DC88" w14:textId="7CF49117" w:rsidR="00AA3CC8" w:rsidRDefault="006B4B4C" w:rsidP="00AA3CC8">
      <w:pPr>
        <w:spacing w:after="240"/>
        <w:jc w:val="both"/>
        <w:rPr>
          <w:b/>
          <w:bCs/>
        </w:rPr>
      </w:pPr>
      <w:r>
        <w:rPr>
          <w:rFonts w:eastAsia="SimSun"/>
          <w:b/>
          <w:bCs/>
          <w:color w:val="000000" w:themeColor="text1"/>
          <w:shd w:val="clear" w:color="auto" w:fill="FFFFFF"/>
        </w:rPr>
        <w:t xml:space="preserve">S1 </w:t>
      </w:r>
      <w:r w:rsidR="00AA3CC8" w:rsidRPr="00255A66">
        <w:rPr>
          <w:rFonts w:eastAsia="SimSun"/>
          <w:b/>
          <w:bCs/>
          <w:color w:val="000000" w:themeColor="text1"/>
          <w:shd w:val="clear" w:color="auto" w:fill="FFFFFF"/>
        </w:rPr>
        <w:t>Fig.</w:t>
      </w:r>
      <w:r w:rsidR="00AA3CC8" w:rsidRPr="00255A66">
        <w:rPr>
          <w:rFonts w:eastAsia="SimSun"/>
          <w:color w:val="000000" w:themeColor="text1"/>
          <w:shd w:val="clear" w:color="auto" w:fill="FFFFFF"/>
        </w:rPr>
        <w:t xml:space="preserve"> </w:t>
      </w:r>
      <w:r w:rsidR="00AA3CC8">
        <w:rPr>
          <w:b/>
          <w:bCs/>
        </w:rPr>
        <w:t>Example of significant positive impulses (Beijing December 20-21, 2015)</w:t>
      </w:r>
      <w:r w:rsidR="00AA3CC8" w:rsidRPr="00D5721F">
        <w:rPr>
          <w:b/>
          <w:bCs/>
        </w:rPr>
        <w:t>.</w:t>
      </w:r>
    </w:p>
    <w:p w14:paraId="18028AB3" w14:textId="348FB9D0" w:rsidR="00AA3CC8" w:rsidRPr="00255A66" w:rsidRDefault="00AA3CC8" w:rsidP="00AA3CC8">
      <w:pPr>
        <w:spacing w:after="240"/>
        <w:jc w:val="both"/>
      </w:pPr>
      <w:r>
        <w:rPr>
          <w:noProof/>
        </w:rPr>
        <w:drawing>
          <wp:inline distT="0" distB="0" distL="0" distR="0" wp14:anchorId="08D830AA" wp14:editId="474C5D5B">
            <wp:extent cx="5486400" cy="3868998"/>
            <wp:effectExtent l="12700" t="12700" r="12700" b="17780"/>
            <wp:docPr id="1" name="Chart 1">
              <a:extLst xmlns:a="http://schemas.openxmlformats.org/drawingml/2006/main">
                <a:ext uri="{FF2B5EF4-FFF2-40B4-BE49-F238E27FC236}">
                  <a16:creationId xmlns:a16="http://schemas.microsoft.com/office/drawing/2014/main" id="{C603FC6F-47AD-F04B-AE12-93C2E9C7DA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A5897D" w14:textId="77777777" w:rsidR="00AA3CC8" w:rsidRDefault="00AA3CC8" w:rsidP="00AA3CC8">
      <w:pPr>
        <w:pStyle w:val="ListParagraph"/>
        <w:spacing w:after="480"/>
        <w:ind w:left="0"/>
        <w:jc w:val="both"/>
      </w:pPr>
    </w:p>
    <w:p w14:paraId="6ECECA56" w14:textId="4D6F1A16" w:rsidR="00AA3CC8" w:rsidRDefault="006B4B4C" w:rsidP="00AA3CC8">
      <w:pPr>
        <w:pStyle w:val="ListParagraph"/>
        <w:spacing w:after="480"/>
        <w:ind w:left="0"/>
        <w:jc w:val="both"/>
      </w:pPr>
      <w:r>
        <w:lastRenderedPageBreak/>
        <w:t xml:space="preserve">S1 </w:t>
      </w:r>
      <w:r w:rsidR="00AA3CC8">
        <w:t>Fig shows a clear example of a temporary divergence between government-reported (blue) and U.S. embassy-reported (red) PM</w:t>
      </w:r>
      <w:r w:rsidR="00AA3CC8" w:rsidRPr="00AA3CC8">
        <w:rPr>
          <w:vertAlign w:val="subscript"/>
        </w:rPr>
        <w:t>2.5</w:t>
      </w:r>
      <w:r w:rsidR="00AA3CC8">
        <w:t xml:space="preserve"> levels in Beijing covering the 24-hour period beginning at 12:00 on December 20, 2015. During the evening, there are five consecutive hours with significant positive impulses, which are highlighted in yellow.   </w:t>
      </w:r>
    </w:p>
    <w:p w14:paraId="0A0BA0A8" w14:textId="110374E1" w:rsidR="00AA3CC8" w:rsidRDefault="006B4B4C" w:rsidP="00AA3CC8">
      <w:pPr>
        <w:jc w:val="both"/>
        <w:rPr>
          <w:b/>
          <w:bCs/>
        </w:rPr>
      </w:pPr>
      <w:r>
        <w:rPr>
          <w:rFonts w:eastAsia="SimSun"/>
          <w:b/>
          <w:bCs/>
          <w:color w:val="000000" w:themeColor="text1"/>
          <w:shd w:val="clear" w:color="auto" w:fill="FFFFFF"/>
        </w:rPr>
        <w:t xml:space="preserve">S2 </w:t>
      </w:r>
      <w:r w:rsidR="00AA3CC8" w:rsidRPr="00255A66">
        <w:rPr>
          <w:rFonts w:eastAsia="SimSun"/>
          <w:b/>
          <w:bCs/>
          <w:color w:val="000000" w:themeColor="text1"/>
          <w:shd w:val="clear" w:color="auto" w:fill="FFFFFF"/>
        </w:rPr>
        <w:t>Fig.</w:t>
      </w:r>
      <w:r w:rsidR="00AA3CC8" w:rsidRPr="00255A66">
        <w:rPr>
          <w:rFonts w:eastAsia="SimSun"/>
          <w:color w:val="000000" w:themeColor="text1"/>
          <w:shd w:val="clear" w:color="auto" w:fill="FFFFFF"/>
        </w:rPr>
        <w:t xml:space="preserve"> </w:t>
      </w:r>
      <w:r w:rsidR="00AA3CC8">
        <w:rPr>
          <w:b/>
          <w:bCs/>
        </w:rPr>
        <w:t>Example of significant positive impulses (Shenyang November 8-9, 2015)</w:t>
      </w:r>
    </w:p>
    <w:p w14:paraId="2E9AAA41" w14:textId="67D24E1D" w:rsidR="00A14BDA" w:rsidRPr="00AA3CC8" w:rsidRDefault="00AA3CC8" w:rsidP="00AA3CC8">
      <w:pPr>
        <w:jc w:val="both"/>
        <w:rPr>
          <w:b/>
          <w:bCs/>
        </w:rPr>
      </w:pPr>
      <w:r>
        <w:rPr>
          <w:noProof/>
        </w:rPr>
        <w:drawing>
          <wp:anchor distT="0" distB="0" distL="114300" distR="114300" simplePos="0" relativeHeight="251660288" behindDoc="0" locked="0" layoutInCell="1" allowOverlap="1" wp14:anchorId="688FA736" wp14:editId="639EA85E">
            <wp:simplePos x="0" y="0"/>
            <wp:positionH relativeFrom="column">
              <wp:posOffset>-273050</wp:posOffset>
            </wp:positionH>
            <wp:positionV relativeFrom="paragraph">
              <wp:posOffset>128270</wp:posOffset>
            </wp:positionV>
            <wp:extent cx="5877560" cy="4000500"/>
            <wp:effectExtent l="12700" t="12700" r="15240" b="12700"/>
            <wp:wrapNone/>
            <wp:docPr id="2" name="Chart 2">
              <a:extLst xmlns:a="http://schemas.openxmlformats.org/drawingml/2006/main">
                <a:ext uri="{FF2B5EF4-FFF2-40B4-BE49-F238E27FC236}">
                  <a16:creationId xmlns:a16="http://schemas.microsoft.com/office/drawing/2014/main" id="{277FC273-C234-BF46-9318-D6CECEBEEF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7E8246A4" w14:textId="1B27A59B" w:rsidR="00A14BDA" w:rsidRDefault="00AA3CC8" w:rsidP="00A14BDA">
      <w:pPr>
        <w:pStyle w:val="SMcaption"/>
        <w:rPr>
          <w:rFonts w:ascii="Arial" w:hAnsi="Arial" w:cs="Arial"/>
          <w:sz w:val="20"/>
        </w:rPr>
      </w:pPr>
      <w:r>
        <w:rPr>
          <w:noProof/>
        </w:rPr>
        <mc:AlternateContent>
          <mc:Choice Requires="wps">
            <w:drawing>
              <wp:anchor distT="0" distB="0" distL="114300" distR="114300" simplePos="0" relativeHeight="251662336" behindDoc="0" locked="0" layoutInCell="1" allowOverlap="1" wp14:anchorId="770E6D96" wp14:editId="1EA76740">
                <wp:simplePos x="0" y="0"/>
                <wp:positionH relativeFrom="column">
                  <wp:posOffset>1714500</wp:posOffset>
                </wp:positionH>
                <wp:positionV relativeFrom="paragraph">
                  <wp:posOffset>83820</wp:posOffset>
                </wp:positionV>
                <wp:extent cx="1847850" cy="3112770"/>
                <wp:effectExtent l="0" t="0" r="6350" b="0"/>
                <wp:wrapNone/>
                <wp:docPr id="7" name="Rectangle 1"/>
                <wp:cNvGraphicFramePr/>
                <a:graphic xmlns:a="http://schemas.openxmlformats.org/drawingml/2006/main">
                  <a:graphicData uri="http://schemas.microsoft.com/office/word/2010/wordprocessingShape">
                    <wps:wsp>
                      <wps:cNvSpPr/>
                      <wps:spPr>
                        <a:xfrm>
                          <a:off x="0" y="0"/>
                          <a:ext cx="1847850" cy="3112770"/>
                        </a:xfrm>
                        <a:prstGeom prst="rect">
                          <a:avLst/>
                        </a:prstGeom>
                        <a:solidFill>
                          <a:srgbClr val="FFFF00">
                            <a:alpha val="1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wps:wsp>
                  </a:graphicData>
                </a:graphic>
                <wp14:sizeRelH relativeFrom="margin">
                  <wp14:pctWidth>0</wp14:pctWidth>
                </wp14:sizeRelH>
                <wp14:sizeRelV relativeFrom="margin">
                  <wp14:pctHeight>0</wp14:pctHeight>
                </wp14:sizeRelV>
              </wp:anchor>
            </w:drawing>
          </mc:Choice>
          <mc:Fallback>
            <w:pict>
              <v:rect w14:anchorId="1361CC3E" id="Rectangle 1" o:spid="_x0000_s1026" style="position:absolute;margin-left:135pt;margin-top:6.6pt;width:145.5pt;height:2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" fillcolor="yellow" stroked="f" strokeweight="2pt">
                <v:fill opacity="11822f"/>
              </v:rect>
            </w:pict>
          </mc:Fallback>
        </mc:AlternateContent>
      </w:r>
      <w:r>
        <w:rPr>
          <w:noProof/>
        </w:rPr>
        <mc:AlternateContent>
          <mc:Choice Requires="wps">
            <w:drawing>
              <wp:anchor distT="0" distB="0" distL="114300" distR="114300" simplePos="0" relativeHeight="251659264" behindDoc="0" locked="0" layoutInCell="1" allowOverlap="1" wp14:anchorId="60E2B431" wp14:editId="0109CD73">
                <wp:simplePos x="0" y="0"/>
                <wp:positionH relativeFrom="column">
                  <wp:posOffset>1667577</wp:posOffset>
                </wp:positionH>
                <wp:positionV relativeFrom="paragraph">
                  <wp:posOffset>84087</wp:posOffset>
                </wp:positionV>
                <wp:extent cx="1857676" cy="2887579"/>
                <wp:effectExtent l="0" t="0" r="0" b="0"/>
                <wp:wrapNone/>
                <wp:docPr id="3" name="Rectangle 1"/>
                <wp:cNvGraphicFramePr/>
                <a:graphic xmlns:a="http://schemas.openxmlformats.org/drawingml/2006/main">
                  <a:graphicData uri="http://schemas.microsoft.com/office/word/2010/wordprocessingShape">
                    <wps:wsp>
                      <wps:cNvSpPr/>
                      <wps:spPr>
                        <a:xfrm>
                          <a:off x="0" y="0"/>
                          <a:ext cx="1857676" cy="2887579"/>
                        </a:xfrm>
                        <a:prstGeom prst="rect">
                          <a:avLst/>
                        </a:prstGeom>
                        <a:solidFill>
                          <a:srgbClr val="FFFF00">
                            <a:alpha val="1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wps:wsp>
                  </a:graphicData>
                </a:graphic>
                <wp14:sizeRelH relativeFrom="margin">
                  <wp14:pctWidth>0</wp14:pctWidth>
                </wp14:sizeRelH>
                <wp14:sizeRelV relativeFrom="margin">
                  <wp14:pctHeight>0</wp14:pctHeight>
                </wp14:sizeRelV>
              </wp:anchor>
            </w:drawing>
          </mc:Choice>
          <mc:Fallback>
            <w:pict>
              <v:rect w14:anchorId="5F5A6AD7" id="Rectangle 1" o:spid="_x0000_s1026" style="position:absolute;margin-left:131.3pt;margin-top:6.6pt;width:146.25pt;height:2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" fillcolor="yellow" stroked="f" strokeweight="2pt">
                <v:fill opacity="11822f"/>
              </v:rect>
            </w:pict>
          </mc:Fallback>
        </mc:AlternateContent>
      </w:r>
    </w:p>
    <w:p w14:paraId="66DD0945" w14:textId="65759843" w:rsidR="00A14BDA" w:rsidRDefault="00A14BDA" w:rsidP="00A14BDA">
      <w:pPr>
        <w:pStyle w:val="SMcaption"/>
        <w:rPr>
          <w:rFonts w:ascii="Arial" w:hAnsi="Arial" w:cs="Arial"/>
          <w:sz w:val="20"/>
        </w:rPr>
      </w:pPr>
    </w:p>
    <w:p w14:paraId="48B99A78" w14:textId="431B1747" w:rsidR="00A14BDA" w:rsidRDefault="00A14BDA" w:rsidP="00A14BDA">
      <w:pPr>
        <w:pStyle w:val="SMcaption"/>
        <w:rPr>
          <w:rFonts w:ascii="Arial" w:hAnsi="Arial" w:cs="Arial"/>
          <w:sz w:val="20"/>
        </w:rPr>
      </w:pPr>
    </w:p>
    <w:p w14:paraId="1367D7D8" w14:textId="577E1ED1" w:rsidR="00A14BDA" w:rsidRDefault="00A14BDA" w:rsidP="00A14BDA">
      <w:pPr>
        <w:pStyle w:val="SMcaption"/>
        <w:rPr>
          <w:rFonts w:ascii="Arial" w:hAnsi="Arial" w:cs="Arial"/>
          <w:sz w:val="20"/>
        </w:rPr>
      </w:pPr>
    </w:p>
    <w:p w14:paraId="11D042AD" w14:textId="2B34943D" w:rsidR="00A14BDA" w:rsidRDefault="00A14BDA" w:rsidP="00A14BDA">
      <w:pPr>
        <w:pStyle w:val="SMcaption"/>
        <w:rPr>
          <w:rFonts w:ascii="Arial" w:hAnsi="Arial" w:cs="Arial"/>
          <w:sz w:val="20"/>
        </w:rPr>
      </w:pPr>
    </w:p>
    <w:p w14:paraId="7D9AAC14" w14:textId="58492293" w:rsidR="00A14BDA" w:rsidRDefault="00A14BDA" w:rsidP="00A14BDA">
      <w:pPr>
        <w:pStyle w:val="SMcaption"/>
        <w:rPr>
          <w:rFonts w:ascii="Arial" w:hAnsi="Arial" w:cs="Arial"/>
          <w:sz w:val="20"/>
        </w:rPr>
      </w:pPr>
    </w:p>
    <w:p w14:paraId="72440733" w14:textId="2F031BAB" w:rsidR="00A14BDA" w:rsidRDefault="00A14BDA" w:rsidP="00A14BDA">
      <w:pPr>
        <w:pStyle w:val="SMcaption"/>
        <w:rPr>
          <w:rFonts w:ascii="Arial" w:hAnsi="Arial" w:cs="Arial"/>
          <w:sz w:val="20"/>
        </w:rPr>
      </w:pPr>
    </w:p>
    <w:p w14:paraId="36D53726" w14:textId="44AC0CE2" w:rsidR="00A14BDA" w:rsidRDefault="00A14BDA" w:rsidP="00A14BDA">
      <w:pPr>
        <w:pStyle w:val="SMcaption"/>
        <w:rPr>
          <w:rFonts w:ascii="Arial" w:hAnsi="Arial" w:cs="Arial"/>
          <w:sz w:val="20"/>
        </w:rPr>
      </w:pPr>
    </w:p>
    <w:p w14:paraId="2CB17DF4" w14:textId="77777777" w:rsidR="00A14BDA" w:rsidRDefault="00A14BDA" w:rsidP="00A14BDA">
      <w:pPr>
        <w:pStyle w:val="SMcaption"/>
        <w:rPr>
          <w:rFonts w:ascii="Arial" w:hAnsi="Arial" w:cs="Arial"/>
          <w:sz w:val="20"/>
        </w:rPr>
      </w:pPr>
    </w:p>
    <w:p w14:paraId="3039C89E" w14:textId="3C13B2D9" w:rsidR="00A14BDA" w:rsidRDefault="00A14BDA" w:rsidP="00A14BDA">
      <w:pPr>
        <w:pStyle w:val="SMcaption"/>
        <w:rPr>
          <w:rFonts w:ascii="Arial" w:hAnsi="Arial" w:cs="Arial"/>
          <w:sz w:val="20"/>
        </w:rPr>
      </w:pPr>
    </w:p>
    <w:p w14:paraId="33D21A1C" w14:textId="77777777" w:rsidR="00A14BDA" w:rsidRDefault="00A14BDA" w:rsidP="00A14BDA">
      <w:pPr>
        <w:pStyle w:val="SMcaption"/>
        <w:rPr>
          <w:rFonts w:ascii="Arial" w:hAnsi="Arial" w:cs="Arial"/>
          <w:sz w:val="20"/>
        </w:rPr>
      </w:pPr>
    </w:p>
    <w:p w14:paraId="1E406D4E" w14:textId="36D5A2B2" w:rsidR="00A14BDA" w:rsidRDefault="00A14BDA" w:rsidP="00A14BDA">
      <w:pPr>
        <w:pStyle w:val="SMcaption"/>
        <w:rPr>
          <w:rFonts w:ascii="Arial" w:hAnsi="Arial" w:cs="Arial"/>
          <w:sz w:val="20"/>
        </w:rPr>
      </w:pPr>
    </w:p>
    <w:p w14:paraId="28AE079A" w14:textId="77777777" w:rsidR="00A14BDA" w:rsidRDefault="00A14BDA" w:rsidP="00A14BDA">
      <w:pPr>
        <w:pStyle w:val="SMcaption"/>
        <w:rPr>
          <w:rFonts w:ascii="Arial" w:hAnsi="Arial" w:cs="Arial"/>
          <w:sz w:val="20"/>
        </w:rPr>
      </w:pPr>
    </w:p>
    <w:p w14:paraId="3766769D" w14:textId="77777777" w:rsidR="00A14BDA" w:rsidRDefault="00A14BDA" w:rsidP="00A14BDA">
      <w:pPr>
        <w:pStyle w:val="SMcaption"/>
        <w:rPr>
          <w:rFonts w:ascii="Arial" w:hAnsi="Arial" w:cs="Arial"/>
          <w:sz w:val="20"/>
        </w:rPr>
      </w:pPr>
    </w:p>
    <w:p w14:paraId="70E12C70" w14:textId="4BE42FA7" w:rsidR="00A14BDA" w:rsidRDefault="00A14BDA" w:rsidP="00A14BDA">
      <w:pPr>
        <w:pStyle w:val="SMcaption"/>
        <w:rPr>
          <w:rFonts w:ascii="Arial" w:hAnsi="Arial" w:cs="Arial"/>
          <w:sz w:val="20"/>
        </w:rPr>
      </w:pPr>
    </w:p>
    <w:p w14:paraId="0972C8DD" w14:textId="3EE22370" w:rsidR="00A14BDA" w:rsidRDefault="00A14BDA" w:rsidP="00A14BDA">
      <w:pPr>
        <w:pStyle w:val="SMcaption"/>
        <w:rPr>
          <w:rFonts w:ascii="Arial" w:hAnsi="Arial" w:cs="Arial"/>
          <w:sz w:val="20"/>
        </w:rPr>
      </w:pPr>
    </w:p>
    <w:p w14:paraId="139089A6" w14:textId="1B2B3514" w:rsidR="00A14BDA" w:rsidRDefault="00A14BDA" w:rsidP="00A14BDA">
      <w:pPr>
        <w:pStyle w:val="SMcaption"/>
        <w:rPr>
          <w:rFonts w:ascii="Arial" w:hAnsi="Arial" w:cs="Arial"/>
          <w:sz w:val="20"/>
        </w:rPr>
      </w:pPr>
    </w:p>
    <w:p w14:paraId="64CE6E6B" w14:textId="0ED1E62D" w:rsidR="00A14BDA" w:rsidRDefault="00A14BDA" w:rsidP="00A14BDA">
      <w:pPr>
        <w:tabs>
          <w:tab w:val="left" w:pos="5211"/>
        </w:tabs>
        <w:rPr>
          <w:rFonts w:ascii="Arial" w:hAnsi="Arial" w:cs="Arial"/>
          <w:sz w:val="20"/>
          <w:szCs w:val="20"/>
        </w:rPr>
      </w:pPr>
    </w:p>
    <w:p w14:paraId="2577FE40" w14:textId="0761B60B" w:rsidR="00AA3CC8" w:rsidRPr="00AA3CC8" w:rsidRDefault="00AA3CC8" w:rsidP="00AA3CC8">
      <w:pPr>
        <w:rPr>
          <w:rFonts w:ascii="Arial" w:hAnsi="Arial" w:cs="Arial"/>
          <w:sz w:val="20"/>
          <w:szCs w:val="20"/>
        </w:rPr>
      </w:pPr>
    </w:p>
    <w:p w14:paraId="4A9180D6" w14:textId="4B087E76" w:rsidR="00AA3CC8" w:rsidRPr="00AA3CC8" w:rsidRDefault="00AA3CC8" w:rsidP="00AA3CC8">
      <w:pPr>
        <w:rPr>
          <w:rFonts w:ascii="Arial" w:hAnsi="Arial" w:cs="Arial"/>
          <w:sz w:val="20"/>
          <w:szCs w:val="20"/>
        </w:rPr>
      </w:pPr>
    </w:p>
    <w:p w14:paraId="1FE86437" w14:textId="3159424F" w:rsidR="00AA3CC8" w:rsidRPr="00AA3CC8" w:rsidRDefault="00AA3CC8" w:rsidP="00AA3CC8">
      <w:pPr>
        <w:rPr>
          <w:rFonts w:ascii="Arial" w:hAnsi="Arial" w:cs="Arial"/>
          <w:sz w:val="20"/>
          <w:szCs w:val="20"/>
        </w:rPr>
      </w:pPr>
    </w:p>
    <w:p w14:paraId="4851B09B" w14:textId="00F11755" w:rsidR="00AA3CC8" w:rsidRPr="00AA3CC8" w:rsidRDefault="00AA3CC8" w:rsidP="00AA3CC8">
      <w:pPr>
        <w:rPr>
          <w:rFonts w:ascii="Arial" w:hAnsi="Arial" w:cs="Arial"/>
          <w:sz w:val="20"/>
          <w:szCs w:val="20"/>
        </w:rPr>
      </w:pPr>
    </w:p>
    <w:p w14:paraId="3C18D65F" w14:textId="1FE4C0B9" w:rsidR="00AA3CC8" w:rsidRPr="00AA3CC8" w:rsidRDefault="00AA3CC8" w:rsidP="00AA3CC8">
      <w:pPr>
        <w:rPr>
          <w:rFonts w:ascii="Arial" w:hAnsi="Arial" w:cs="Arial"/>
          <w:sz w:val="20"/>
          <w:szCs w:val="20"/>
        </w:rPr>
      </w:pPr>
    </w:p>
    <w:p w14:paraId="25C23FB7" w14:textId="28132666" w:rsidR="00AA3CC8" w:rsidRPr="00AA3CC8" w:rsidRDefault="00AA3CC8" w:rsidP="00AA3CC8">
      <w:pPr>
        <w:rPr>
          <w:rFonts w:ascii="Arial" w:hAnsi="Arial" w:cs="Arial"/>
          <w:sz w:val="20"/>
          <w:szCs w:val="20"/>
        </w:rPr>
      </w:pPr>
    </w:p>
    <w:p w14:paraId="01B4E582" w14:textId="13D56686" w:rsidR="00AA3CC8" w:rsidRPr="00AA3CC8" w:rsidRDefault="00AA3CC8" w:rsidP="00AA3CC8">
      <w:pPr>
        <w:rPr>
          <w:rFonts w:ascii="Arial" w:hAnsi="Arial" w:cs="Arial"/>
          <w:sz w:val="20"/>
          <w:szCs w:val="20"/>
        </w:rPr>
      </w:pPr>
    </w:p>
    <w:p w14:paraId="7CCAE24B" w14:textId="0E585042" w:rsidR="00AA3CC8" w:rsidRPr="00AA3CC8" w:rsidRDefault="00AA3CC8" w:rsidP="00AA3CC8">
      <w:pPr>
        <w:rPr>
          <w:rFonts w:ascii="Arial" w:hAnsi="Arial" w:cs="Arial"/>
          <w:sz w:val="20"/>
          <w:szCs w:val="20"/>
        </w:rPr>
      </w:pPr>
    </w:p>
    <w:p w14:paraId="6D0BB4F0" w14:textId="75294788" w:rsidR="00AA3CC8" w:rsidRPr="00AA3CC8" w:rsidRDefault="00AA3CC8" w:rsidP="00AA3CC8">
      <w:pPr>
        <w:rPr>
          <w:rFonts w:ascii="Arial" w:hAnsi="Arial" w:cs="Arial"/>
          <w:sz w:val="20"/>
          <w:szCs w:val="20"/>
        </w:rPr>
      </w:pPr>
    </w:p>
    <w:p w14:paraId="655ED278" w14:textId="01BD40DB" w:rsidR="00AA3CC8" w:rsidRDefault="00AA3CC8" w:rsidP="00AA3CC8">
      <w:pPr>
        <w:rPr>
          <w:rFonts w:ascii="Arial" w:hAnsi="Arial" w:cs="Arial"/>
          <w:sz w:val="20"/>
          <w:szCs w:val="20"/>
        </w:rPr>
      </w:pPr>
    </w:p>
    <w:p w14:paraId="7ADE6234" w14:textId="4CA7865F" w:rsidR="00AA3CC8" w:rsidRDefault="006B4B4C" w:rsidP="00AA3CC8">
      <w:pPr>
        <w:pStyle w:val="ListParagraph"/>
        <w:spacing w:after="480"/>
        <w:ind w:left="0"/>
        <w:jc w:val="both"/>
      </w:pPr>
      <w:r>
        <w:t xml:space="preserve">S2 </w:t>
      </w:r>
      <w:r w:rsidR="00AA3CC8">
        <w:t>Fig shows another example of a temporary divergence between government-reported (blue) and U.S. embassy-reported (red) PM</w:t>
      </w:r>
      <w:r w:rsidR="00AA3CC8" w:rsidRPr="00AA3CC8">
        <w:rPr>
          <w:vertAlign w:val="subscript"/>
        </w:rPr>
        <w:t>2.5</w:t>
      </w:r>
      <w:r w:rsidR="00AA3CC8">
        <w:t xml:space="preserve"> levels, this time covering a 36-hour period in Shenyang beginning at 0:00 on November 8, 2015 and ending the following day at 12:00. During the day and continuing through the evening on November 8, there are </w:t>
      </w:r>
      <w:r w:rsidR="00E3590C">
        <w:t>14</w:t>
      </w:r>
      <w:r w:rsidR="00AA3CC8">
        <w:t xml:space="preserve"> consecutive hours with significant positive impulses, which are highlighted in yellow.   </w:t>
      </w:r>
    </w:p>
    <w:p w14:paraId="546DBD51" w14:textId="406A5030" w:rsidR="00AA3CC8" w:rsidRPr="00AA3CC8" w:rsidRDefault="00AA3CC8" w:rsidP="00AA3CC8">
      <w:pPr>
        <w:tabs>
          <w:tab w:val="left" w:pos="520"/>
        </w:tabs>
        <w:rPr>
          <w:rFonts w:ascii="Arial" w:hAnsi="Arial" w:cs="Arial"/>
          <w:sz w:val="20"/>
          <w:szCs w:val="20"/>
        </w:rPr>
      </w:pPr>
    </w:p>
    <w:sectPr w:rsidR="00AA3CC8" w:rsidRPr="00AA3CC8">
      <w:footerReference w:type="default" r:id="rId1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D32B4" w14:textId="77777777" w:rsidR="00285077" w:rsidRDefault="00285077">
      <w:r>
        <w:separator/>
      </w:r>
    </w:p>
  </w:endnote>
  <w:endnote w:type="continuationSeparator" w:id="0">
    <w:p w14:paraId="0CB9E10A" w14:textId="77777777" w:rsidR="00285077" w:rsidRDefault="0028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F214" w14:textId="77777777" w:rsidR="00AF65E7" w:rsidRDefault="00AF65E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590D3" w14:textId="77777777" w:rsidR="00285077" w:rsidRDefault="00285077">
      <w:r>
        <w:separator/>
      </w:r>
    </w:p>
  </w:footnote>
  <w:footnote w:type="continuationSeparator" w:id="0">
    <w:p w14:paraId="388A734C" w14:textId="77777777" w:rsidR="00285077" w:rsidRDefault="0028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6D65"/>
    <w:multiLevelType w:val="hybridMultilevel"/>
    <w:tmpl w:val="F79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C33AB"/>
    <w:multiLevelType w:val="hybridMultilevel"/>
    <w:tmpl w:val="896A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C5390"/>
    <w:multiLevelType w:val="multilevel"/>
    <w:tmpl w:val="E0FCC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618B5"/>
    <w:multiLevelType w:val="hybridMultilevel"/>
    <w:tmpl w:val="B2167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45CD8"/>
    <w:multiLevelType w:val="hybridMultilevel"/>
    <w:tmpl w:val="10D0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3D"/>
    <w:rsid w:val="00007FD5"/>
    <w:rsid w:val="000506F1"/>
    <w:rsid w:val="000523BC"/>
    <w:rsid w:val="000C3044"/>
    <w:rsid w:val="00130BF6"/>
    <w:rsid w:val="001639EE"/>
    <w:rsid w:val="001E42CE"/>
    <w:rsid w:val="001E63C1"/>
    <w:rsid w:val="00242267"/>
    <w:rsid w:val="00270945"/>
    <w:rsid w:val="00285077"/>
    <w:rsid w:val="002950BC"/>
    <w:rsid w:val="002B2848"/>
    <w:rsid w:val="00333F4D"/>
    <w:rsid w:val="00387798"/>
    <w:rsid w:val="003F10F1"/>
    <w:rsid w:val="0042174B"/>
    <w:rsid w:val="00421CA6"/>
    <w:rsid w:val="00474D11"/>
    <w:rsid w:val="004768C8"/>
    <w:rsid w:val="00483D1D"/>
    <w:rsid w:val="004B135C"/>
    <w:rsid w:val="004C382E"/>
    <w:rsid w:val="00570609"/>
    <w:rsid w:val="005A78D5"/>
    <w:rsid w:val="005E36C5"/>
    <w:rsid w:val="006778C5"/>
    <w:rsid w:val="006B4B4C"/>
    <w:rsid w:val="006E1461"/>
    <w:rsid w:val="00727A2C"/>
    <w:rsid w:val="00775BA3"/>
    <w:rsid w:val="00792769"/>
    <w:rsid w:val="007C7E5E"/>
    <w:rsid w:val="0089207F"/>
    <w:rsid w:val="008E5B4F"/>
    <w:rsid w:val="008E6DB8"/>
    <w:rsid w:val="00904FBD"/>
    <w:rsid w:val="00925047"/>
    <w:rsid w:val="00961FCA"/>
    <w:rsid w:val="00980C22"/>
    <w:rsid w:val="009D3C0B"/>
    <w:rsid w:val="00A004D5"/>
    <w:rsid w:val="00A133D4"/>
    <w:rsid w:val="00A1401C"/>
    <w:rsid w:val="00A14BDA"/>
    <w:rsid w:val="00A14E3E"/>
    <w:rsid w:val="00A51A06"/>
    <w:rsid w:val="00A635A9"/>
    <w:rsid w:val="00A85CC3"/>
    <w:rsid w:val="00AA1451"/>
    <w:rsid w:val="00AA3CC8"/>
    <w:rsid w:val="00AE60EF"/>
    <w:rsid w:val="00AF65E7"/>
    <w:rsid w:val="00B46965"/>
    <w:rsid w:val="00B904B5"/>
    <w:rsid w:val="00B9147E"/>
    <w:rsid w:val="00BA47ED"/>
    <w:rsid w:val="00BC7325"/>
    <w:rsid w:val="00BD14D2"/>
    <w:rsid w:val="00BE6E9D"/>
    <w:rsid w:val="00C36BCD"/>
    <w:rsid w:val="00C40426"/>
    <w:rsid w:val="00D3471C"/>
    <w:rsid w:val="00DA52B3"/>
    <w:rsid w:val="00DC1E9C"/>
    <w:rsid w:val="00DF33BD"/>
    <w:rsid w:val="00E156F8"/>
    <w:rsid w:val="00E3590C"/>
    <w:rsid w:val="00E43650"/>
    <w:rsid w:val="00E6133D"/>
    <w:rsid w:val="00EC2705"/>
    <w:rsid w:val="00F279BB"/>
    <w:rsid w:val="00F649EE"/>
    <w:rsid w:val="00FA0668"/>
    <w:rsid w:val="00FD4CD7"/>
    <w:rsid w:val="00FE075D"/>
    <w:rsid w:val="00FE3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2619"/>
  <w15:chartTrackingRefBased/>
  <w15:docId w15:val="{0BACA329-D68F-41E1-8712-30BE2256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74B"/>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4B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133D"/>
    <w:rPr>
      <w:sz w:val="16"/>
      <w:szCs w:val="16"/>
    </w:rPr>
  </w:style>
  <w:style w:type="paragraph" w:styleId="CommentText">
    <w:name w:val="annotation text"/>
    <w:basedOn w:val="Normal"/>
    <w:link w:val="CommentTextChar"/>
    <w:uiPriority w:val="99"/>
    <w:semiHidden/>
    <w:unhideWhenUsed/>
    <w:rsid w:val="00E6133D"/>
    <w:rPr>
      <w:sz w:val="20"/>
      <w:szCs w:val="20"/>
    </w:rPr>
  </w:style>
  <w:style w:type="character" w:customStyle="1" w:styleId="CommentTextChar">
    <w:name w:val="Comment Text Char"/>
    <w:basedOn w:val="DefaultParagraphFont"/>
    <w:link w:val="CommentText"/>
    <w:uiPriority w:val="99"/>
    <w:semiHidden/>
    <w:rsid w:val="00E6133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6133D"/>
    <w:rPr>
      <w:color w:val="0000FF" w:themeColor="hyperlink"/>
      <w:u w:val="single"/>
    </w:rPr>
  </w:style>
  <w:style w:type="paragraph" w:styleId="BalloonText">
    <w:name w:val="Balloon Text"/>
    <w:basedOn w:val="Normal"/>
    <w:link w:val="BalloonTextChar"/>
    <w:uiPriority w:val="99"/>
    <w:semiHidden/>
    <w:unhideWhenUsed/>
    <w:rsid w:val="00E6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133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133D"/>
    <w:rPr>
      <w:rFonts w:ascii="Times New Roman" w:eastAsia="Times New Roman" w:hAnsi="Times New Roman" w:cs="Times New Roman"/>
      <w:b/>
      <w:bCs/>
      <w:sz w:val="20"/>
      <w:szCs w:val="20"/>
    </w:rPr>
  </w:style>
  <w:style w:type="paragraph" w:customStyle="1" w:styleId="SMcaption">
    <w:name w:val="SM caption"/>
    <w:basedOn w:val="Normal"/>
    <w:qFormat/>
    <w:rsid w:val="00483D1D"/>
    <w:rPr>
      <w:szCs w:val="20"/>
    </w:rPr>
  </w:style>
  <w:style w:type="paragraph" w:styleId="NormalWeb">
    <w:name w:val="Normal (Web)"/>
    <w:basedOn w:val="Normal"/>
    <w:uiPriority w:val="99"/>
    <w:rsid w:val="00483D1D"/>
  </w:style>
  <w:style w:type="paragraph" w:styleId="ListParagraph">
    <w:name w:val="List Paragraph"/>
    <w:basedOn w:val="Normal"/>
    <w:uiPriority w:val="34"/>
    <w:qFormat/>
    <w:rsid w:val="007C7E5E"/>
    <w:pPr>
      <w:ind w:left="720"/>
      <w:contextualSpacing/>
    </w:pPr>
  </w:style>
  <w:style w:type="character" w:customStyle="1" w:styleId="apple-converted-space">
    <w:name w:val="apple-converted-space"/>
    <w:basedOn w:val="DefaultParagraphFont"/>
    <w:rsid w:val="00FE3723"/>
  </w:style>
  <w:style w:type="paragraph" w:styleId="FootnoteText">
    <w:name w:val="footnote text"/>
    <w:basedOn w:val="Normal"/>
    <w:link w:val="FootnoteTextChar"/>
    <w:unhideWhenUsed/>
    <w:rsid w:val="00FA0668"/>
    <w:rPr>
      <w:sz w:val="20"/>
      <w:szCs w:val="20"/>
    </w:rPr>
  </w:style>
  <w:style w:type="character" w:customStyle="1" w:styleId="FootnoteTextChar">
    <w:name w:val="Footnote Text Char"/>
    <w:basedOn w:val="DefaultParagraphFont"/>
    <w:link w:val="FootnoteText"/>
    <w:uiPriority w:val="99"/>
    <w:rsid w:val="00FA0668"/>
    <w:rPr>
      <w:sz w:val="20"/>
      <w:szCs w:val="20"/>
    </w:rPr>
  </w:style>
  <w:style w:type="character" w:styleId="FootnoteReference">
    <w:name w:val="footnote reference"/>
    <w:basedOn w:val="DefaultParagraphFont"/>
    <w:uiPriority w:val="99"/>
    <w:unhideWhenUsed/>
    <w:rsid w:val="00FA0668"/>
    <w:rPr>
      <w:vertAlign w:val="superscript"/>
    </w:rPr>
  </w:style>
  <w:style w:type="paragraph" w:customStyle="1" w:styleId="BUMainText">
    <w:name w:val="BU Main Text"/>
    <w:basedOn w:val="Normal"/>
    <w:qFormat/>
    <w:rsid w:val="006778C5"/>
    <w:pPr>
      <w:spacing w:line="480" w:lineRule="auto"/>
    </w:pPr>
    <w:rPr>
      <w:rFonts w:eastAsiaTheme="minorEastAsia"/>
    </w:rPr>
  </w:style>
  <w:style w:type="character" w:styleId="Emphasis">
    <w:name w:val="Emphasis"/>
    <w:basedOn w:val="DefaultParagraphFont"/>
    <w:uiPriority w:val="20"/>
    <w:qFormat/>
    <w:rsid w:val="00D3471C"/>
    <w:rPr>
      <w:i/>
      <w:iCs/>
    </w:rPr>
  </w:style>
  <w:style w:type="character" w:styleId="PlaceholderText">
    <w:name w:val="Placeholder Text"/>
    <w:basedOn w:val="DefaultParagraphFont"/>
    <w:uiPriority w:val="99"/>
    <w:semiHidden/>
    <w:rsid w:val="001639EE"/>
    <w:rPr>
      <w:color w:val="808080"/>
    </w:rPr>
  </w:style>
  <w:style w:type="paragraph" w:customStyle="1" w:styleId="SMHeading">
    <w:name w:val="SM Heading"/>
    <w:basedOn w:val="Heading1"/>
    <w:qFormat/>
    <w:rsid w:val="00A14BDA"/>
    <w:pPr>
      <w:keepLines w:val="0"/>
      <w:spacing w:after="60"/>
    </w:pPr>
    <w:rPr>
      <w:rFonts w:ascii="Times New Roman" w:eastAsia="Times New Roman" w:hAnsi="Times New Roman" w:cs="Times New Roman"/>
      <w:b/>
      <w:bCs/>
      <w:color w:val="auto"/>
      <w:kern w:val="32"/>
      <w:sz w:val="24"/>
      <w:szCs w:val="24"/>
    </w:rPr>
  </w:style>
  <w:style w:type="character" w:customStyle="1" w:styleId="Heading1Char">
    <w:name w:val="Heading 1 Char"/>
    <w:basedOn w:val="DefaultParagraphFont"/>
    <w:link w:val="Heading1"/>
    <w:uiPriority w:val="9"/>
    <w:rsid w:val="00A14BDA"/>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65E7"/>
    <w:rPr>
      <w:color w:val="800080" w:themeColor="followedHyperlink"/>
      <w:u w:val="single"/>
    </w:rPr>
  </w:style>
  <w:style w:type="paragraph" w:styleId="Header">
    <w:name w:val="header"/>
    <w:basedOn w:val="Normal"/>
    <w:link w:val="HeaderChar"/>
    <w:uiPriority w:val="99"/>
    <w:unhideWhenUsed/>
    <w:rsid w:val="000523BC"/>
    <w:pPr>
      <w:tabs>
        <w:tab w:val="center" w:pos="4680"/>
        <w:tab w:val="right" w:pos="9360"/>
      </w:tabs>
    </w:pPr>
  </w:style>
  <w:style w:type="character" w:customStyle="1" w:styleId="HeaderChar">
    <w:name w:val="Header Char"/>
    <w:basedOn w:val="DefaultParagraphFont"/>
    <w:link w:val="Header"/>
    <w:uiPriority w:val="99"/>
    <w:rsid w:val="00052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23BC"/>
    <w:pPr>
      <w:tabs>
        <w:tab w:val="center" w:pos="4680"/>
        <w:tab w:val="right" w:pos="9360"/>
      </w:tabs>
    </w:pPr>
  </w:style>
  <w:style w:type="character" w:customStyle="1" w:styleId="FooterChar">
    <w:name w:val="Footer Char"/>
    <w:basedOn w:val="DefaultParagraphFont"/>
    <w:link w:val="Footer"/>
    <w:uiPriority w:val="99"/>
    <w:rsid w:val="000523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8322">
      <w:bodyDiv w:val="1"/>
      <w:marLeft w:val="0"/>
      <w:marRight w:val="0"/>
      <w:marTop w:val="0"/>
      <w:marBottom w:val="0"/>
      <w:divBdr>
        <w:top w:val="none" w:sz="0" w:space="0" w:color="auto"/>
        <w:left w:val="none" w:sz="0" w:space="0" w:color="auto"/>
        <w:bottom w:val="none" w:sz="0" w:space="0" w:color="auto"/>
        <w:right w:val="none" w:sz="0" w:space="0" w:color="auto"/>
      </w:divBdr>
    </w:div>
    <w:div w:id="504638659">
      <w:bodyDiv w:val="1"/>
      <w:marLeft w:val="0"/>
      <w:marRight w:val="0"/>
      <w:marTop w:val="0"/>
      <w:marBottom w:val="0"/>
      <w:divBdr>
        <w:top w:val="none" w:sz="0" w:space="0" w:color="auto"/>
        <w:left w:val="none" w:sz="0" w:space="0" w:color="auto"/>
        <w:bottom w:val="none" w:sz="0" w:space="0" w:color="auto"/>
        <w:right w:val="none" w:sz="0" w:space="0" w:color="auto"/>
      </w:divBdr>
    </w:div>
    <w:div w:id="508570072">
      <w:bodyDiv w:val="1"/>
      <w:marLeft w:val="0"/>
      <w:marRight w:val="0"/>
      <w:marTop w:val="0"/>
      <w:marBottom w:val="0"/>
      <w:divBdr>
        <w:top w:val="none" w:sz="0" w:space="0" w:color="auto"/>
        <w:left w:val="none" w:sz="0" w:space="0" w:color="auto"/>
        <w:bottom w:val="none" w:sz="0" w:space="0" w:color="auto"/>
        <w:right w:val="none" w:sz="0" w:space="0" w:color="auto"/>
      </w:divBdr>
    </w:div>
    <w:div w:id="1595361856">
      <w:bodyDiv w:val="1"/>
      <w:marLeft w:val="0"/>
      <w:marRight w:val="0"/>
      <w:marTop w:val="0"/>
      <w:marBottom w:val="0"/>
      <w:divBdr>
        <w:top w:val="none" w:sz="0" w:space="0" w:color="auto"/>
        <w:left w:val="none" w:sz="0" w:space="0" w:color="auto"/>
        <w:bottom w:val="none" w:sz="0" w:space="0" w:color="auto"/>
        <w:right w:val="none" w:sz="0" w:space="0" w:color="auto"/>
      </w:divBdr>
    </w:div>
    <w:div w:id="1606423822">
      <w:bodyDiv w:val="1"/>
      <w:marLeft w:val="0"/>
      <w:marRight w:val="0"/>
      <w:marTop w:val="0"/>
      <w:marBottom w:val="0"/>
      <w:divBdr>
        <w:top w:val="none" w:sz="0" w:space="0" w:color="auto"/>
        <w:left w:val="none" w:sz="0" w:space="0" w:color="auto"/>
        <w:bottom w:val="none" w:sz="0" w:space="0" w:color="auto"/>
        <w:right w:val="none" w:sz="0" w:space="0" w:color="auto"/>
      </w:divBdr>
    </w:div>
    <w:div w:id="1872722412">
      <w:bodyDiv w:val="1"/>
      <w:marLeft w:val="0"/>
      <w:marRight w:val="0"/>
      <w:marTop w:val="0"/>
      <w:marBottom w:val="0"/>
      <w:divBdr>
        <w:top w:val="none" w:sz="0" w:space="0" w:color="auto"/>
        <w:left w:val="none" w:sz="0" w:space="0" w:color="auto"/>
        <w:bottom w:val="none" w:sz="0" w:space="0" w:color="auto"/>
        <w:right w:val="none" w:sz="0" w:space="0" w:color="auto"/>
      </w:divBdr>
    </w:div>
    <w:div w:id="1970014874">
      <w:bodyDiv w:val="1"/>
      <w:marLeft w:val="0"/>
      <w:marRight w:val="0"/>
      <w:marTop w:val="0"/>
      <w:marBottom w:val="0"/>
      <w:divBdr>
        <w:top w:val="none" w:sz="0" w:space="0" w:color="auto"/>
        <w:left w:val="none" w:sz="0" w:space="0" w:color="auto"/>
        <w:bottom w:val="none" w:sz="0" w:space="0" w:color="auto"/>
        <w:right w:val="none" w:sz="0" w:space="0" w:color="auto"/>
      </w:divBdr>
    </w:div>
    <w:div w:id="1994681181">
      <w:bodyDiv w:val="1"/>
      <w:marLeft w:val="0"/>
      <w:marRight w:val="0"/>
      <w:marTop w:val="0"/>
      <w:marBottom w:val="0"/>
      <w:divBdr>
        <w:top w:val="none" w:sz="0" w:space="0" w:color="auto"/>
        <w:left w:val="none" w:sz="0" w:space="0" w:color="auto"/>
        <w:bottom w:val="none" w:sz="0" w:space="0" w:color="auto"/>
        <w:right w:val="none" w:sz="0" w:space="0" w:color="auto"/>
      </w:divBdr>
    </w:div>
    <w:div w:id="20076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jsturiel\Dropbox\My%20Mac%20(Jesse&#8217;s%20MacBook%20Pro)\Documents\PNAS\Robert_Cities_Hourly_Correc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sturiel\Dropbox\My%20Mac%20(Jesse&#8217;s%20MacBook%20Pro)\Documents\PNAS\Robert_Cities_Hourly_Correc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95246427529892"/>
          <c:y val="2.8932017300654318E-2"/>
          <c:w val="0.85338436862058908"/>
          <c:h val="0.81361169642527076"/>
        </c:manualLayout>
      </c:layout>
      <c:lineChart>
        <c:grouping val="standard"/>
        <c:varyColors val="0"/>
        <c:ser>
          <c:idx val="0"/>
          <c:order val="0"/>
          <c:tx>
            <c:v>Govt</c:v>
          </c:tx>
          <c:spPr>
            <a:ln w="31750" cap="rnd">
              <a:solidFill>
                <a:schemeClr val="accent1"/>
              </a:solidFill>
              <a:round/>
            </a:ln>
            <a:effectLst/>
          </c:spPr>
          <c:marker>
            <c:symbol val="circle"/>
            <c:size val="17"/>
            <c:spPr>
              <a:solidFill>
                <a:schemeClr val="accent1"/>
              </a:solidFill>
              <a:ln>
                <a:noFill/>
              </a:ln>
              <a:effectLst/>
            </c:spPr>
          </c:marker>
          <c:dPt>
            <c:idx val="8"/>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0-F798-5549-93B8-A6390EC4E8CB}"/>
              </c:ext>
            </c:extLst>
          </c:dPt>
          <c:dPt>
            <c:idx val="9"/>
            <c:marker>
              <c:symbol val="circle"/>
              <c:size val="17"/>
              <c:spPr>
                <a:solidFill>
                  <a:srgbClr val="FFFF00"/>
                </a:solidFill>
                <a:ln w="12700">
                  <a:solidFill>
                    <a:schemeClr val="tx1"/>
                  </a:solidFill>
                </a:ln>
                <a:effectLst/>
              </c:spPr>
            </c:marker>
            <c:bubble3D val="0"/>
            <c:spPr>
              <a:ln w="31750" cap="rnd">
                <a:solidFill>
                  <a:schemeClr val="accent1"/>
                </a:solidFill>
                <a:round/>
              </a:ln>
              <a:effectLst/>
            </c:spPr>
            <c:extLst>
              <c:ext xmlns:c16="http://schemas.microsoft.com/office/drawing/2014/chart" uri="{C3380CC4-5D6E-409C-BE32-E72D297353CC}">
                <c16:uniqueId val="{00000002-F798-5549-93B8-A6390EC4E8CB}"/>
              </c:ext>
            </c:extLst>
          </c:dPt>
          <c:dPt>
            <c:idx val="10"/>
            <c:marker>
              <c:symbol val="circle"/>
              <c:size val="17"/>
              <c:spPr>
                <a:solidFill>
                  <a:srgbClr val="FFFF00"/>
                </a:solidFill>
                <a:ln w="12700">
                  <a:solidFill>
                    <a:schemeClr val="tx1"/>
                  </a:solidFill>
                </a:ln>
                <a:effectLst/>
              </c:spPr>
            </c:marker>
            <c:bubble3D val="0"/>
            <c:spPr>
              <a:ln w="31750" cap="rnd">
                <a:solidFill>
                  <a:schemeClr val="accent1"/>
                </a:solidFill>
                <a:round/>
              </a:ln>
              <a:effectLst/>
            </c:spPr>
            <c:extLst>
              <c:ext xmlns:c16="http://schemas.microsoft.com/office/drawing/2014/chart" uri="{C3380CC4-5D6E-409C-BE32-E72D297353CC}">
                <c16:uniqueId val="{00000004-F798-5549-93B8-A6390EC4E8CB}"/>
              </c:ext>
            </c:extLst>
          </c:dPt>
          <c:dPt>
            <c:idx val="11"/>
            <c:marker>
              <c:symbol val="circle"/>
              <c:size val="17"/>
              <c:spPr>
                <a:solidFill>
                  <a:srgbClr val="FFFF00"/>
                </a:solidFill>
                <a:ln w="12700">
                  <a:solidFill>
                    <a:schemeClr val="tx1"/>
                  </a:solidFill>
                </a:ln>
                <a:effectLst/>
              </c:spPr>
            </c:marker>
            <c:bubble3D val="0"/>
            <c:spPr>
              <a:ln w="31750" cap="rnd">
                <a:solidFill>
                  <a:schemeClr val="accent1"/>
                </a:solidFill>
                <a:round/>
              </a:ln>
              <a:effectLst/>
            </c:spPr>
            <c:extLst>
              <c:ext xmlns:c16="http://schemas.microsoft.com/office/drawing/2014/chart" uri="{C3380CC4-5D6E-409C-BE32-E72D297353CC}">
                <c16:uniqueId val="{00000006-F798-5549-93B8-A6390EC4E8CB}"/>
              </c:ext>
            </c:extLst>
          </c:dPt>
          <c:dPt>
            <c:idx val="12"/>
            <c:marker>
              <c:symbol val="circle"/>
              <c:size val="17"/>
              <c:spPr>
                <a:solidFill>
                  <a:srgbClr val="FFFF00"/>
                </a:solidFill>
                <a:ln w="12700">
                  <a:solidFill>
                    <a:schemeClr val="tx1"/>
                  </a:solidFill>
                </a:ln>
                <a:effectLst/>
              </c:spPr>
            </c:marker>
            <c:bubble3D val="0"/>
            <c:spPr>
              <a:ln w="31750" cap="rnd">
                <a:solidFill>
                  <a:schemeClr val="accent1"/>
                </a:solidFill>
                <a:round/>
              </a:ln>
              <a:effectLst/>
            </c:spPr>
            <c:extLst>
              <c:ext xmlns:c16="http://schemas.microsoft.com/office/drawing/2014/chart" uri="{C3380CC4-5D6E-409C-BE32-E72D297353CC}">
                <c16:uniqueId val="{00000008-F798-5549-93B8-A6390EC4E8CB}"/>
              </c:ext>
            </c:extLst>
          </c:dPt>
          <c:dLbls>
            <c:dLbl>
              <c:idx val="8"/>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F798-5549-93B8-A6390EC4E8CB}"/>
                </c:ext>
              </c:extLst>
            </c:dLbl>
            <c:dLbl>
              <c:idx val="9"/>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2-F798-5549-93B8-A6390EC4E8CB}"/>
                </c:ext>
              </c:extLst>
            </c:dLbl>
            <c:dLbl>
              <c:idx val="1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4-F798-5549-93B8-A6390EC4E8CB}"/>
                </c:ext>
              </c:extLst>
            </c:dLbl>
            <c:dLbl>
              <c:idx val="11"/>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6-F798-5549-93B8-A6390EC4E8CB}"/>
                </c:ext>
              </c:extLst>
            </c:dLbl>
            <c:dLbl>
              <c:idx val="12"/>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8-F798-5549-93B8-A6390EC4E8CB}"/>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Beijing!$L$7726:$L$7750</c:f>
              <c:numCache>
                <c:formatCode>General</c:formatCode>
                <c:ptCount val="25"/>
                <c:pt idx="0" formatCode="h:mm">
                  <c:v>0.5</c:v>
                </c:pt>
                <c:pt idx="2" formatCode="h:mm">
                  <c:v>0.58333333333333337</c:v>
                </c:pt>
                <c:pt idx="4" formatCode="h:mm">
                  <c:v>0.66666666666666696</c:v>
                </c:pt>
                <c:pt idx="6" formatCode="h:mm">
                  <c:v>0.75</c:v>
                </c:pt>
                <c:pt idx="8" formatCode="h:mm">
                  <c:v>0.83333333333333304</c:v>
                </c:pt>
                <c:pt idx="10" formatCode="h:mm">
                  <c:v>0.91666666666666596</c:v>
                </c:pt>
                <c:pt idx="12" formatCode="h:mm">
                  <c:v>0.999999999999999</c:v>
                </c:pt>
                <c:pt idx="14" formatCode="h:mm">
                  <c:v>1.0833333333333299</c:v>
                </c:pt>
                <c:pt idx="16" formatCode="h:mm">
                  <c:v>1.1666666666666701</c:v>
                </c:pt>
                <c:pt idx="18" formatCode="h:mm">
                  <c:v>1.25</c:v>
                </c:pt>
                <c:pt idx="20" formatCode="h:mm">
                  <c:v>1.3333333333333299</c:v>
                </c:pt>
                <c:pt idx="22" formatCode="h:mm">
                  <c:v>1.4166666666666701</c:v>
                </c:pt>
                <c:pt idx="24" formatCode="h:mm">
                  <c:v>1.5</c:v>
                </c:pt>
              </c:numCache>
            </c:numRef>
          </c:cat>
          <c:val>
            <c:numRef>
              <c:f>Beijing!$G$7726:$G$7750</c:f>
              <c:numCache>
                <c:formatCode>General</c:formatCode>
                <c:ptCount val="25"/>
                <c:pt idx="0">
                  <c:v>161</c:v>
                </c:pt>
                <c:pt idx="1">
                  <c:v>177</c:v>
                </c:pt>
                <c:pt idx="2">
                  <c:v>178</c:v>
                </c:pt>
                <c:pt idx="3">
                  <c:v>193</c:v>
                </c:pt>
                <c:pt idx="4">
                  <c:v>203</c:v>
                </c:pt>
                <c:pt idx="5">
                  <c:v>209</c:v>
                </c:pt>
                <c:pt idx="6">
                  <c:v>222</c:v>
                </c:pt>
                <c:pt idx="7">
                  <c:v>288</c:v>
                </c:pt>
                <c:pt idx="8">
                  <c:v>261</c:v>
                </c:pt>
                <c:pt idx="9">
                  <c:v>263</c:v>
                </c:pt>
                <c:pt idx="10">
                  <c:v>262</c:v>
                </c:pt>
                <c:pt idx="11">
                  <c:v>257</c:v>
                </c:pt>
                <c:pt idx="12">
                  <c:v>254</c:v>
                </c:pt>
                <c:pt idx="13">
                  <c:v>258</c:v>
                </c:pt>
                <c:pt idx="14">
                  <c:v>241</c:v>
                </c:pt>
                <c:pt idx="15">
                  <c:v>223</c:v>
                </c:pt>
                <c:pt idx="16">
                  <c:v>200</c:v>
                </c:pt>
                <c:pt idx="17">
                  <c:v>178</c:v>
                </c:pt>
                <c:pt idx="18">
                  <c:v>193</c:v>
                </c:pt>
                <c:pt idx="19">
                  <c:v>175</c:v>
                </c:pt>
                <c:pt idx="20">
                  <c:v>181</c:v>
                </c:pt>
                <c:pt idx="21">
                  <c:v>193</c:v>
                </c:pt>
                <c:pt idx="22">
                  <c:v>201</c:v>
                </c:pt>
                <c:pt idx="23">
                  <c:v>202</c:v>
                </c:pt>
                <c:pt idx="24">
                  <c:v>218</c:v>
                </c:pt>
              </c:numCache>
            </c:numRef>
          </c:val>
          <c:smooth val="0"/>
          <c:extLst>
            <c:ext xmlns:c16="http://schemas.microsoft.com/office/drawing/2014/chart" uri="{C3380CC4-5D6E-409C-BE32-E72D297353CC}">
              <c16:uniqueId val="{00000009-F798-5549-93B8-A6390EC4E8CB}"/>
            </c:ext>
          </c:extLst>
        </c:ser>
        <c:ser>
          <c:idx val="1"/>
          <c:order val="1"/>
          <c:tx>
            <c:v>Embassy</c:v>
          </c:tx>
          <c:spPr>
            <a:ln w="31750" cap="rnd">
              <a:solidFill>
                <a:schemeClr val="accent2"/>
              </a:solidFill>
              <a:round/>
            </a:ln>
            <a:effectLst/>
          </c:spPr>
          <c:marker>
            <c:symbol val="circle"/>
            <c:size val="17"/>
            <c:spPr>
              <a:solidFill>
                <a:schemeClr val="accent2"/>
              </a:solidFill>
              <a:ln>
                <a:noFill/>
              </a:ln>
              <a:effectLst/>
            </c:spPr>
          </c:marker>
          <c:dPt>
            <c:idx val="8"/>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A-F798-5549-93B8-A6390EC4E8CB}"/>
              </c:ext>
            </c:extLst>
          </c:dPt>
          <c:dPt>
            <c:idx val="9"/>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B-F798-5549-93B8-A6390EC4E8CB}"/>
              </c:ext>
            </c:extLst>
          </c:dPt>
          <c:dPt>
            <c:idx val="10"/>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C-F798-5549-93B8-A6390EC4E8CB}"/>
              </c:ext>
            </c:extLst>
          </c:dPt>
          <c:dPt>
            <c:idx val="11"/>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D-F798-5549-93B8-A6390EC4E8CB}"/>
              </c:ext>
            </c:extLst>
          </c:dPt>
          <c:dPt>
            <c:idx val="12"/>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E-F798-5549-93B8-A6390EC4E8CB}"/>
              </c:ext>
            </c:extLst>
          </c:dPt>
          <c:dLbls>
            <c:dLbl>
              <c:idx val="8"/>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A-F798-5549-93B8-A6390EC4E8CB}"/>
                </c:ext>
              </c:extLst>
            </c:dLbl>
            <c:dLbl>
              <c:idx val="9"/>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B-F798-5549-93B8-A6390EC4E8CB}"/>
                </c:ext>
              </c:extLst>
            </c:dLbl>
            <c:dLbl>
              <c:idx val="1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C-F798-5549-93B8-A6390EC4E8CB}"/>
                </c:ext>
              </c:extLst>
            </c:dLbl>
            <c:dLbl>
              <c:idx val="11"/>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D-F798-5549-93B8-A6390EC4E8CB}"/>
                </c:ext>
              </c:extLst>
            </c:dLbl>
            <c:dLbl>
              <c:idx val="12"/>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E-F798-5549-93B8-A6390EC4E8CB}"/>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Beijing!$L$7726:$L$7750</c:f>
              <c:numCache>
                <c:formatCode>General</c:formatCode>
                <c:ptCount val="25"/>
                <c:pt idx="0" formatCode="h:mm">
                  <c:v>0.5</c:v>
                </c:pt>
                <c:pt idx="2" formatCode="h:mm">
                  <c:v>0.58333333333333337</c:v>
                </c:pt>
                <c:pt idx="4" formatCode="h:mm">
                  <c:v>0.66666666666666696</c:v>
                </c:pt>
                <c:pt idx="6" formatCode="h:mm">
                  <c:v>0.75</c:v>
                </c:pt>
                <c:pt idx="8" formatCode="h:mm">
                  <c:v>0.83333333333333304</c:v>
                </c:pt>
                <c:pt idx="10" formatCode="h:mm">
                  <c:v>0.91666666666666596</c:v>
                </c:pt>
                <c:pt idx="12" formatCode="h:mm">
                  <c:v>0.999999999999999</c:v>
                </c:pt>
                <c:pt idx="14" formatCode="h:mm">
                  <c:v>1.0833333333333299</c:v>
                </c:pt>
                <c:pt idx="16" formatCode="h:mm">
                  <c:v>1.1666666666666701</c:v>
                </c:pt>
                <c:pt idx="18" formatCode="h:mm">
                  <c:v>1.25</c:v>
                </c:pt>
                <c:pt idx="20" formatCode="h:mm">
                  <c:v>1.3333333333333299</c:v>
                </c:pt>
                <c:pt idx="22" formatCode="h:mm">
                  <c:v>1.4166666666666701</c:v>
                </c:pt>
                <c:pt idx="24" formatCode="h:mm">
                  <c:v>1.5</c:v>
                </c:pt>
              </c:numCache>
            </c:numRef>
          </c:cat>
          <c:val>
            <c:numRef>
              <c:f>Beijing!$H$7726:$H$7750</c:f>
              <c:numCache>
                <c:formatCode>General</c:formatCode>
                <c:ptCount val="25"/>
                <c:pt idx="0">
                  <c:v>199</c:v>
                </c:pt>
                <c:pt idx="1">
                  <c:v>204</c:v>
                </c:pt>
                <c:pt idx="2">
                  <c:v>198</c:v>
                </c:pt>
                <c:pt idx="3">
                  <c:v>206</c:v>
                </c:pt>
                <c:pt idx="4">
                  <c:v>227</c:v>
                </c:pt>
                <c:pt idx="5">
                  <c:v>230</c:v>
                </c:pt>
                <c:pt idx="6">
                  <c:v>242</c:v>
                </c:pt>
                <c:pt idx="7">
                  <c:v>335</c:v>
                </c:pt>
                <c:pt idx="8">
                  <c:v>373</c:v>
                </c:pt>
                <c:pt idx="9">
                  <c:v>384</c:v>
                </c:pt>
                <c:pt idx="10">
                  <c:v>428</c:v>
                </c:pt>
                <c:pt idx="11">
                  <c:v>411</c:v>
                </c:pt>
                <c:pt idx="12">
                  <c:v>379</c:v>
                </c:pt>
                <c:pt idx="13">
                  <c:v>319</c:v>
                </c:pt>
                <c:pt idx="14">
                  <c:v>273</c:v>
                </c:pt>
                <c:pt idx="15">
                  <c:v>200</c:v>
                </c:pt>
                <c:pt idx="16">
                  <c:v>192</c:v>
                </c:pt>
                <c:pt idx="17">
                  <c:v>191</c:v>
                </c:pt>
                <c:pt idx="18">
                  <c:v>203</c:v>
                </c:pt>
                <c:pt idx="19">
                  <c:v>174</c:v>
                </c:pt>
                <c:pt idx="20">
                  <c:v>161</c:v>
                </c:pt>
                <c:pt idx="21">
                  <c:v>163</c:v>
                </c:pt>
                <c:pt idx="22">
                  <c:v>172</c:v>
                </c:pt>
                <c:pt idx="23">
                  <c:v>178</c:v>
                </c:pt>
                <c:pt idx="24">
                  <c:v>194</c:v>
                </c:pt>
              </c:numCache>
            </c:numRef>
          </c:val>
          <c:smooth val="0"/>
          <c:extLst>
            <c:ext xmlns:c16="http://schemas.microsoft.com/office/drawing/2014/chart" uri="{C3380CC4-5D6E-409C-BE32-E72D297353CC}">
              <c16:uniqueId val="{0000000F-F798-5549-93B8-A6390EC4E8CB}"/>
            </c:ext>
          </c:extLst>
        </c:ser>
        <c:dLbls>
          <c:dLblPos val="ctr"/>
          <c:showLegendKey val="0"/>
          <c:showVal val="1"/>
          <c:showCatName val="0"/>
          <c:showSerName val="0"/>
          <c:showPercent val="0"/>
          <c:showBubbleSize val="0"/>
        </c:dLbls>
        <c:marker val="1"/>
        <c:smooth val="0"/>
        <c:axId val="1702981599"/>
        <c:axId val="1296245423"/>
      </c:lineChart>
      <c:catAx>
        <c:axId val="1702981599"/>
        <c:scaling>
          <c:orientation val="minMax"/>
        </c:scaling>
        <c:delete val="0"/>
        <c:axPos val="b"/>
        <c:majorGridlines>
          <c:spPr>
            <a:ln w="9525" cap="flat" cmpd="sng" algn="ctr">
              <a:noFill/>
              <a:round/>
            </a:ln>
            <a:effectLst/>
          </c:spPr>
        </c:majorGridlines>
        <c:minorGridlines>
          <c:spPr>
            <a:ln w="12700">
              <a:solidFill>
                <a:schemeClr val="bg2">
                  <a:lumMod val="50000"/>
                </a:schemeClr>
              </a:solidFill>
            </a:ln>
            <a:effectLst/>
          </c:spPr>
        </c:minorGridlines>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Hour</a:t>
                </a:r>
              </a:p>
            </c:rich>
          </c:tx>
          <c:layout>
            <c:manualLayout>
              <c:xMode val="edge"/>
              <c:yMode val="edge"/>
              <c:x val="0.5076436278798484"/>
              <c:y val="0.92461495907890046"/>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numFmt formatCode="h:mm"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mn-lt"/>
                <a:ea typeface="+mn-ea"/>
                <a:cs typeface="+mn-cs"/>
              </a:defRPr>
            </a:pPr>
            <a:endParaRPr lang="en-US"/>
          </a:p>
        </c:txPr>
        <c:crossAx val="1296245423"/>
        <c:crosses val="autoZero"/>
        <c:auto val="0"/>
        <c:lblAlgn val="ctr"/>
        <c:lblOffset val="100"/>
        <c:tickLblSkip val="1"/>
        <c:noMultiLvlLbl val="0"/>
      </c:catAx>
      <c:valAx>
        <c:axId val="1296245423"/>
        <c:scaling>
          <c:orientation val="minMax"/>
        </c:scaling>
        <c:delete val="0"/>
        <c:axPos val="l"/>
        <c:majorGridlines>
          <c:spPr>
            <a:ln w="12700" cap="flat" cmpd="sng" algn="ctr">
              <a:solidFill>
                <a:schemeClr val="bg2">
                  <a:lumMod val="50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200"/>
                  <a:t>PM</a:t>
                </a:r>
                <a:r>
                  <a:rPr lang="en-US" sz="1200" baseline="-25000"/>
                  <a:t>2.5</a:t>
                </a:r>
                <a:r>
                  <a:rPr lang="en-US" sz="1200" baseline="0"/>
                  <a:t> (</a:t>
                </a:r>
                <a:r>
                  <a:rPr lang="en-US" sz="1200" b="1" i="0" u="none" strike="noStrike" baseline="0">
                    <a:effectLst/>
                  </a:rPr>
                  <a:t>μg/m</a:t>
                </a:r>
                <a:r>
                  <a:rPr lang="en-US" sz="1200" b="1" i="0" u="none" strike="noStrike" baseline="30000">
                    <a:effectLst/>
                  </a:rPr>
                  <a:t>3</a:t>
                </a:r>
                <a:r>
                  <a:rPr lang="en-US" sz="1200" b="1" i="0" u="none" strike="noStrike" baseline="0">
                    <a:effectLst/>
                  </a:rPr>
                  <a:t> )</a:t>
                </a:r>
                <a:endParaRPr lang="en-US" sz="1200" baseline="-25000"/>
              </a:p>
            </c:rich>
          </c:tx>
          <c:layout>
            <c:manualLayout>
              <c:xMode val="edge"/>
              <c:yMode val="edge"/>
              <c:x val="6.8622411781860604E-3"/>
              <c:y val="0.29423046101509143"/>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en-US"/>
          </a:p>
        </c:txPr>
        <c:crossAx val="1702981599"/>
        <c:crosses val="autoZero"/>
        <c:crossBetween val="between"/>
        <c:majorUnit val="100"/>
      </c:valAx>
      <c:spPr>
        <a:noFill/>
        <a:ln>
          <a:noFill/>
        </a:ln>
        <a:effectLst/>
      </c:spPr>
    </c:plotArea>
    <c:legend>
      <c:legendPos val="b"/>
      <c:layout>
        <c:manualLayout>
          <c:xMode val="edge"/>
          <c:yMode val="edge"/>
          <c:x val="0.66482596710587061"/>
          <c:y val="0.92423720105691909"/>
          <c:w val="0.31594956409343306"/>
          <c:h val="6.1246248369859958E-2"/>
        </c:manualLayout>
      </c:layout>
      <c:overlay val="0"/>
      <c:spPr>
        <a:solidFill>
          <a:schemeClr val="bg1"/>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96771449376953"/>
          <c:y val="3.0889822982653484E-2"/>
          <c:w val="0.84316110767052999"/>
          <c:h val="0.78105830296392809"/>
        </c:manualLayout>
      </c:layout>
      <c:lineChart>
        <c:grouping val="standard"/>
        <c:varyColors val="0"/>
        <c:ser>
          <c:idx val="0"/>
          <c:order val="0"/>
          <c:tx>
            <c:v>Govt</c:v>
          </c:tx>
          <c:spPr>
            <a:ln w="31750" cap="rnd">
              <a:solidFill>
                <a:schemeClr val="accent1"/>
              </a:solidFill>
              <a:round/>
            </a:ln>
            <a:effectLst/>
          </c:spPr>
          <c:marker>
            <c:symbol val="circle"/>
            <c:size val="17"/>
            <c:spPr>
              <a:solidFill>
                <a:schemeClr val="accent1"/>
              </a:solidFill>
              <a:ln>
                <a:noFill/>
              </a:ln>
              <a:effectLst/>
            </c:spPr>
          </c:marker>
          <c:dPt>
            <c:idx val="9"/>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0-0679-594A-BC9A-B767F42E7261}"/>
              </c:ext>
            </c:extLst>
          </c:dPt>
          <c:dPt>
            <c:idx val="10"/>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1-0679-594A-BC9A-B767F42E7261}"/>
              </c:ext>
            </c:extLst>
          </c:dPt>
          <c:dPt>
            <c:idx val="11"/>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2-0679-594A-BC9A-B767F42E7261}"/>
              </c:ext>
            </c:extLst>
          </c:dPt>
          <c:dPt>
            <c:idx val="12"/>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3-0679-594A-BC9A-B767F42E7261}"/>
              </c:ext>
            </c:extLst>
          </c:dPt>
          <c:dPt>
            <c:idx val="13"/>
            <c:marker>
              <c:symbol val="circle"/>
              <c:size val="17"/>
              <c:spPr>
                <a:solidFill>
                  <a:srgbClr val="FFFF00"/>
                </a:solidFill>
                <a:ln w="12700">
                  <a:solidFill>
                    <a:schemeClr val="tx1"/>
                  </a:solidFill>
                </a:ln>
                <a:effectLst/>
              </c:spPr>
            </c:marker>
            <c:bubble3D val="0"/>
            <c:spPr>
              <a:ln w="31750" cap="rnd">
                <a:solidFill>
                  <a:schemeClr val="accent1"/>
                </a:solidFill>
                <a:round/>
              </a:ln>
              <a:effectLst/>
            </c:spPr>
            <c:extLst>
              <c:ext xmlns:c16="http://schemas.microsoft.com/office/drawing/2014/chart" uri="{C3380CC4-5D6E-409C-BE32-E72D297353CC}">
                <c16:uniqueId val="{00000005-0679-594A-BC9A-B767F42E7261}"/>
              </c:ext>
            </c:extLst>
          </c:dPt>
          <c:dPt>
            <c:idx val="14"/>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6-0679-594A-BC9A-B767F42E7261}"/>
              </c:ext>
            </c:extLst>
          </c:dPt>
          <c:dPt>
            <c:idx val="15"/>
            <c:marker>
              <c:symbol val="circle"/>
              <c:size val="17"/>
              <c:spPr>
                <a:solidFill>
                  <a:srgbClr val="FFFF00"/>
                </a:solidFill>
                <a:ln w="12700">
                  <a:solidFill>
                    <a:schemeClr val="tx1"/>
                  </a:solidFill>
                </a:ln>
                <a:effectLst/>
              </c:spPr>
            </c:marker>
            <c:bubble3D val="0"/>
            <c:spPr>
              <a:ln w="31750" cap="rnd">
                <a:solidFill>
                  <a:schemeClr val="accent1"/>
                </a:solidFill>
                <a:round/>
              </a:ln>
              <a:effectLst/>
            </c:spPr>
            <c:extLst>
              <c:ext xmlns:c16="http://schemas.microsoft.com/office/drawing/2014/chart" uri="{C3380CC4-5D6E-409C-BE32-E72D297353CC}">
                <c16:uniqueId val="{00000008-0679-594A-BC9A-B767F42E7261}"/>
              </c:ext>
            </c:extLst>
          </c:dPt>
          <c:dPt>
            <c:idx val="16"/>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9-0679-594A-BC9A-B767F42E7261}"/>
              </c:ext>
            </c:extLst>
          </c:dPt>
          <c:dPt>
            <c:idx val="17"/>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A-0679-594A-BC9A-B767F42E7261}"/>
              </c:ext>
            </c:extLst>
          </c:dPt>
          <c:dPt>
            <c:idx val="18"/>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B-0679-594A-BC9A-B767F42E7261}"/>
              </c:ext>
            </c:extLst>
          </c:dPt>
          <c:dPt>
            <c:idx val="19"/>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C-0679-594A-BC9A-B767F42E7261}"/>
              </c:ext>
            </c:extLst>
          </c:dPt>
          <c:dPt>
            <c:idx val="20"/>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D-0679-594A-BC9A-B767F42E7261}"/>
              </c:ext>
            </c:extLst>
          </c:dPt>
          <c:dPt>
            <c:idx val="21"/>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E-0679-594A-BC9A-B767F42E7261}"/>
              </c:ext>
            </c:extLst>
          </c:dPt>
          <c:dPt>
            <c:idx val="22"/>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0F-0679-594A-BC9A-B767F42E7261}"/>
              </c:ext>
            </c:extLst>
          </c:dPt>
          <c:dLbls>
            <c:dLbl>
              <c:idx val="9"/>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0679-594A-BC9A-B767F42E7261}"/>
                </c:ext>
              </c:extLst>
            </c:dLbl>
            <c:dLbl>
              <c:idx val="10"/>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0679-594A-BC9A-B767F42E7261}"/>
                </c:ext>
              </c:extLst>
            </c:dLbl>
            <c:dLbl>
              <c:idx val="11"/>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2-0679-594A-BC9A-B767F42E7261}"/>
                </c:ext>
              </c:extLst>
            </c:dLbl>
            <c:dLbl>
              <c:idx val="12"/>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0679-594A-BC9A-B767F42E7261}"/>
                </c:ext>
              </c:extLst>
            </c:dLbl>
            <c:dLbl>
              <c:idx val="13"/>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5-0679-594A-BC9A-B767F42E7261}"/>
                </c:ext>
              </c:extLst>
            </c:dLbl>
            <c:dLbl>
              <c:idx val="14"/>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6-0679-594A-BC9A-B767F42E7261}"/>
                </c:ext>
              </c:extLst>
            </c:dLbl>
            <c:dLbl>
              <c:idx val="15"/>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8-0679-594A-BC9A-B767F42E7261}"/>
                </c:ext>
              </c:extLst>
            </c:dLbl>
            <c:dLbl>
              <c:idx val="16"/>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9-0679-594A-BC9A-B767F42E7261}"/>
                </c:ext>
              </c:extLst>
            </c:dLbl>
            <c:dLbl>
              <c:idx val="17"/>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A-0679-594A-BC9A-B767F42E7261}"/>
                </c:ext>
              </c:extLst>
            </c:dLbl>
            <c:dLbl>
              <c:idx val="18"/>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B-0679-594A-BC9A-B767F42E7261}"/>
                </c:ext>
              </c:extLst>
            </c:dLbl>
            <c:dLbl>
              <c:idx val="19"/>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C-0679-594A-BC9A-B767F42E7261}"/>
                </c:ext>
              </c:extLst>
            </c:dLbl>
            <c:dLbl>
              <c:idx val="20"/>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D-0679-594A-BC9A-B767F42E7261}"/>
                </c:ext>
              </c:extLst>
            </c:dLbl>
            <c:dLbl>
              <c:idx val="21"/>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E-0679-594A-BC9A-B767F42E7261}"/>
                </c:ext>
              </c:extLst>
            </c:dLbl>
            <c:dLbl>
              <c:idx val="22"/>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F-0679-594A-BC9A-B767F42E7261}"/>
                </c:ext>
              </c:extLst>
            </c:dLbl>
            <c:spPr>
              <a:noFill/>
              <a:ln>
                <a:noFill/>
              </a:ln>
              <a:effectLst/>
            </c:spPr>
            <c:txPr>
              <a:bodyPr rot="0" spcFirstLastPara="1" vertOverflow="overflow" horzOverflow="overflow" vert="horz" wrap="square" lIns="38100" tIns="19050" rIns="38100" bIns="19050" anchor="ctr" anchorCtr="1">
                <a:spAutoFit/>
              </a:bodyPr>
              <a:lstStyle/>
              <a:p>
                <a:pPr>
                  <a:defRPr sz="6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Shenyang!$M$6014:$M$6050</c:f>
              <c:numCache>
                <c:formatCode>h:mm</c:formatCode>
                <c:ptCount val="37"/>
                <c:pt idx="1">
                  <c:v>8.3333333333333329E-2</c:v>
                </c:pt>
                <c:pt idx="3">
                  <c:v>0.16666666666666699</c:v>
                </c:pt>
                <c:pt idx="5">
                  <c:v>0.25</c:v>
                </c:pt>
                <c:pt idx="7">
                  <c:v>0.33333333333333298</c:v>
                </c:pt>
                <c:pt idx="9">
                  <c:v>0.41666666666666702</c:v>
                </c:pt>
                <c:pt idx="11">
                  <c:v>0.5</c:v>
                </c:pt>
                <c:pt idx="13">
                  <c:v>0.58333333333333304</c:v>
                </c:pt>
                <c:pt idx="15">
                  <c:v>0.66666666666666696</c:v>
                </c:pt>
                <c:pt idx="17">
                  <c:v>0.75</c:v>
                </c:pt>
                <c:pt idx="19">
                  <c:v>0.83333333333333304</c:v>
                </c:pt>
                <c:pt idx="21">
                  <c:v>0.91666666666666696</c:v>
                </c:pt>
                <c:pt idx="23">
                  <c:v>1</c:v>
                </c:pt>
                <c:pt idx="25">
                  <c:v>1.0833333333333299</c:v>
                </c:pt>
                <c:pt idx="27">
                  <c:v>1.1666666666666701</c:v>
                </c:pt>
                <c:pt idx="29">
                  <c:v>1.25</c:v>
                </c:pt>
                <c:pt idx="31">
                  <c:v>1.3333333333333299</c:v>
                </c:pt>
                <c:pt idx="33">
                  <c:v>1.4166666666666701</c:v>
                </c:pt>
                <c:pt idx="35">
                  <c:v>1.5</c:v>
                </c:pt>
              </c:numCache>
            </c:numRef>
          </c:cat>
          <c:val>
            <c:numRef>
              <c:f>Shenyang!$G$6013:$G$6048</c:f>
              <c:numCache>
                <c:formatCode>General</c:formatCode>
                <c:ptCount val="36"/>
                <c:pt idx="0">
                  <c:v>326</c:v>
                </c:pt>
                <c:pt idx="1">
                  <c:v>337</c:v>
                </c:pt>
                <c:pt idx="2">
                  <c:v>405</c:v>
                </c:pt>
                <c:pt idx="3">
                  <c:v>469</c:v>
                </c:pt>
                <c:pt idx="4">
                  <c:v>549</c:v>
                </c:pt>
                <c:pt idx="5">
                  <c:v>581</c:v>
                </c:pt>
                <c:pt idx="6">
                  <c:v>643</c:v>
                </c:pt>
                <c:pt idx="7">
                  <c:v>755</c:v>
                </c:pt>
                <c:pt idx="8">
                  <c:v>883</c:v>
                </c:pt>
                <c:pt idx="9">
                  <c:v>730</c:v>
                </c:pt>
                <c:pt idx="10">
                  <c:v>717</c:v>
                </c:pt>
                <c:pt idx="11">
                  <c:v>717</c:v>
                </c:pt>
                <c:pt idx="12">
                  <c:v>756</c:v>
                </c:pt>
                <c:pt idx="13">
                  <c:v>794</c:v>
                </c:pt>
                <c:pt idx="14">
                  <c:v>862</c:v>
                </c:pt>
                <c:pt idx="15">
                  <c:v>864</c:v>
                </c:pt>
                <c:pt idx="16">
                  <c:v>810</c:v>
                </c:pt>
                <c:pt idx="17">
                  <c:v>787</c:v>
                </c:pt>
                <c:pt idx="18">
                  <c:v>759</c:v>
                </c:pt>
                <c:pt idx="19">
                  <c:v>730</c:v>
                </c:pt>
                <c:pt idx="20">
                  <c:v>747</c:v>
                </c:pt>
                <c:pt idx="21">
                  <c:v>730</c:v>
                </c:pt>
                <c:pt idx="22">
                  <c:v>721</c:v>
                </c:pt>
                <c:pt idx="23">
                  <c:v>695</c:v>
                </c:pt>
                <c:pt idx="24">
                  <c:v>524</c:v>
                </c:pt>
                <c:pt idx="25">
                  <c:v>414</c:v>
                </c:pt>
                <c:pt idx="26">
                  <c:v>366</c:v>
                </c:pt>
                <c:pt idx="27">
                  <c:v>284</c:v>
                </c:pt>
                <c:pt idx="28">
                  <c:v>266</c:v>
                </c:pt>
                <c:pt idx="29">
                  <c:v>274</c:v>
                </c:pt>
                <c:pt idx="30">
                  <c:v>281</c:v>
                </c:pt>
                <c:pt idx="31">
                  <c:v>288</c:v>
                </c:pt>
                <c:pt idx="32">
                  <c:v>261</c:v>
                </c:pt>
                <c:pt idx="33">
                  <c:v>283</c:v>
                </c:pt>
                <c:pt idx="34">
                  <c:v>303</c:v>
                </c:pt>
                <c:pt idx="35">
                  <c:v>325</c:v>
                </c:pt>
              </c:numCache>
            </c:numRef>
          </c:val>
          <c:smooth val="0"/>
          <c:extLst>
            <c:ext xmlns:c16="http://schemas.microsoft.com/office/drawing/2014/chart" uri="{C3380CC4-5D6E-409C-BE32-E72D297353CC}">
              <c16:uniqueId val="{00000010-0679-594A-BC9A-B767F42E7261}"/>
            </c:ext>
          </c:extLst>
        </c:ser>
        <c:ser>
          <c:idx val="1"/>
          <c:order val="1"/>
          <c:tx>
            <c:v>Embassy</c:v>
          </c:tx>
          <c:spPr>
            <a:ln w="31750" cap="rnd">
              <a:solidFill>
                <a:schemeClr val="accent2"/>
              </a:solidFill>
              <a:round/>
            </a:ln>
            <a:effectLst/>
          </c:spPr>
          <c:marker>
            <c:symbol val="circle"/>
            <c:size val="17"/>
            <c:spPr>
              <a:solidFill>
                <a:schemeClr val="accent2"/>
              </a:solidFill>
              <a:ln>
                <a:noFill/>
              </a:ln>
              <a:effectLst/>
            </c:spPr>
          </c:marker>
          <c:dPt>
            <c:idx val="9"/>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11-0679-594A-BC9A-B767F42E7261}"/>
              </c:ext>
            </c:extLst>
          </c:dPt>
          <c:dPt>
            <c:idx val="10"/>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12-0679-594A-BC9A-B767F42E7261}"/>
              </c:ext>
            </c:extLst>
          </c:dPt>
          <c:dPt>
            <c:idx val="11"/>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13-0679-594A-BC9A-B767F42E7261}"/>
              </c:ext>
            </c:extLst>
          </c:dPt>
          <c:dPt>
            <c:idx val="12"/>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14-0679-594A-BC9A-B767F42E7261}"/>
              </c:ext>
            </c:extLst>
          </c:dPt>
          <c:dPt>
            <c:idx val="13"/>
            <c:marker>
              <c:symbol val="circle"/>
              <c:size val="17"/>
              <c:spPr>
                <a:solidFill>
                  <a:srgbClr val="FFFF00"/>
                </a:solidFill>
                <a:ln>
                  <a:solidFill>
                    <a:schemeClr val="tx1"/>
                  </a:solidFill>
                </a:ln>
                <a:effectLst/>
              </c:spPr>
            </c:marker>
            <c:bubble3D val="0"/>
            <c:extLst>
              <c:ext xmlns:c16="http://schemas.microsoft.com/office/drawing/2014/chart" uri="{C3380CC4-5D6E-409C-BE32-E72D297353CC}">
                <c16:uniqueId val="{00000015-0679-594A-BC9A-B767F42E7261}"/>
              </c:ext>
            </c:extLst>
          </c:dPt>
          <c:dPt>
            <c:idx val="14"/>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16-0679-594A-BC9A-B767F42E7261}"/>
              </c:ext>
            </c:extLst>
          </c:dPt>
          <c:dPt>
            <c:idx val="15"/>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17-0679-594A-BC9A-B767F42E7261}"/>
              </c:ext>
            </c:extLst>
          </c:dPt>
          <c:dPt>
            <c:idx val="16"/>
            <c:marker>
              <c:symbol val="circle"/>
              <c:size val="17"/>
              <c:spPr>
                <a:solidFill>
                  <a:srgbClr val="FFFF00"/>
                </a:solidFill>
                <a:ln>
                  <a:solidFill>
                    <a:schemeClr val="tx1"/>
                  </a:solidFill>
                </a:ln>
                <a:effectLst/>
              </c:spPr>
            </c:marker>
            <c:bubble3D val="0"/>
            <c:spPr>
              <a:ln w="31750" cap="rnd">
                <a:solidFill>
                  <a:schemeClr val="accent2"/>
                </a:solidFill>
                <a:round/>
              </a:ln>
              <a:effectLst/>
            </c:spPr>
            <c:extLst>
              <c:ext xmlns:c16="http://schemas.microsoft.com/office/drawing/2014/chart" uri="{C3380CC4-5D6E-409C-BE32-E72D297353CC}">
                <c16:uniqueId val="{00000019-0679-594A-BC9A-B767F42E7261}"/>
              </c:ext>
            </c:extLst>
          </c:dPt>
          <c:dPt>
            <c:idx val="17"/>
            <c:marker>
              <c:symbol val="circle"/>
              <c:size val="17"/>
              <c:spPr>
                <a:solidFill>
                  <a:srgbClr val="FFFF00"/>
                </a:solidFill>
                <a:ln>
                  <a:solidFill>
                    <a:schemeClr val="tx1"/>
                  </a:solidFill>
                </a:ln>
                <a:effectLst/>
              </c:spPr>
            </c:marker>
            <c:bubble3D val="0"/>
            <c:extLst>
              <c:ext xmlns:c16="http://schemas.microsoft.com/office/drawing/2014/chart" uri="{C3380CC4-5D6E-409C-BE32-E72D297353CC}">
                <c16:uniqueId val="{0000001A-0679-594A-BC9A-B767F42E7261}"/>
              </c:ext>
            </c:extLst>
          </c:dPt>
          <c:dPt>
            <c:idx val="18"/>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1B-0679-594A-BC9A-B767F42E7261}"/>
              </c:ext>
            </c:extLst>
          </c:dPt>
          <c:dPt>
            <c:idx val="19"/>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1C-0679-594A-BC9A-B767F42E7261}"/>
              </c:ext>
            </c:extLst>
          </c:dPt>
          <c:dPt>
            <c:idx val="20"/>
            <c:marker>
              <c:symbol val="circle"/>
              <c:size val="17"/>
              <c:spPr>
                <a:solidFill>
                  <a:srgbClr val="FFFF00"/>
                </a:solidFill>
                <a:ln>
                  <a:solidFill>
                    <a:schemeClr val="tx1"/>
                  </a:solidFill>
                </a:ln>
                <a:effectLst/>
              </c:spPr>
            </c:marker>
            <c:bubble3D val="0"/>
            <c:extLst>
              <c:ext xmlns:c16="http://schemas.microsoft.com/office/drawing/2014/chart" uri="{C3380CC4-5D6E-409C-BE32-E72D297353CC}">
                <c16:uniqueId val="{0000001D-0679-594A-BC9A-B767F42E7261}"/>
              </c:ext>
            </c:extLst>
          </c:dPt>
          <c:dPt>
            <c:idx val="21"/>
            <c:marker>
              <c:symbol val="circle"/>
              <c:size val="17"/>
              <c:spPr>
                <a:solidFill>
                  <a:srgbClr val="FFFF00"/>
                </a:solidFill>
                <a:ln>
                  <a:solidFill>
                    <a:schemeClr val="tx1"/>
                  </a:solidFill>
                </a:ln>
                <a:effectLst/>
              </c:spPr>
            </c:marker>
            <c:bubble3D val="0"/>
            <c:spPr>
              <a:ln w="31750" cap="rnd">
                <a:solidFill>
                  <a:schemeClr val="accent2"/>
                </a:solidFill>
                <a:round/>
              </a:ln>
              <a:effectLst/>
            </c:spPr>
            <c:extLst>
              <c:ext xmlns:c16="http://schemas.microsoft.com/office/drawing/2014/chart" uri="{C3380CC4-5D6E-409C-BE32-E72D297353CC}">
                <c16:uniqueId val="{0000001F-0679-594A-BC9A-B767F42E7261}"/>
              </c:ext>
            </c:extLst>
          </c:dPt>
          <c:dPt>
            <c:idx val="22"/>
            <c:marker>
              <c:symbol val="circle"/>
              <c:size val="17"/>
              <c:spPr>
                <a:solidFill>
                  <a:srgbClr val="FFFF00"/>
                </a:solidFill>
                <a:ln w="12700">
                  <a:solidFill>
                    <a:schemeClr val="tx1"/>
                  </a:solidFill>
                </a:ln>
                <a:effectLst/>
              </c:spPr>
            </c:marker>
            <c:bubble3D val="0"/>
            <c:extLst>
              <c:ext xmlns:c16="http://schemas.microsoft.com/office/drawing/2014/chart" uri="{C3380CC4-5D6E-409C-BE32-E72D297353CC}">
                <c16:uniqueId val="{00000020-0679-594A-BC9A-B767F42E7261}"/>
              </c:ext>
            </c:extLst>
          </c:dPt>
          <c:dLbls>
            <c:dLbl>
              <c:idx val="9"/>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11-0679-594A-BC9A-B767F42E7261}"/>
                </c:ext>
              </c:extLst>
            </c:dLbl>
            <c:dLbl>
              <c:idx val="1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12-0679-594A-BC9A-B767F42E7261}"/>
                </c:ext>
              </c:extLst>
            </c:dLbl>
            <c:dLbl>
              <c:idx val="11"/>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13-0679-594A-BC9A-B767F42E7261}"/>
                </c:ext>
              </c:extLst>
            </c:dLbl>
            <c:dLbl>
              <c:idx val="12"/>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14-0679-594A-BC9A-B767F42E7261}"/>
                </c:ext>
              </c:extLst>
            </c:dLbl>
            <c:dLbl>
              <c:idx val="13"/>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15-0679-594A-BC9A-B767F42E7261}"/>
                </c:ext>
              </c:extLst>
            </c:dLbl>
            <c:dLbl>
              <c:idx val="14"/>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16-0679-594A-BC9A-B767F42E7261}"/>
                </c:ext>
              </c:extLst>
            </c:dLbl>
            <c:dLbl>
              <c:idx val="15"/>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17-0679-594A-BC9A-B767F42E7261}"/>
                </c:ext>
              </c:extLst>
            </c:dLbl>
            <c:dLbl>
              <c:idx val="16"/>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19-0679-594A-BC9A-B767F42E7261}"/>
                </c:ext>
              </c:extLst>
            </c:dLbl>
            <c:dLbl>
              <c:idx val="17"/>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1A-0679-594A-BC9A-B767F42E7261}"/>
                </c:ext>
              </c:extLst>
            </c:dLbl>
            <c:dLbl>
              <c:idx val="18"/>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1B-0679-594A-BC9A-B767F42E7261}"/>
                </c:ext>
              </c:extLst>
            </c:dLbl>
            <c:dLbl>
              <c:idx val="19"/>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1C-0679-594A-BC9A-B767F42E7261}"/>
                </c:ext>
              </c:extLst>
            </c:dLbl>
            <c:dLbl>
              <c:idx val="2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1D-0679-594A-BC9A-B767F42E7261}"/>
                </c:ext>
              </c:extLst>
            </c:dLbl>
            <c:dLbl>
              <c:idx val="21"/>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1F-0679-594A-BC9A-B767F42E7261}"/>
                </c:ext>
              </c:extLst>
            </c:dLbl>
            <c:dLbl>
              <c:idx val="22"/>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20-0679-594A-BC9A-B767F42E7261}"/>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Shenyang!$M$6014:$M$6050</c:f>
              <c:numCache>
                <c:formatCode>h:mm</c:formatCode>
                <c:ptCount val="37"/>
                <c:pt idx="1">
                  <c:v>8.3333333333333329E-2</c:v>
                </c:pt>
                <c:pt idx="3">
                  <c:v>0.16666666666666699</c:v>
                </c:pt>
                <c:pt idx="5">
                  <c:v>0.25</c:v>
                </c:pt>
                <c:pt idx="7">
                  <c:v>0.33333333333333298</c:v>
                </c:pt>
                <c:pt idx="9">
                  <c:v>0.41666666666666702</c:v>
                </c:pt>
                <c:pt idx="11">
                  <c:v>0.5</c:v>
                </c:pt>
                <c:pt idx="13">
                  <c:v>0.58333333333333304</c:v>
                </c:pt>
                <c:pt idx="15">
                  <c:v>0.66666666666666696</c:v>
                </c:pt>
                <c:pt idx="17">
                  <c:v>0.75</c:v>
                </c:pt>
                <c:pt idx="19">
                  <c:v>0.83333333333333304</c:v>
                </c:pt>
                <c:pt idx="21">
                  <c:v>0.91666666666666696</c:v>
                </c:pt>
                <c:pt idx="23">
                  <c:v>1</c:v>
                </c:pt>
                <c:pt idx="25">
                  <c:v>1.0833333333333299</c:v>
                </c:pt>
                <c:pt idx="27">
                  <c:v>1.1666666666666701</c:v>
                </c:pt>
                <c:pt idx="29">
                  <c:v>1.25</c:v>
                </c:pt>
                <c:pt idx="31">
                  <c:v>1.3333333333333299</c:v>
                </c:pt>
                <c:pt idx="33">
                  <c:v>1.4166666666666701</c:v>
                </c:pt>
                <c:pt idx="35">
                  <c:v>1.5</c:v>
                </c:pt>
              </c:numCache>
            </c:numRef>
          </c:cat>
          <c:val>
            <c:numRef>
              <c:f>Shenyang!$H$6013:$H$6048</c:f>
              <c:numCache>
                <c:formatCode>General</c:formatCode>
                <c:ptCount val="36"/>
                <c:pt idx="0">
                  <c:v>301</c:v>
                </c:pt>
                <c:pt idx="1">
                  <c:v>332</c:v>
                </c:pt>
                <c:pt idx="2">
                  <c:v>419</c:v>
                </c:pt>
                <c:pt idx="3">
                  <c:v>490</c:v>
                </c:pt>
                <c:pt idx="4">
                  <c:v>555</c:v>
                </c:pt>
                <c:pt idx="5">
                  <c:v>621</c:v>
                </c:pt>
                <c:pt idx="6">
                  <c:v>728</c:v>
                </c:pt>
                <c:pt idx="7">
                  <c:v>822</c:v>
                </c:pt>
                <c:pt idx="8">
                  <c:v>909</c:v>
                </c:pt>
                <c:pt idx="9">
                  <c:v>1002</c:v>
                </c:pt>
                <c:pt idx="10">
                  <c:v>1034</c:v>
                </c:pt>
                <c:pt idx="11">
                  <c:v>1082</c:v>
                </c:pt>
                <c:pt idx="12">
                  <c:v>1127</c:v>
                </c:pt>
                <c:pt idx="13">
                  <c:v>1188</c:v>
                </c:pt>
                <c:pt idx="14">
                  <c:v>1300</c:v>
                </c:pt>
                <c:pt idx="15">
                  <c:v>1234</c:v>
                </c:pt>
                <c:pt idx="16">
                  <c:v>1146</c:v>
                </c:pt>
                <c:pt idx="17">
                  <c:v>1093</c:v>
                </c:pt>
                <c:pt idx="18">
                  <c:v>1066</c:v>
                </c:pt>
                <c:pt idx="19">
                  <c:v>1035</c:v>
                </c:pt>
                <c:pt idx="20">
                  <c:v>1054</c:v>
                </c:pt>
                <c:pt idx="21">
                  <c:v>987</c:v>
                </c:pt>
                <c:pt idx="22">
                  <c:v>902</c:v>
                </c:pt>
                <c:pt idx="23">
                  <c:v>735</c:v>
                </c:pt>
                <c:pt idx="24">
                  <c:v>451</c:v>
                </c:pt>
                <c:pt idx="25">
                  <c:v>343</c:v>
                </c:pt>
                <c:pt idx="26">
                  <c:v>343</c:v>
                </c:pt>
                <c:pt idx="27">
                  <c:v>281</c:v>
                </c:pt>
                <c:pt idx="28">
                  <c:v>266</c:v>
                </c:pt>
                <c:pt idx="29">
                  <c:v>292</c:v>
                </c:pt>
                <c:pt idx="30">
                  <c:v>324</c:v>
                </c:pt>
                <c:pt idx="31">
                  <c:v>341</c:v>
                </c:pt>
                <c:pt idx="32">
                  <c:v>295</c:v>
                </c:pt>
                <c:pt idx="33">
                  <c:v>307</c:v>
                </c:pt>
                <c:pt idx="34">
                  <c:v>310</c:v>
                </c:pt>
                <c:pt idx="35">
                  <c:v>345</c:v>
                </c:pt>
              </c:numCache>
            </c:numRef>
          </c:val>
          <c:smooth val="0"/>
          <c:extLst>
            <c:ext xmlns:c16="http://schemas.microsoft.com/office/drawing/2014/chart" uri="{C3380CC4-5D6E-409C-BE32-E72D297353CC}">
              <c16:uniqueId val="{00000021-0679-594A-BC9A-B767F42E7261}"/>
            </c:ext>
          </c:extLst>
        </c:ser>
        <c:dLbls>
          <c:dLblPos val="ctr"/>
          <c:showLegendKey val="0"/>
          <c:showVal val="1"/>
          <c:showCatName val="0"/>
          <c:showSerName val="0"/>
          <c:showPercent val="0"/>
          <c:showBubbleSize val="0"/>
        </c:dLbls>
        <c:marker val="1"/>
        <c:smooth val="0"/>
        <c:axId val="1296775039"/>
        <c:axId val="1324125055"/>
      </c:lineChart>
      <c:catAx>
        <c:axId val="1296775039"/>
        <c:scaling>
          <c:orientation val="minMax"/>
        </c:scaling>
        <c:delete val="0"/>
        <c:axPos val="b"/>
        <c:majorGridlines>
          <c:spPr>
            <a:ln w="9525" cap="flat" cmpd="sng" algn="ctr">
              <a:solidFill>
                <a:schemeClr val="tx1">
                  <a:lumMod val="50000"/>
                  <a:lumOff val="50000"/>
                </a:schemeClr>
              </a:solidFill>
              <a:round/>
            </a:ln>
            <a:effectLst/>
          </c:spPr>
        </c:majorGridlines>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Hour</a:t>
                </a:r>
              </a:p>
            </c:rich>
          </c:tx>
          <c:layout>
            <c:manualLayout>
              <c:xMode val="edge"/>
              <c:yMode val="edge"/>
              <c:x val="0.4750455971525599"/>
              <c:y val="0.92859368618084537"/>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numFmt formatCode="h:mm"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mn-lt"/>
                <a:ea typeface="+mn-ea"/>
                <a:cs typeface="+mn-cs"/>
              </a:defRPr>
            </a:pPr>
            <a:endParaRPr lang="en-US"/>
          </a:p>
        </c:txPr>
        <c:crossAx val="1324125055"/>
        <c:crosses val="autoZero"/>
        <c:auto val="1"/>
        <c:lblAlgn val="ctr"/>
        <c:lblOffset val="100"/>
        <c:noMultiLvlLbl val="0"/>
      </c:catAx>
      <c:valAx>
        <c:axId val="1324125055"/>
        <c:scaling>
          <c:orientation val="minMax"/>
        </c:scaling>
        <c:delete val="0"/>
        <c:axPos val="l"/>
        <c:majorGridlines>
          <c:spPr>
            <a:ln w="9525" cap="flat" cmpd="sng" algn="ctr">
              <a:solidFill>
                <a:schemeClr val="tx1">
                  <a:lumMod val="50000"/>
                  <a:lumOff val="50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b="1" i="0" u="none" strike="noStrike" baseline="0">
                    <a:effectLst/>
                  </a:rPr>
                  <a:t>PM</a:t>
                </a:r>
                <a:r>
                  <a:rPr lang="en-US" sz="1200" b="1" i="0" u="none" strike="noStrike" baseline="-25000">
                    <a:effectLst/>
                  </a:rPr>
                  <a:t>2.5</a:t>
                </a:r>
                <a:r>
                  <a:rPr lang="en-US" sz="1200" b="1" i="0" u="none" strike="noStrike" baseline="0">
                    <a:effectLst/>
                  </a:rPr>
                  <a:t> (μg/m</a:t>
                </a:r>
                <a:r>
                  <a:rPr lang="en-US" sz="1200" b="1" i="0" u="none" strike="noStrike" baseline="30000">
                    <a:effectLst/>
                  </a:rPr>
                  <a:t>3</a:t>
                </a:r>
                <a:r>
                  <a:rPr lang="en-US" sz="1200" b="1" i="0" u="none" strike="noStrike" baseline="0">
                    <a:effectLst/>
                  </a:rPr>
                  <a:t> )</a:t>
                </a:r>
                <a:endParaRPr lang="en-US" sz="1200"/>
              </a:p>
            </c:rich>
          </c:tx>
          <c:layout>
            <c:manualLayout>
              <c:xMode val="edge"/>
              <c:yMode val="edge"/>
              <c:x val="8.5198619835441906E-3"/>
              <c:y val="0.301271311371204"/>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en-US"/>
          </a:p>
        </c:txPr>
        <c:crossAx val="1296775039"/>
        <c:crosses val="autoZero"/>
        <c:crossBetween val="midCat"/>
      </c:valAx>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58739596022839413"/>
          <c:y val="0.93473952993938281"/>
          <c:w val="0.38474427675707201"/>
          <c:h val="6.3495352554614887E-2"/>
        </c:manualLayout>
      </c:layout>
      <c:overlay val="0"/>
      <c:spPr>
        <a:solidFill>
          <a:schemeClr val="bg1"/>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0.41347</cdr:x>
      <cdr:y>0.02906</cdr:y>
    </cdr:from>
    <cdr:to>
      <cdr:x>0.54857</cdr:x>
      <cdr:y>0.84209</cdr:y>
    </cdr:to>
    <cdr:sp macro="" textlink="">
      <cdr:nvSpPr>
        <cdr:cNvPr id="2" name="Rectangle 1">
          <a:extLst xmlns:a="http://schemas.openxmlformats.org/drawingml/2006/main">
            <a:ext uri="{FF2B5EF4-FFF2-40B4-BE49-F238E27FC236}">
              <a16:creationId xmlns:a16="http://schemas.microsoft.com/office/drawing/2014/main" id="{3CB8A3FD-2BFE-3A4D-BCDA-25AB6CD6F50E}"/>
            </a:ext>
          </a:extLst>
        </cdr:cNvPr>
        <cdr:cNvSpPr/>
      </cdr:nvSpPr>
      <cdr:spPr>
        <a:xfrm xmlns:a="http://schemas.openxmlformats.org/drawingml/2006/main">
          <a:off x="2268487" y="112428"/>
          <a:ext cx="741198" cy="3145122"/>
        </a:xfrm>
        <a:prstGeom xmlns:a="http://schemas.openxmlformats.org/drawingml/2006/main" prst="rect">
          <a:avLst/>
        </a:prstGeom>
        <a:solidFill xmlns:a="http://schemas.openxmlformats.org/drawingml/2006/main">
          <a:srgbClr val="FFFF00">
            <a:alpha val="18000"/>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solidFill>
              <a:srgbClr val="FFFF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1311-AEE2-D047-8FB4-B10DB8DA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Megan</dc:creator>
  <cp:keywords/>
  <dc:description/>
  <cp:lastModifiedBy>chn off28</cp:lastModifiedBy>
  <cp:revision>9</cp:revision>
  <cp:lastPrinted>2020-04-20T20:20:00Z</cp:lastPrinted>
  <dcterms:created xsi:type="dcterms:W3CDTF">2021-01-07T19:06:00Z</dcterms:created>
  <dcterms:modified xsi:type="dcterms:W3CDTF">2021-03-31T03:09:00Z</dcterms:modified>
</cp:coreProperties>
</file>